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2AEB" w14:textId="22ACA564" w:rsidR="00017E7D" w:rsidRDefault="00A22272" w:rsidP="00017E7D">
      <w:pPr>
        <w:jc w:val="center"/>
        <w:rPr>
          <w:b/>
        </w:rPr>
      </w:pPr>
      <w:r>
        <w:rPr>
          <w:b/>
        </w:rPr>
        <w:t xml:space="preserve">Exploring </w:t>
      </w:r>
      <w:r w:rsidR="00017E7D" w:rsidRPr="00482C02">
        <w:rPr>
          <w:b/>
        </w:rPr>
        <w:t xml:space="preserve">Factors Influencing </w:t>
      </w:r>
      <w:r w:rsidR="00017E7D">
        <w:rPr>
          <w:b/>
        </w:rPr>
        <w:t xml:space="preserve">SBAE Teacher </w:t>
      </w:r>
      <w:r w:rsidR="00017E7D" w:rsidRPr="00482C02">
        <w:rPr>
          <w:b/>
        </w:rPr>
        <w:t xml:space="preserve">Career Choice, Perception, </w:t>
      </w:r>
      <w:r>
        <w:rPr>
          <w:b/>
        </w:rPr>
        <w:t xml:space="preserve">and </w:t>
      </w:r>
      <w:r w:rsidR="00017E7D" w:rsidRPr="00482C02">
        <w:rPr>
          <w:b/>
        </w:rPr>
        <w:t>Value</w:t>
      </w:r>
    </w:p>
    <w:p w14:paraId="796414FF" w14:textId="77777777" w:rsidR="00017E7D" w:rsidRDefault="00017E7D" w:rsidP="00017E7D">
      <w:pPr>
        <w:jc w:val="center"/>
        <w:rPr>
          <w:b/>
          <w:bCs w:val="0"/>
        </w:rPr>
      </w:pPr>
    </w:p>
    <w:p w14:paraId="22EC0B8C" w14:textId="64D2D732" w:rsidR="00405617" w:rsidRDefault="003A4B07" w:rsidP="00017E7D">
      <w:pPr>
        <w:jc w:val="center"/>
        <w:rPr>
          <w:i/>
          <w:iCs/>
        </w:rPr>
      </w:pPr>
      <w:r>
        <w:t xml:space="preserve">Will Doss, </w:t>
      </w:r>
      <w:r>
        <w:rPr>
          <w:i/>
          <w:iCs/>
        </w:rPr>
        <w:t>Texas Tech University</w:t>
      </w:r>
    </w:p>
    <w:p w14:paraId="323C99BC" w14:textId="36AF4764" w:rsidR="003A4B07" w:rsidRDefault="00FF30DD" w:rsidP="00017E7D">
      <w:pPr>
        <w:jc w:val="center"/>
        <w:rPr>
          <w:i/>
          <w:iCs/>
        </w:rPr>
      </w:pPr>
      <w:r>
        <w:t xml:space="preserve">Maggie P. Salem, </w:t>
      </w:r>
      <w:r>
        <w:rPr>
          <w:i/>
          <w:iCs/>
        </w:rPr>
        <w:t>East Texas A&amp;M University</w:t>
      </w:r>
    </w:p>
    <w:p w14:paraId="66767ADC" w14:textId="35A72EE3" w:rsidR="00FF30DD" w:rsidRDefault="00FF30DD" w:rsidP="00017E7D">
      <w:pPr>
        <w:jc w:val="center"/>
        <w:rPr>
          <w:i/>
          <w:iCs/>
        </w:rPr>
      </w:pPr>
      <w:r>
        <w:t xml:space="preserve">Nina Crutchfield, </w:t>
      </w:r>
      <w:r>
        <w:rPr>
          <w:i/>
          <w:iCs/>
        </w:rPr>
        <w:t>Arkansas State University</w:t>
      </w:r>
    </w:p>
    <w:p w14:paraId="4BA6100A" w14:textId="7DB7BDAF" w:rsidR="00FF30DD" w:rsidRDefault="00FF30DD" w:rsidP="00017E7D">
      <w:pPr>
        <w:jc w:val="center"/>
        <w:rPr>
          <w:i/>
          <w:iCs/>
        </w:rPr>
      </w:pPr>
      <w:r>
        <w:t xml:space="preserve">Bryan Rank, </w:t>
      </w:r>
      <w:r>
        <w:rPr>
          <w:i/>
          <w:iCs/>
        </w:rPr>
        <w:t>East Texas A&amp;M University</w:t>
      </w:r>
    </w:p>
    <w:p w14:paraId="276DD7E8" w14:textId="4E8569E2" w:rsidR="00FF30DD" w:rsidRPr="00FF30DD" w:rsidRDefault="00FF30DD" w:rsidP="00017E7D">
      <w:pPr>
        <w:jc w:val="center"/>
        <w:rPr>
          <w:i/>
          <w:iCs/>
        </w:rPr>
      </w:pPr>
      <w:r>
        <w:t xml:space="preserve">Justin Killingsworth, </w:t>
      </w:r>
      <w:r>
        <w:rPr>
          <w:i/>
          <w:iCs/>
        </w:rPr>
        <w:t>Arkansas Tech University</w:t>
      </w:r>
    </w:p>
    <w:p w14:paraId="5F353905" w14:textId="77777777" w:rsidR="00405617" w:rsidRDefault="00405617" w:rsidP="00017E7D">
      <w:pPr>
        <w:jc w:val="center"/>
        <w:rPr>
          <w:b/>
          <w:bCs w:val="0"/>
        </w:rPr>
      </w:pPr>
    </w:p>
    <w:p w14:paraId="392D92FD" w14:textId="40A32552" w:rsidR="00017E7D" w:rsidRDefault="00017E7D" w:rsidP="00017E7D">
      <w:pPr>
        <w:jc w:val="center"/>
        <w:rPr>
          <w:b/>
          <w:bCs w:val="0"/>
        </w:rPr>
      </w:pPr>
      <w:r>
        <w:rPr>
          <w:b/>
          <w:bCs w:val="0"/>
        </w:rPr>
        <w:t>Introduction</w:t>
      </w:r>
    </w:p>
    <w:p w14:paraId="7BAB189D" w14:textId="77777777" w:rsidR="00017E7D" w:rsidRDefault="00017E7D" w:rsidP="00017E7D">
      <w:pPr>
        <w:jc w:val="center"/>
        <w:rPr>
          <w:b/>
          <w:bCs w:val="0"/>
        </w:rPr>
      </w:pPr>
    </w:p>
    <w:p w14:paraId="0675E556" w14:textId="4DCA7EB4" w:rsidR="000322F9" w:rsidRPr="000322F9" w:rsidRDefault="00FE4FB4" w:rsidP="000322F9">
      <w:pPr>
        <w:rPr>
          <w:color w:val="000000" w:themeColor="text1"/>
        </w:rPr>
      </w:pPr>
      <w:r>
        <w:tab/>
      </w:r>
      <w:r w:rsidR="004E3A8D" w:rsidRPr="004E3A8D">
        <w:rPr>
          <w:color w:val="000000" w:themeColor="text1"/>
        </w:rPr>
        <w:t>The shortage of school-based agricultural education (SBAE) teachers has been well documented and continues to persist (Eck &amp; Edwards, 2019).</w:t>
      </w:r>
      <w:r w:rsidR="00336C38">
        <w:rPr>
          <w:color w:val="000000" w:themeColor="text1"/>
        </w:rPr>
        <w:t xml:space="preserve"> </w:t>
      </w:r>
      <w:r w:rsidR="00336C38" w:rsidRPr="00336C38">
        <w:rPr>
          <w:color w:val="000000" w:themeColor="text1"/>
        </w:rPr>
        <w:t xml:space="preserve">According to Smith et al. (2025), 107 SBAE teaching positions were unfilled during the 2023-2024 school year, with 33% of those positions lost because </w:t>
      </w:r>
      <w:r w:rsidR="00336C38">
        <w:rPr>
          <w:color w:val="000000" w:themeColor="text1"/>
        </w:rPr>
        <w:t>of</w:t>
      </w:r>
      <w:r w:rsidR="00336C38" w:rsidRPr="00336C38">
        <w:rPr>
          <w:color w:val="000000" w:themeColor="text1"/>
        </w:rPr>
        <w:t xml:space="preserve"> a lack of available teachers.</w:t>
      </w:r>
      <w:r w:rsidR="001E4A4E">
        <w:rPr>
          <w:color w:val="000000" w:themeColor="text1"/>
        </w:rPr>
        <w:t xml:space="preserve"> </w:t>
      </w:r>
      <w:r w:rsidR="001E4A4E" w:rsidRPr="001E4A4E">
        <w:rPr>
          <w:color w:val="000000" w:themeColor="text1"/>
        </w:rPr>
        <w:t>In a study with practicing SBAE teachers, both recruitment and retention of SBAE teachers were identified as major challenges facing agricultural education in the next decade (Estepp et al., 2024).</w:t>
      </w:r>
      <w:r w:rsidR="000322F9">
        <w:rPr>
          <w:color w:val="000000" w:themeColor="text1"/>
        </w:rPr>
        <w:t xml:space="preserve"> </w:t>
      </w:r>
      <w:r w:rsidR="000322F9" w:rsidRPr="000322F9">
        <w:rPr>
          <w:color w:val="000000" w:themeColor="text1"/>
        </w:rPr>
        <w:t xml:space="preserve">Historically, research has been conducted to attempt to address the teacher shortage from both recruitment and retention perspectives (Eck &amp; Edwards, 2019), however, few studies have examined these topics together. </w:t>
      </w:r>
    </w:p>
    <w:p w14:paraId="4C7BAB8C" w14:textId="73EBBD26" w:rsidR="00017E7D" w:rsidRDefault="00017E7D" w:rsidP="00017E7D"/>
    <w:p w14:paraId="044818D9" w14:textId="28AF02F7" w:rsidR="000322F9" w:rsidRDefault="00FF1418" w:rsidP="006B1066">
      <w:pPr>
        <w:ind w:firstLine="720"/>
        <w:rPr>
          <w:color w:val="000000" w:themeColor="text1"/>
        </w:rPr>
      </w:pPr>
      <w:r w:rsidRPr="00C1098E">
        <w:rPr>
          <w:color w:val="000000" w:themeColor="text1"/>
        </w:rPr>
        <w:t>From the SBAE teacher retention perspective, researchers have examined factors influenc</w:t>
      </w:r>
      <w:r w:rsidR="00564361">
        <w:rPr>
          <w:color w:val="000000" w:themeColor="text1"/>
        </w:rPr>
        <w:t>ing</w:t>
      </w:r>
      <w:r w:rsidRPr="00C1098E">
        <w:rPr>
          <w:color w:val="000000" w:themeColor="text1"/>
        </w:rPr>
        <w:t xml:space="preserve"> the decision to leave or remain in the profession. In their synthesis of research, Queen et al. (2025) determined professional relationships with students, administrators, other teachers, and </w:t>
      </w:r>
      <w:r w:rsidR="00564361">
        <w:rPr>
          <w:color w:val="000000" w:themeColor="text1"/>
        </w:rPr>
        <w:t xml:space="preserve">the </w:t>
      </w:r>
      <w:r w:rsidRPr="00C1098E">
        <w:rPr>
          <w:color w:val="000000" w:themeColor="text1"/>
        </w:rPr>
        <w:t>community can both positively and negatively impact SBAE teachers’ decision to remain in the profession. Addit</w:t>
      </w:r>
      <w:r w:rsidR="00B63119" w:rsidRPr="00C1098E">
        <w:rPr>
          <w:color w:val="000000" w:themeColor="text1"/>
        </w:rPr>
        <w:t>i</w:t>
      </w:r>
      <w:r w:rsidRPr="00C1098E">
        <w:rPr>
          <w:color w:val="000000" w:themeColor="text1"/>
        </w:rPr>
        <w:t xml:space="preserve">onally, </w:t>
      </w:r>
      <w:r w:rsidR="0063652B">
        <w:rPr>
          <w:color w:val="000000" w:themeColor="text1"/>
        </w:rPr>
        <w:t>Queen et al.</w:t>
      </w:r>
      <w:r w:rsidR="000D04AB">
        <w:rPr>
          <w:color w:val="000000" w:themeColor="text1"/>
        </w:rPr>
        <w:t xml:space="preserve"> (2025)</w:t>
      </w:r>
      <w:r w:rsidR="00564361">
        <w:rPr>
          <w:color w:val="000000" w:themeColor="text1"/>
        </w:rPr>
        <w:t xml:space="preserve"> found </w:t>
      </w:r>
      <w:r w:rsidRPr="00C1098E">
        <w:rPr>
          <w:color w:val="000000" w:themeColor="text1"/>
        </w:rPr>
        <w:t>salary, school system characteristics, self-efficacy, and work-life balance all could have positive and negative impacts on the decision.</w:t>
      </w:r>
      <w:r w:rsidR="00590F4E" w:rsidRPr="00C1098E">
        <w:rPr>
          <w:color w:val="000000" w:themeColor="text1"/>
        </w:rPr>
        <w:t xml:space="preserve"> </w:t>
      </w:r>
      <w:r w:rsidR="0063652B">
        <w:rPr>
          <w:color w:val="000000" w:themeColor="text1"/>
        </w:rPr>
        <w:t>Furthermore, s</w:t>
      </w:r>
      <w:r w:rsidR="00590F4E" w:rsidRPr="00C1098E">
        <w:rPr>
          <w:color w:val="000000" w:themeColor="text1"/>
        </w:rPr>
        <w:t>tress and burnout negatively impact SBAE teachers and can lead to the decision to leave the profession (Kitchel et al., 2012; Queen et al., 2025).</w:t>
      </w:r>
      <w:r w:rsidR="006B1066" w:rsidRPr="00C1098E">
        <w:rPr>
          <w:color w:val="000000" w:themeColor="text1"/>
        </w:rPr>
        <w:t xml:space="preserve"> </w:t>
      </w:r>
      <w:r w:rsidR="0063652B">
        <w:rPr>
          <w:color w:val="000000" w:themeColor="text1"/>
        </w:rPr>
        <w:t>Job satisfaction is another</w:t>
      </w:r>
      <w:r w:rsidR="006B1066" w:rsidRPr="00C1098E">
        <w:rPr>
          <w:color w:val="000000" w:themeColor="text1"/>
        </w:rPr>
        <w:t xml:space="preserve"> factor frequently studied impacting the SBAE teacher decision to stay or leave (Clemons &amp; Lindner, 2019; Queen et al., 2025; Smalley &amp; Smith, 2017; Sorensen et al., 2016). SBAE teachers are generally satisfied with their job, however low job satisfaction is related to the decision to leave (Norris et al., 2025; Queen et al., 2025).</w:t>
      </w:r>
    </w:p>
    <w:p w14:paraId="39ACA7F1" w14:textId="77777777" w:rsidR="00B70019" w:rsidRDefault="00B70019" w:rsidP="006B1066">
      <w:pPr>
        <w:ind w:firstLine="720"/>
        <w:rPr>
          <w:color w:val="000000" w:themeColor="text1"/>
        </w:rPr>
      </w:pPr>
    </w:p>
    <w:p w14:paraId="1AD99773" w14:textId="19F4D8BA" w:rsidR="00B70019" w:rsidRPr="000D1B36" w:rsidRDefault="00222E85" w:rsidP="006B1066">
      <w:pPr>
        <w:ind w:firstLine="720"/>
        <w:rPr>
          <w:color w:val="000000" w:themeColor="text1"/>
        </w:rPr>
      </w:pPr>
      <w:r w:rsidRPr="000D1B36">
        <w:rPr>
          <w:color w:val="000000" w:themeColor="text1"/>
        </w:rPr>
        <w:t>Researchers have sought to improve recruiting of SBAE teachers through better understanding of factors influenc</w:t>
      </w:r>
      <w:r w:rsidR="0063652B">
        <w:rPr>
          <w:color w:val="000000" w:themeColor="text1"/>
        </w:rPr>
        <w:t>ing</w:t>
      </w:r>
      <w:r w:rsidRPr="000D1B36">
        <w:rPr>
          <w:color w:val="000000" w:themeColor="text1"/>
        </w:rPr>
        <w:t xml:space="preserve"> the decision to teach.</w:t>
      </w:r>
      <w:r w:rsidR="00446B03" w:rsidRPr="000D1B36">
        <w:rPr>
          <w:color w:val="000000" w:themeColor="text1"/>
        </w:rPr>
        <w:t xml:space="preserve"> Preservice SBAE teachers indicated intrinsic factors such as the desire to help others, passion for agriculture, and enjoyment of teaching positively impacted their decision to teach (Eck et al., 2021; Hainline et al., 2025; Ingram et al., 2018; Lawver &amp; Torres, 2011). They were also drawn to SBAE teaching because of the potential for working in a tight-knit community, having the opportunity to teach in a variety of educational learning environments, leadership opportunities associated with being an SBAE teacher, and the desire for FFA competition (Eck et al., 2021).</w:t>
      </w:r>
      <w:r w:rsidR="00862484" w:rsidRPr="000D1B36">
        <w:rPr>
          <w:color w:val="000000" w:themeColor="text1"/>
        </w:rPr>
        <w:t xml:space="preserve"> Previous experiences including competing in FFA events above the chapter level, enrollment in SBAE classes, participating in SAEs, and hands-on </w:t>
      </w:r>
      <w:r w:rsidR="0052398F">
        <w:rPr>
          <w:color w:val="000000" w:themeColor="text1"/>
        </w:rPr>
        <w:t xml:space="preserve">agricultural </w:t>
      </w:r>
      <w:r w:rsidR="00862484" w:rsidRPr="000D1B36">
        <w:rPr>
          <w:color w:val="000000" w:themeColor="text1"/>
        </w:rPr>
        <w:t xml:space="preserve">experiences have also positively impacted the decision to teach for preservice </w:t>
      </w:r>
      <w:r w:rsidR="0052398F">
        <w:rPr>
          <w:color w:val="000000" w:themeColor="text1"/>
        </w:rPr>
        <w:t xml:space="preserve">SBAE </w:t>
      </w:r>
      <w:r w:rsidR="00862484" w:rsidRPr="000D1B36">
        <w:rPr>
          <w:color w:val="000000" w:themeColor="text1"/>
        </w:rPr>
        <w:t>teachers (Ingram et al., 2018; Lawver &amp; Torres, 2012).</w:t>
      </w:r>
    </w:p>
    <w:p w14:paraId="12E720FB" w14:textId="77777777" w:rsidR="000D1B36" w:rsidRPr="000D1B36" w:rsidRDefault="000D1B36" w:rsidP="006B1066">
      <w:pPr>
        <w:ind w:firstLine="720"/>
        <w:rPr>
          <w:color w:val="000000" w:themeColor="text1"/>
        </w:rPr>
      </w:pPr>
    </w:p>
    <w:p w14:paraId="1E93DAD8" w14:textId="73B52E8B" w:rsidR="000D1B36" w:rsidRDefault="000D1B36" w:rsidP="000D1B36">
      <w:pPr>
        <w:ind w:firstLine="720"/>
        <w:rPr>
          <w:color w:val="000000" w:themeColor="text1"/>
        </w:rPr>
      </w:pPr>
      <w:r w:rsidRPr="000D1B36">
        <w:rPr>
          <w:color w:val="000000" w:themeColor="text1"/>
        </w:rPr>
        <w:t xml:space="preserve">Perhaps one of the most frequently documented influences on preservice teachers’ decision to teach agriculture is significant persons in their lives such as SBAE teachers, staff </w:t>
      </w:r>
      <w:r w:rsidRPr="000D1B36">
        <w:rPr>
          <w:color w:val="000000" w:themeColor="text1"/>
        </w:rPr>
        <w:lastRenderedPageBreak/>
        <w:t xml:space="preserve">members in colleges of agriculture, and agricultural education college students (Ball &amp; Torres, 2010; Ingram et al., 2018). Preservice teachers indicated their SBAE teacher encouraged them to choose a career in SBAE teaching and served as a role model in their lives (Ingram et al., 2018; Rocca &amp; Washburn, 2008). On the other hand, some preservice teachers reported social pressure not to teach and received encouragement to pursue a more lucrative career (Ingram et al., 2018). </w:t>
      </w:r>
    </w:p>
    <w:p w14:paraId="7A56B802" w14:textId="77777777" w:rsidR="001E4F16" w:rsidRDefault="001E4F16" w:rsidP="000D1B36">
      <w:pPr>
        <w:ind w:firstLine="720"/>
        <w:rPr>
          <w:color w:val="000000" w:themeColor="text1"/>
        </w:rPr>
      </w:pPr>
    </w:p>
    <w:p w14:paraId="7125C6E8" w14:textId="2F42C3D9" w:rsidR="001E4F16" w:rsidRPr="001E4F16" w:rsidRDefault="001E4F16" w:rsidP="001E4F16">
      <w:pPr>
        <w:ind w:firstLine="720"/>
        <w:rPr>
          <w:bCs w:val="0"/>
          <w:color w:val="000000" w:themeColor="text1"/>
        </w:rPr>
      </w:pPr>
      <w:r w:rsidRPr="001E4F16">
        <w:rPr>
          <w:color w:val="000000" w:themeColor="text1"/>
        </w:rPr>
        <w:t xml:space="preserve">Studies </w:t>
      </w:r>
      <w:r w:rsidR="009F6034">
        <w:rPr>
          <w:color w:val="000000" w:themeColor="text1"/>
        </w:rPr>
        <w:t xml:space="preserve">also </w:t>
      </w:r>
      <w:r w:rsidRPr="001E4F16">
        <w:rPr>
          <w:color w:val="000000" w:themeColor="text1"/>
        </w:rPr>
        <w:t xml:space="preserve">have sought advice from </w:t>
      </w:r>
      <w:r w:rsidR="00C15DEE">
        <w:rPr>
          <w:color w:val="000000" w:themeColor="text1"/>
        </w:rPr>
        <w:t xml:space="preserve">current </w:t>
      </w:r>
      <w:r w:rsidRPr="001E4F16">
        <w:rPr>
          <w:color w:val="000000" w:themeColor="text1"/>
        </w:rPr>
        <w:t xml:space="preserve">SBAE teachers on how to improve recruiting of potential SBAE teachers at the high school level. </w:t>
      </w:r>
      <w:r w:rsidR="009F6034">
        <w:rPr>
          <w:color w:val="000000" w:themeColor="text1"/>
        </w:rPr>
        <w:t xml:space="preserve">SBAE teachers </w:t>
      </w:r>
      <w:r w:rsidRPr="001E4F16">
        <w:rPr>
          <w:color w:val="000000" w:themeColor="text1"/>
        </w:rPr>
        <w:t>recommended encourag</w:t>
      </w:r>
      <w:r w:rsidR="009F6034">
        <w:rPr>
          <w:color w:val="000000" w:themeColor="text1"/>
        </w:rPr>
        <w:t>ing</w:t>
      </w:r>
      <w:r w:rsidRPr="001E4F16">
        <w:rPr>
          <w:color w:val="000000" w:themeColor="text1"/>
        </w:rPr>
        <w:t xml:space="preserve"> students to pursue the career, discuss</w:t>
      </w:r>
      <w:r w:rsidR="009F6034">
        <w:rPr>
          <w:color w:val="000000" w:themeColor="text1"/>
        </w:rPr>
        <w:t>ing</w:t>
      </w:r>
      <w:r w:rsidRPr="001E4F16">
        <w:rPr>
          <w:color w:val="000000" w:themeColor="text1"/>
        </w:rPr>
        <w:t xml:space="preserve"> SBAE teaching as a viable career option in class, model</w:t>
      </w:r>
      <w:r w:rsidR="009F6034">
        <w:rPr>
          <w:color w:val="000000" w:themeColor="text1"/>
        </w:rPr>
        <w:t>ing</w:t>
      </w:r>
      <w:r w:rsidRPr="001E4F16">
        <w:rPr>
          <w:color w:val="000000" w:themeColor="text1"/>
        </w:rPr>
        <w:t xml:space="preserve"> good SBAE teaching behaviors, involv</w:t>
      </w:r>
      <w:r w:rsidR="009F6034">
        <w:rPr>
          <w:color w:val="000000" w:themeColor="text1"/>
        </w:rPr>
        <w:t>ing</w:t>
      </w:r>
      <w:r w:rsidRPr="001E4F16">
        <w:rPr>
          <w:color w:val="000000" w:themeColor="text1"/>
        </w:rPr>
        <w:t xml:space="preserve"> students interested with SBAE teacher tasks outside the classroom, refrain</w:t>
      </w:r>
      <w:r w:rsidR="009F6034">
        <w:rPr>
          <w:color w:val="000000" w:themeColor="text1"/>
        </w:rPr>
        <w:t>ing</w:t>
      </w:r>
      <w:r w:rsidRPr="001E4F16">
        <w:rPr>
          <w:color w:val="000000" w:themeColor="text1"/>
        </w:rPr>
        <w:t xml:space="preserve"> from speaking negatively about the career, highlight</w:t>
      </w:r>
      <w:r w:rsidR="009F6034">
        <w:rPr>
          <w:color w:val="000000" w:themeColor="text1"/>
        </w:rPr>
        <w:t>ing</w:t>
      </w:r>
      <w:r w:rsidRPr="001E4F16">
        <w:rPr>
          <w:color w:val="000000" w:themeColor="text1"/>
        </w:rPr>
        <w:t xml:space="preserve"> positive aspects of the career, and run</w:t>
      </w:r>
      <w:r w:rsidR="009F6034">
        <w:rPr>
          <w:color w:val="000000" w:themeColor="text1"/>
        </w:rPr>
        <w:t>ning</w:t>
      </w:r>
      <w:r w:rsidRPr="001E4F16">
        <w:rPr>
          <w:color w:val="000000" w:themeColor="text1"/>
        </w:rPr>
        <w:t xml:space="preserve"> quality SBAE programs (Estepp et al., 2024; Offerman et al., 2024; Park &amp; Rudd, 2005; Wasden &amp; Vincent, 2024). </w:t>
      </w:r>
    </w:p>
    <w:p w14:paraId="70238AE1" w14:textId="77777777" w:rsidR="000D1B36" w:rsidRPr="001E4F16" w:rsidRDefault="000D1B36" w:rsidP="006B1066">
      <w:pPr>
        <w:ind w:firstLine="720"/>
        <w:rPr>
          <w:color w:val="000000" w:themeColor="text1"/>
        </w:rPr>
      </w:pPr>
    </w:p>
    <w:p w14:paraId="2F87AFEB" w14:textId="69DB1EEF" w:rsidR="009A4E8D" w:rsidRPr="001E4F16" w:rsidRDefault="009F6034" w:rsidP="006B1066">
      <w:pPr>
        <w:ind w:firstLine="720"/>
        <w:rPr>
          <w:color w:val="000000" w:themeColor="text1"/>
        </w:rPr>
      </w:pPr>
      <w:r>
        <w:rPr>
          <w:color w:val="000000" w:themeColor="text1"/>
        </w:rPr>
        <w:t>While research has ex</w:t>
      </w:r>
      <w:r w:rsidR="005A4CB0">
        <w:rPr>
          <w:color w:val="000000" w:themeColor="text1"/>
        </w:rPr>
        <w:t>amined the teacher shortage from both a retention and recruiting standpoint, f</w:t>
      </w:r>
      <w:r w:rsidR="009A4E8D" w:rsidRPr="001E4F16">
        <w:rPr>
          <w:color w:val="000000" w:themeColor="text1"/>
        </w:rPr>
        <w:t>ew studies have asked current teachers to reflect on the thought process for the</w:t>
      </w:r>
      <w:r w:rsidR="005A4CB0">
        <w:rPr>
          <w:color w:val="000000" w:themeColor="text1"/>
        </w:rPr>
        <w:t xml:space="preserve">ir own </w:t>
      </w:r>
      <w:r w:rsidR="009A4E8D" w:rsidRPr="001E4F16">
        <w:rPr>
          <w:color w:val="000000" w:themeColor="text1"/>
        </w:rPr>
        <w:t>decision while also describing how they are currently doing. With the shortage of SBAE teachers continuing (Smith et al., 2025) and the recommendations to improve recruiting efforts, especially from the SBAE teacher standpoint (Eck &amp; Edwards, 2019; Ingram et al., 2019; Norris et al., 2025; Rocca &amp; Washburn, 2008), the need for this study arises.</w:t>
      </w:r>
    </w:p>
    <w:p w14:paraId="6A53566E" w14:textId="77777777" w:rsidR="00017E7D" w:rsidRPr="000D1B36" w:rsidRDefault="00017E7D" w:rsidP="00017E7D">
      <w:pPr>
        <w:jc w:val="center"/>
        <w:rPr>
          <w:b/>
          <w:bCs w:val="0"/>
          <w:color w:val="000000" w:themeColor="text1"/>
        </w:rPr>
      </w:pPr>
    </w:p>
    <w:p w14:paraId="359DF6E5" w14:textId="64E96E08" w:rsidR="00017E7D" w:rsidRDefault="00017E7D" w:rsidP="00017E7D">
      <w:pPr>
        <w:jc w:val="center"/>
        <w:rPr>
          <w:b/>
          <w:bCs w:val="0"/>
        </w:rPr>
      </w:pPr>
      <w:r>
        <w:rPr>
          <w:b/>
          <w:bCs w:val="0"/>
        </w:rPr>
        <w:t xml:space="preserve">Purpose and </w:t>
      </w:r>
      <w:r w:rsidR="00800309">
        <w:rPr>
          <w:b/>
          <w:bCs w:val="0"/>
        </w:rPr>
        <w:t>Research Questions</w:t>
      </w:r>
    </w:p>
    <w:p w14:paraId="71A1F332" w14:textId="77777777" w:rsidR="00017E7D" w:rsidRDefault="00017E7D" w:rsidP="00017E7D">
      <w:pPr>
        <w:jc w:val="center"/>
        <w:rPr>
          <w:b/>
          <w:bCs w:val="0"/>
        </w:rPr>
      </w:pPr>
    </w:p>
    <w:p w14:paraId="6A145F13" w14:textId="5E5490B7" w:rsidR="004A7A2E" w:rsidRPr="0090417E" w:rsidRDefault="00C15DEE" w:rsidP="004A7A2E">
      <w:pPr>
        <w:ind w:firstLine="720"/>
      </w:pPr>
      <w:r>
        <w:t>T</w:t>
      </w:r>
      <w:r w:rsidR="001258A9">
        <w:t>he</w:t>
      </w:r>
      <w:r w:rsidR="004A7A2E" w:rsidRPr="000C4FB4">
        <w:t xml:space="preserve"> purpose </w:t>
      </w:r>
      <w:r w:rsidR="004A7A2E" w:rsidRPr="0090417E">
        <w:t>of this</w:t>
      </w:r>
      <w:r w:rsidR="004A7A2E">
        <w:t xml:space="preserve"> </w:t>
      </w:r>
      <w:r w:rsidR="004A7A2E" w:rsidRPr="0090417E">
        <w:t xml:space="preserve">study was to identify factors influencing </w:t>
      </w:r>
      <w:r w:rsidR="004B47F4">
        <w:t xml:space="preserve">SBAE teacher </w:t>
      </w:r>
      <w:r w:rsidR="004A7A2E" w:rsidRPr="0090417E">
        <w:t xml:space="preserve">career choice, </w:t>
      </w:r>
      <w:r w:rsidR="00670252">
        <w:t xml:space="preserve">career </w:t>
      </w:r>
      <w:r w:rsidR="004A7A2E" w:rsidRPr="0090417E">
        <w:t>perceptions, and perceived value</w:t>
      </w:r>
      <w:r w:rsidR="001258A9">
        <w:t xml:space="preserve"> with the intention of informing future SBAE teacher recruitment</w:t>
      </w:r>
      <w:r w:rsidR="0026125F">
        <w:t xml:space="preserve"> practices.</w:t>
      </w:r>
      <w:r w:rsidR="004A7A2E" w:rsidRPr="0090417E">
        <w:t xml:space="preserve"> The </w:t>
      </w:r>
      <w:r w:rsidR="007B4E60">
        <w:t>research questions</w:t>
      </w:r>
      <w:r w:rsidR="004A7A2E" w:rsidRPr="0090417E">
        <w:t xml:space="preserve"> that guided our study were:</w:t>
      </w:r>
    </w:p>
    <w:p w14:paraId="2A903C30" w14:textId="77777777" w:rsidR="004A7A2E" w:rsidRPr="0090417E" w:rsidRDefault="004A7A2E" w:rsidP="004A7A2E">
      <w:pPr>
        <w:rPr>
          <w:color w:val="FF0000"/>
        </w:rPr>
      </w:pPr>
    </w:p>
    <w:p w14:paraId="7A61C092" w14:textId="4D72ECE3" w:rsidR="004A7A2E" w:rsidRDefault="004A7A2E" w:rsidP="004A7A2E">
      <w:pPr>
        <w:pStyle w:val="ListParagraph"/>
        <w:numPr>
          <w:ilvl w:val="0"/>
          <w:numId w:val="1"/>
        </w:numPr>
        <w:spacing w:line="259" w:lineRule="auto"/>
      </w:pPr>
      <w:r>
        <w:t>What are the lived experiences</w:t>
      </w:r>
      <w:r w:rsidR="000B4591">
        <w:t xml:space="preserve"> of SBAE teachers</w:t>
      </w:r>
      <w:r>
        <w:t xml:space="preserve"> related to career choice</w:t>
      </w:r>
      <w:r w:rsidR="000B4591">
        <w:t>?</w:t>
      </w:r>
    </w:p>
    <w:p w14:paraId="132597A7" w14:textId="7FC5D289" w:rsidR="004A7A2E" w:rsidRDefault="004A7A2E" w:rsidP="004A7A2E">
      <w:pPr>
        <w:pStyle w:val="ListParagraph"/>
        <w:numPr>
          <w:ilvl w:val="0"/>
          <w:numId w:val="1"/>
        </w:numPr>
        <w:spacing w:line="259" w:lineRule="auto"/>
      </w:pPr>
      <w:r>
        <w:t xml:space="preserve">What are the lived experiences </w:t>
      </w:r>
      <w:r w:rsidR="000B4591">
        <w:t xml:space="preserve">of SBAE teachers </w:t>
      </w:r>
      <w:r>
        <w:t>related to career perception?</w:t>
      </w:r>
    </w:p>
    <w:p w14:paraId="2437A9D3" w14:textId="6FF90E97" w:rsidR="004A7A2E" w:rsidRDefault="004A7A2E" w:rsidP="004A7A2E">
      <w:pPr>
        <w:pStyle w:val="ListParagraph"/>
        <w:numPr>
          <w:ilvl w:val="0"/>
          <w:numId w:val="1"/>
        </w:numPr>
        <w:spacing w:line="259" w:lineRule="auto"/>
      </w:pPr>
      <w:r>
        <w:t xml:space="preserve">What are the lived experiences </w:t>
      </w:r>
      <w:r w:rsidR="000B4591">
        <w:t xml:space="preserve">of SBAE teachers </w:t>
      </w:r>
      <w:r>
        <w:t>related to perceived career value?</w:t>
      </w:r>
    </w:p>
    <w:p w14:paraId="12A817B6" w14:textId="77777777" w:rsidR="00017E7D" w:rsidRPr="00017E7D" w:rsidRDefault="00017E7D" w:rsidP="00017E7D"/>
    <w:p w14:paraId="1236F43E" w14:textId="46539B95" w:rsidR="00017E7D" w:rsidRDefault="00017E7D" w:rsidP="00017E7D">
      <w:pPr>
        <w:jc w:val="center"/>
        <w:rPr>
          <w:b/>
          <w:bCs w:val="0"/>
        </w:rPr>
      </w:pPr>
      <w:r>
        <w:rPr>
          <w:b/>
          <w:bCs w:val="0"/>
        </w:rPr>
        <w:t>Theoretical Framework</w:t>
      </w:r>
    </w:p>
    <w:p w14:paraId="455C2C09" w14:textId="77777777" w:rsidR="00017E7D" w:rsidRDefault="00017E7D" w:rsidP="00017E7D">
      <w:pPr>
        <w:jc w:val="center"/>
        <w:rPr>
          <w:b/>
          <w:bCs w:val="0"/>
        </w:rPr>
      </w:pPr>
    </w:p>
    <w:p w14:paraId="110414A9" w14:textId="3C3F507F" w:rsidR="00D44706" w:rsidRDefault="00D44706" w:rsidP="00D44706">
      <w:pPr>
        <w:ind w:firstLine="720"/>
      </w:pPr>
      <w:r w:rsidRPr="00D44706">
        <w:t>The Theory of Planned Behavior (TPB) served as a guide for qualitative question development and lens for data interpretation</w:t>
      </w:r>
      <w:r w:rsidR="00AA19B6">
        <w:t xml:space="preserve"> in this study.</w:t>
      </w:r>
      <w:r w:rsidRPr="00D44706">
        <w:t xml:space="preserve"> According to Ajzen (1991), a person’s behavioral intentions can be influenced by three different constructs: attitude toward the behavior, subjective norms, and perceived behavioral control. Attitude </w:t>
      </w:r>
      <w:r w:rsidR="00D845A1">
        <w:t>is an</w:t>
      </w:r>
      <w:r w:rsidRPr="00D44706">
        <w:t xml:space="preserve"> individual’s positive or negative appraisal of performing an action</w:t>
      </w:r>
      <w:r w:rsidR="00D845A1">
        <w:t>,</w:t>
      </w:r>
      <w:r w:rsidRPr="00D44706">
        <w:t xml:space="preserve"> </w:t>
      </w:r>
      <w:r w:rsidR="00D845A1">
        <w:t>s</w:t>
      </w:r>
      <w:r w:rsidRPr="00D44706">
        <w:t xml:space="preserve">ubjective norms </w:t>
      </w:r>
      <w:proofErr w:type="gramStart"/>
      <w:r w:rsidRPr="00D44706">
        <w:t>refer</w:t>
      </w:r>
      <w:r w:rsidR="00D845A1">
        <w:t>s</w:t>
      </w:r>
      <w:proofErr w:type="gramEnd"/>
      <w:r w:rsidRPr="00D44706">
        <w:t xml:space="preserve"> to the perceived social pressure from others, and perceived behavioral control is the degree to which individuals perceive themselves as able to perform the behavior. With this qualitative study, we examin</w:t>
      </w:r>
      <w:r w:rsidR="00F63B01">
        <w:t xml:space="preserve">ed </w:t>
      </w:r>
      <w:r w:rsidRPr="00D44706">
        <w:t>SBAE teachers’ behavior from both a retention and recruitment standpoint. From the retention perspective, we ask</w:t>
      </w:r>
      <w:r w:rsidR="00F63B01">
        <w:t>ed</w:t>
      </w:r>
      <w:r w:rsidRPr="00D44706">
        <w:t xml:space="preserve"> teachers what led to their decision to remain in the profession (working in reverse through the model). From the recruitment side, we are interested in what factors influenced their decision to choose SBAE teaching as a career. Additionally, we are interested in exploring how SBAE teachers’ own experiences with recruitment and retention interact and influence the behavior of recruiting their own students to become SBAE teachers.</w:t>
      </w:r>
    </w:p>
    <w:p w14:paraId="472027FA" w14:textId="77777777" w:rsidR="00FE4FB4" w:rsidRDefault="00FE4FB4" w:rsidP="00D44706">
      <w:pPr>
        <w:ind w:firstLine="720"/>
      </w:pPr>
    </w:p>
    <w:p w14:paraId="6E329DEC" w14:textId="0281412D" w:rsidR="00FE4FB4" w:rsidRPr="00FE4FB4" w:rsidRDefault="00FE4FB4" w:rsidP="00FE4FB4">
      <w:pPr>
        <w:ind w:firstLine="720"/>
        <w:rPr>
          <w:bCs w:val="0"/>
          <w:color w:val="000000" w:themeColor="text1"/>
        </w:rPr>
      </w:pPr>
      <w:r w:rsidRPr="00FE4FB4">
        <w:rPr>
          <w:color w:val="000000" w:themeColor="text1"/>
        </w:rPr>
        <w:t xml:space="preserve">Another variable of interest for this study is job satisfaction, which is the joy derived from work (Mallick, 2021). According to </w:t>
      </w:r>
      <w:r w:rsidR="00F63B01">
        <w:rPr>
          <w:color w:val="000000" w:themeColor="text1"/>
        </w:rPr>
        <w:t>SBAE</w:t>
      </w:r>
      <w:r w:rsidRPr="00FE4FB4">
        <w:rPr>
          <w:color w:val="000000" w:themeColor="text1"/>
        </w:rPr>
        <w:t xml:space="preserve"> literature, job satisfaction has the potential to impact teachers’ decision to remain or leave the profession (Clemons &amp; Lindner, 2019; Queen et al., 2025; Smalley &amp; Smith, 2017; Sorensen et al., 2016). We believe job satisfaction may influence attitude toward behavior in the TPB model. Through </w:t>
      </w:r>
      <w:r w:rsidR="0046716B">
        <w:rPr>
          <w:color w:val="000000" w:themeColor="text1"/>
        </w:rPr>
        <w:t>examination</w:t>
      </w:r>
      <w:r w:rsidRPr="00FE4FB4">
        <w:rPr>
          <w:color w:val="000000" w:themeColor="text1"/>
        </w:rPr>
        <w:t xml:space="preserve"> of this variable and those within the TPB, we hope to be able to </w:t>
      </w:r>
      <w:r w:rsidR="00BE1CC3">
        <w:rPr>
          <w:color w:val="000000" w:themeColor="text1"/>
        </w:rPr>
        <w:t>determine if the</w:t>
      </w:r>
      <w:r w:rsidR="0026125F">
        <w:rPr>
          <w:color w:val="000000" w:themeColor="text1"/>
        </w:rPr>
        <w:t xml:space="preserve"> reasons SBAE teachers</w:t>
      </w:r>
      <w:r w:rsidRPr="00FE4FB4">
        <w:rPr>
          <w:color w:val="000000" w:themeColor="text1"/>
        </w:rPr>
        <w:t xml:space="preserve"> </w:t>
      </w:r>
      <w:r w:rsidR="00BE1CC3" w:rsidRPr="00FE4FB4">
        <w:rPr>
          <w:color w:val="000000" w:themeColor="text1"/>
        </w:rPr>
        <w:t>entered</w:t>
      </w:r>
      <w:r w:rsidRPr="00FE4FB4">
        <w:rPr>
          <w:color w:val="000000" w:themeColor="text1"/>
        </w:rPr>
        <w:t xml:space="preserve"> the profession </w:t>
      </w:r>
      <w:r w:rsidR="0046716B">
        <w:rPr>
          <w:color w:val="000000" w:themeColor="text1"/>
        </w:rPr>
        <w:t>hold up</w:t>
      </w:r>
      <w:r w:rsidRPr="00FE4FB4">
        <w:rPr>
          <w:color w:val="000000" w:themeColor="text1"/>
        </w:rPr>
        <w:t xml:space="preserve"> over time after </w:t>
      </w:r>
      <w:r w:rsidR="0026125F">
        <w:rPr>
          <w:color w:val="000000" w:themeColor="text1"/>
        </w:rPr>
        <w:t>they</w:t>
      </w:r>
      <w:r w:rsidRPr="00FE4FB4">
        <w:rPr>
          <w:color w:val="000000" w:themeColor="text1"/>
        </w:rPr>
        <w:t xml:space="preserve"> have been teaching.</w:t>
      </w:r>
    </w:p>
    <w:p w14:paraId="7A27E80B" w14:textId="77777777" w:rsidR="00017E7D" w:rsidRDefault="00017E7D" w:rsidP="00017E7D">
      <w:pPr>
        <w:jc w:val="center"/>
        <w:rPr>
          <w:b/>
          <w:bCs w:val="0"/>
        </w:rPr>
      </w:pPr>
    </w:p>
    <w:p w14:paraId="5DF715C0" w14:textId="4E503B82" w:rsidR="00017E7D" w:rsidRDefault="00017E7D" w:rsidP="00017E7D">
      <w:pPr>
        <w:jc w:val="center"/>
        <w:rPr>
          <w:b/>
          <w:bCs w:val="0"/>
        </w:rPr>
      </w:pPr>
      <w:r>
        <w:rPr>
          <w:b/>
          <w:bCs w:val="0"/>
        </w:rPr>
        <w:t>Methods</w:t>
      </w:r>
    </w:p>
    <w:p w14:paraId="7EDCFEA6" w14:textId="77777777" w:rsidR="00017E7D" w:rsidRDefault="00017E7D" w:rsidP="00017E7D">
      <w:pPr>
        <w:jc w:val="center"/>
        <w:rPr>
          <w:b/>
          <w:bCs w:val="0"/>
        </w:rPr>
      </w:pPr>
    </w:p>
    <w:p w14:paraId="0386A86F" w14:textId="2B1C5CC7" w:rsidR="006278AB" w:rsidRPr="00137241" w:rsidRDefault="006278AB" w:rsidP="00137241">
      <w:pPr>
        <w:ind w:firstLine="720"/>
      </w:pPr>
      <w:r w:rsidRPr="000C4FB4">
        <w:t xml:space="preserve">A phenomenological </w:t>
      </w:r>
      <w:r w:rsidR="00EB6BA4">
        <w:t xml:space="preserve">research </w:t>
      </w:r>
      <w:r w:rsidRPr="000C4FB4">
        <w:t xml:space="preserve">approach </w:t>
      </w:r>
      <w:r>
        <w:t xml:space="preserve">utilizing focus group interviews </w:t>
      </w:r>
      <w:r w:rsidRPr="000C4FB4">
        <w:t xml:space="preserve">was chosen to </w:t>
      </w:r>
      <w:r w:rsidR="00137241">
        <w:t>accomplish the purpose of this study</w:t>
      </w:r>
      <w:r w:rsidR="00A8104B">
        <w:t>.</w:t>
      </w:r>
      <w:r w:rsidRPr="0090417E">
        <w:t xml:space="preserve"> </w:t>
      </w:r>
      <w:r w:rsidRPr="00041F6F">
        <w:t>Phenomenolog</w:t>
      </w:r>
      <w:r w:rsidR="00137241">
        <w:t>ical studies are</w:t>
      </w:r>
      <w:r w:rsidRPr="00041F6F">
        <w:t xml:space="preserve"> effective at exploring states</w:t>
      </w:r>
      <w:r>
        <w:t>-of-</w:t>
      </w:r>
      <w:r w:rsidRPr="00041F6F">
        <w:t>mind and experiences to better describe, communicate, and interpret (</w:t>
      </w:r>
      <w:proofErr w:type="spellStart"/>
      <w:r w:rsidRPr="00041F6F">
        <w:t>Grbich</w:t>
      </w:r>
      <w:proofErr w:type="spellEnd"/>
      <w:r w:rsidRPr="00041F6F">
        <w:t>, 2007).</w:t>
      </w:r>
      <w:r w:rsidRPr="000C4FB4">
        <w:rPr>
          <w:color w:val="FF0000"/>
        </w:rPr>
        <w:t xml:space="preserve"> </w:t>
      </w:r>
      <w:r w:rsidRPr="00FB3842">
        <w:t xml:space="preserve">Purposive sampling was utilized to select participants </w:t>
      </w:r>
      <w:r w:rsidR="00F9475B">
        <w:t>to ensure</w:t>
      </w:r>
      <w:r w:rsidRPr="00FB3842">
        <w:t xml:space="preserve"> a depth and diversity of perspectives would be offered (Creswell, 2013) and </w:t>
      </w:r>
      <w:r w:rsidR="00E50767">
        <w:t>so</w:t>
      </w:r>
      <w:r w:rsidRPr="00FB3842">
        <w:t xml:space="preserve"> </w:t>
      </w:r>
      <w:r w:rsidR="00F9475B">
        <w:t xml:space="preserve">that </w:t>
      </w:r>
      <w:r w:rsidRPr="00FB3842">
        <w:t xml:space="preserve">selected participants would be able to </w:t>
      </w:r>
      <w:r>
        <w:t>share experiences</w:t>
      </w:r>
      <w:r w:rsidRPr="00FB3842">
        <w:t xml:space="preserve"> </w:t>
      </w:r>
      <w:r>
        <w:t xml:space="preserve">relative and </w:t>
      </w:r>
      <w:r w:rsidRPr="00FB3842">
        <w:t>significant to t</w:t>
      </w:r>
      <w:r>
        <w:t xml:space="preserve">he purpose of this </w:t>
      </w:r>
      <w:r w:rsidRPr="00D47EE7">
        <w:t xml:space="preserve">study (Maxwell, 2005). Selected research participants </w:t>
      </w:r>
      <w:r w:rsidR="00FC0FE7">
        <w:t xml:space="preserve">were </w:t>
      </w:r>
      <w:r w:rsidRPr="00D47EE7">
        <w:t>over</w:t>
      </w:r>
      <w:r w:rsidR="00BC5D97">
        <w:t xml:space="preserve"> 18 years of </w:t>
      </w:r>
      <w:r w:rsidRPr="00D47EE7">
        <w:t xml:space="preserve">age </w:t>
      </w:r>
      <w:r w:rsidR="00314130">
        <w:t>and</w:t>
      </w:r>
      <w:r w:rsidRPr="00D47EE7">
        <w:t xml:space="preserve"> </w:t>
      </w:r>
      <w:r w:rsidR="005F66F7">
        <w:t>currently employed teaching</w:t>
      </w:r>
      <w:r w:rsidR="008C6DC3">
        <w:t xml:space="preserve"> SBAE in </w:t>
      </w:r>
      <w:r w:rsidR="00554F5B">
        <w:t>Arkansas</w:t>
      </w:r>
      <w:r w:rsidR="00314130">
        <w:t xml:space="preserve">. </w:t>
      </w:r>
      <w:r w:rsidR="00BC5D97">
        <w:t>P</w:t>
      </w:r>
      <w:r w:rsidR="00314130">
        <w:t>articipants w</w:t>
      </w:r>
      <w:r w:rsidR="00A21DD1">
        <w:t xml:space="preserve">ere broken into </w:t>
      </w:r>
      <w:r w:rsidR="00A01CD5">
        <w:t xml:space="preserve">four </w:t>
      </w:r>
      <w:r w:rsidR="00A21DD1">
        <w:t>separate focus groups</w:t>
      </w:r>
      <w:r w:rsidR="00A01CD5">
        <w:t>:</w:t>
      </w:r>
      <w:r w:rsidR="00A21DD1">
        <w:t xml:space="preserve"> traditionally certified</w:t>
      </w:r>
      <w:r w:rsidRPr="00D47EE7">
        <w:t xml:space="preserve"> early</w:t>
      </w:r>
      <w:r w:rsidR="00063520">
        <w:t xml:space="preserve"> </w:t>
      </w:r>
      <w:r w:rsidR="00B6454D">
        <w:t xml:space="preserve">career </w:t>
      </w:r>
      <w:r w:rsidR="00063520">
        <w:t>(0-5 years)</w:t>
      </w:r>
      <w:r w:rsidRPr="00D47EE7">
        <w:t>, middle</w:t>
      </w:r>
      <w:r w:rsidR="00063520">
        <w:t xml:space="preserve"> </w:t>
      </w:r>
      <w:r w:rsidR="00B6454D">
        <w:t xml:space="preserve">career </w:t>
      </w:r>
      <w:r w:rsidR="00063520">
        <w:t>(6-</w:t>
      </w:r>
      <w:r w:rsidR="00754AE0">
        <w:t>19 years)</w:t>
      </w:r>
      <w:r w:rsidRPr="00D47EE7">
        <w:t>, or late career</w:t>
      </w:r>
      <w:r w:rsidR="00754AE0">
        <w:t xml:space="preserve"> (20+ years)</w:t>
      </w:r>
      <w:r w:rsidR="00A01CD5">
        <w:t xml:space="preserve">, and </w:t>
      </w:r>
      <w:r w:rsidRPr="00D47EE7">
        <w:t xml:space="preserve">alternatively certificated </w:t>
      </w:r>
      <w:r w:rsidR="00991C51">
        <w:t xml:space="preserve">with any length of teaching experience. </w:t>
      </w:r>
      <w:r w:rsidRPr="00D47EE7">
        <w:t>Fifteen participants were identified and interviewed</w:t>
      </w:r>
      <w:r w:rsidR="00FD5197">
        <w:t>,</w:t>
      </w:r>
      <w:r w:rsidRPr="00D47EE7">
        <w:t xml:space="preserve"> representing </w:t>
      </w:r>
      <w:r w:rsidR="00214F52">
        <w:t>three</w:t>
      </w:r>
      <w:r w:rsidRPr="00D47EE7">
        <w:t xml:space="preserve"> experience levels and two routes to teacher certification</w:t>
      </w:r>
      <w:r>
        <w:t xml:space="preserve"> (Table 1)</w:t>
      </w:r>
      <w:r w:rsidRPr="00D47EE7">
        <w:t xml:space="preserve">. </w:t>
      </w:r>
      <w:r w:rsidR="00E46BF6">
        <w:t xml:space="preserve">According to </w:t>
      </w:r>
      <w:r w:rsidRPr="00D47EE7">
        <w:t>Creswell (2013)</w:t>
      </w:r>
      <w:r w:rsidR="00E46BF6">
        <w:t xml:space="preserve">, </w:t>
      </w:r>
      <w:r w:rsidRPr="00D47EE7">
        <w:t xml:space="preserve">an exploration of a phenomenon within a heterogeneous group may include </w:t>
      </w:r>
      <w:r w:rsidR="00137241">
        <w:t>up to</w:t>
      </w:r>
      <w:r w:rsidRPr="00D47EE7">
        <w:t xml:space="preserve"> 15 participants who have all experienced the phenomenon.  </w:t>
      </w:r>
    </w:p>
    <w:p w14:paraId="5CDB7BA3" w14:textId="77777777" w:rsidR="009222FE" w:rsidRPr="00634222" w:rsidRDefault="009222FE" w:rsidP="006278AB"/>
    <w:p w14:paraId="26B2B8D5" w14:textId="77777777" w:rsidR="001565A1" w:rsidRPr="000C4FB4" w:rsidRDefault="001565A1" w:rsidP="001565A1">
      <w:pPr>
        <w:rPr>
          <w:b/>
          <w:bCs w:val="0"/>
        </w:rPr>
      </w:pPr>
      <w:r w:rsidRPr="000C4FB4">
        <w:rPr>
          <w:b/>
        </w:rPr>
        <w:t>Table 1</w:t>
      </w:r>
    </w:p>
    <w:p w14:paraId="31697F9F" w14:textId="77777777" w:rsidR="001565A1" w:rsidRPr="000C4FB4" w:rsidRDefault="001565A1" w:rsidP="001565A1">
      <w:pPr>
        <w:rPr>
          <w:i/>
          <w:iCs/>
        </w:rPr>
      </w:pPr>
      <w:r w:rsidRPr="000C4FB4">
        <w:rPr>
          <w:i/>
          <w:iCs/>
        </w:rPr>
        <w:t>Participant Demographics</w:t>
      </w:r>
    </w:p>
    <w:tbl>
      <w:tblPr>
        <w:tblStyle w:val="TableGrid"/>
        <w:tblW w:w="936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2790"/>
        <w:gridCol w:w="1260"/>
        <w:gridCol w:w="939"/>
        <w:gridCol w:w="1190"/>
        <w:gridCol w:w="1741"/>
      </w:tblGrid>
      <w:tr w:rsidR="009222FE" w:rsidRPr="000C4FB4" w14:paraId="29B47124" w14:textId="77777777" w:rsidTr="009222FE">
        <w:tc>
          <w:tcPr>
            <w:tcW w:w="1440" w:type="dxa"/>
            <w:tcBorders>
              <w:top w:val="single" w:sz="4" w:space="0" w:color="auto"/>
              <w:left w:val="nil"/>
              <w:bottom w:val="single" w:sz="4" w:space="0" w:color="auto"/>
              <w:right w:val="nil"/>
            </w:tcBorders>
          </w:tcPr>
          <w:p w14:paraId="49A4A12C" w14:textId="0133AD5C" w:rsidR="009222FE" w:rsidRPr="000C4FB4" w:rsidRDefault="009222FE" w:rsidP="009222FE">
            <w:pPr>
              <w:ind w:hanging="100"/>
              <w:rPr>
                <w:szCs w:val="24"/>
              </w:rPr>
            </w:pPr>
            <w:bookmarkStart w:id="0" w:name="_Hlk205531007"/>
            <w:r w:rsidRPr="000C4FB4">
              <w:rPr>
                <w:szCs w:val="24"/>
              </w:rPr>
              <w:t>Pseudonym</w:t>
            </w:r>
          </w:p>
        </w:tc>
        <w:tc>
          <w:tcPr>
            <w:tcW w:w="2790" w:type="dxa"/>
            <w:tcBorders>
              <w:top w:val="single" w:sz="4" w:space="0" w:color="auto"/>
              <w:left w:val="nil"/>
              <w:bottom w:val="single" w:sz="4" w:space="0" w:color="auto"/>
              <w:right w:val="nil"/>
            </w:tcBorders>
          </w:tcPr>
          <w:p w14:paraId="4BC7E7C8" w14:textId="77777777" w:rsidR="009222FE" w:rsidRPr="000C4FB4" w:rsidRDefault="009222FE" w:rsidP="008F7B11">
            <w:pPr>
              <w:rPr>
                <w:szCs w:val="24"/>
              </w:rPr>
            </w:pPr>
            <w:r w:rsidRPr="000C4FB4">
              <w:rPr>
                <w:szCs w:val="24"/>
              </w:rPr>
              <w:t>Focus Group</w:t>
            </w:r>
          </w:p>
        </w:tc>
        <w:tc>
          <w:tcPr>
            <w:tcW w:w="1260" w:type="dxa"/>
            <w:tcBorders>
              <w:top w:val="single" w:sz="4" w:space="0" w:color="auto"/>
              <w:left w:val="nil"/>
              <w:bottom w:val="single" w:sz="4" w:space="0" w:color="auto"/>
              <w:right w:val="nil"/>
            </w:tcBorders>
          </w:tcPr>
          <w:p w14:paraId="4F13B27B" w14:textId="77777777" w:rsidR="009222FE" w:rsidRPr="000C4FB4" w:rsidRDefault="009222FE" w:rsidP="008F7B11">
            <w:pPr>
              <w:rPr>
                <w:szCs w:val="24"/>
              </w:rPr>
            </w:pPr>
            <w:r w:rsidRPr="000C4FB4">
              <w:rPr>
                <w:szCs w:val="24"/>
              </w:rPr>
              <w:t>Ethnicity</w:t>
            </w:r>
          </w:p>
        </w:tc>
        <w:tc>
          <w:tcPr>
            <w:tcW w:w="939" w:type="dxa"/>
            <w:tcBorders>
              <w:top w:val="single" w:sz="4" w:space="0" w:color="auto"/>
              <w:left w:val="nil"/>
              <w:bottom w:val="single" w:sz="4" w:space="0" w:color="auto"/>
              <w:right w:val="nil"/>
            </w:tcBorders>
          </w:tcPr>
          <w:p w14:paraId="41B2F5D2" w14:textId="77777777" w:rsidR="009222FE" w:rsidRPr="000C4FB4" w:rsidRDefault="009222FE" w:rsidP="008F7B11">
            <w:pPr>
              <w:rPr>
                <w:szCs w:val="24"/>
              </w:rPr>
            </w:pPr>
            <w:r w:rsidRPr="000C4FB4">
              <w:rPr>
                <w:szCs w:val="24"/>
              </w:rPr>
              <w:t>Gender</w:t>
            </w:r>
          </w:p>
        </w:tc>
        <w:tc>
          <w:tcPr>
            <w:tcW w:w="1190" w:type="dxa"/>
            <w:tcBorders>
              <w:top w:val="single" w:sz="4" w:space="0" w:color="auto"/>
              <w:left w:val="nil"/>
              <w:bottom w:val="single" w:sz="4" w:space="0" w:color="auto"/>
              <w:right w:val="nil"/>
            </w:tcBorders>
          </w:tcPr>
          <w:p w14:paraId="098D4AAA" w14:textId="51A10126" w:rsidR="009222FE" w:rsidRPr="000C4FB4" w:rsidRDefault="009222FE" w:rsidP="008F7B11">
            <w:pPr>
              <w:rPr>
                <w:szCs w:val="24"/>
              </w:rPr>
            </w:pPr>
            <w:r w:rsidRPr="000C4FB4">
              <w:rPr>
                <w:szCs w:val="24"/>
              </w:rPr>
              <w:t>Education</w:t>
            </w:r>
          </w:p>
        </w:tc>
        <w:tc>
          <w:tcPr>
            <w:tcW w:w="1741" w:type="dxa"/>
            <w:tcBorders>
              <w:top w:val="single" w:sz="4" w:space="0" w:color="auto"/>
              <w:left w:val="nil"/>
              <w:bottom w:val="single" w:sz="4" w:space="0" w:color="auto"/>
              <w:right w:val="nil"/>
            </w:tcBorders>
          </w:tcPr>
          <w:p w14:paraId="0C761947" w14:textId="77777777" w:rsidR="009222FE" w:rsidRPr="000C4FB4" w:rsidRDefault="009222FE" w:rsidP="008F7B11">
            <w:pPr>
              <w:rPr>
                <w:szCs w:val="24"/>
              </w:rPr>
            </w:pPr>
            <w:r w:rsidRPr="000C4FB4">
              <w:rPr>
                <w:szCs w:val="24"/>
              </w:rPr>
              <w:t>Years Teaching</w:t>
            </w:r>
          </w:p>
        </w:tc>
      </w:tr>
      <w:tr w:rsidR="009222FE" w:rsidRPr="000C4FB4" w14:paraId="31A14212" w14:textId="77777777" w:rsidTr="009222FE">
        <w:tc>
          <w:tcPr>
            <w:tcW w:w="1440" w:type="dxa"/>
            <w:tcBorders>
              <w:top w:val="single" w:sz="4" w:space="0" w:color="auto"/>
            </w:tcBorders>
          </w:tcPr>
          <w:p w14:paraId="0A653C56" w14:textId="77777777" w:rsidR="009222FE" w:rsidRPr="000C4FB4" w:rsidRDefault="009222FE" w:rsidP="008F7B11">
            <w:pPr>
              <w:rPr>
                <w:szCs w:val="24"/>
              </w:rPr>
            </w:pPr>
            <w:r>
              <w:rPr>
                <w:szCs w:val="24"/>
              </w:rPr>
              <w:t>Andrea</w:t>
            </w:r>
          </w:p>
        </w:tc>
        <w:tc>
          <w:tcPr>
            <w:tcW w:w="2790" w:type="dxa"/>
            <w:tcBorders>
              <w:top w:val="single" w:sz="4" w:space="0" w:color="auto"/>
            </w:tcBorders>
          </w:tcPr>
          <w:p w14:paraId="68C862F1" w14:textId="77777777" w:rsidR="009222FE" w:rsidRPr="000C4FB4" w:rsidRDefault="009222FE" w:rsidP="008F7B11">
            <w:pPr>
              <w:rPr>
                <w:szCs w:val="24"/>
              </w:rPr>
            </w:pPr>
            <w:r w:rsidRPr="000C4FB4">
              <w:rPr>
                <w:szCs w:val="24"/>
              </w:rPr>
              <w:t>Alternative Certification</w:t>
            </w:r>
          </w:p>
        </w:tc>
        <w:tc>
          <w:tcPr>
            <w:tcW w:w="1260" w:type="dxa"/>
            <w:tcBorders>
              <w:top w:val="single" w:sz="4" w:space="0" w:color="auto"/>
            </w:tcBorders>
          </w:tcPr>
          <w:p w14:paraId="6A889E20" w14:textId="77777777" w:rsidR="009222FE" w:rsidRPr="000C4FB4" w:rsidRDefault="009222FE" w:rsidP="008F7B11">
            <w:pPr>
              <w:rPr>
                <w:szCs w:val="24"/>
              </w:rPr>
            </w:pPr>
            <w:r w:rsidRPr="000C4FB4">
              <w:rPr>
                <w:szCs w:val="24"/>
              </w:rPr>
              <w:t>White</w:t>
            </w:r>
          </w:p>
        </w:tc>
        <w:tc>
          <w:tcPr>
            <w:tcW w:w="939" w:type="dxa"/>
            <w:tcBorders>
              <w:top w:val="single" w:sz="4" w:space="0" w:color="auto"/>
            </w:tcBorders>
          </w:tcPr>
          <w:p w14:paraId="16272504" w14:textId="77777777" w:rsidR="009222FE" w:rsidRPr="000C4FB4" w:rsidRDefault="009222FE" w:rsidP="008F7B11">
            <w:pPr>
              <w:rPr>
                <w:szCs w:val="24"/>
              </w:rPr>
            </w:pPr>
            <w:r w:rsidRPr="000C4FB4">
              <w:rPr>
                <w:szCs w:val="24"/>
              </w:rPr>
              <w:t>Female</w:t>
            </w:r>
          </w:p>
        </w:tc>
        <w:tc>
          <w:tcPr>
            <w:tcW w:w="1190" w:type="dxa"/>
            <w:tcBorders>
              <w:top w:val="single" w:sz="4" w:space="0" w:color="auto"/>
            </w:tcBorders>
          </w:tcPr>
          <w:p w14:paraId="76C3D9CD" w14:textId="77777777" w:rsidR="009222FE" w:rsidRPr="000C4FB4" w:rsidRDefault="009222FE" w:rsidP="009222FE">
            <w:pPr>
              <w:jc w:val="center"/>
              <w:rPr>
                <w:szCs w:val="24"/>
              </w:rPr>
            </w:pPr>
            <w:r w:rsidRPr="000C4FB4">
              <w:rPr>
                <w:szCs w:val="24"/>
              </w:rPr>
              <w:t>B.S.</w:t>
            </w:r>
          </w:p>
        </w:tc>
        <w:tc>
          <w:tcPr>
            <w:tcW w:w="1741" w:type="dxa"/>
            <w:tcBorders>
              <w:top w:val="single" w:sz="4" w:space="0" w:color="auto"/>
            </w:tcBorders>
          </w:tcPr>
          <w:p w14:paraId="52877506" w14:textId="77777777" w:rsidR="009222FE" w:rsidRPr="000C4FB4" w:rsidRDefault="009222FE" w:rsidP="009222FE">
            <w:pPr>
              <w:tabs>
                <w:tab w:val="decimal" w:pos="780"/>
              </w:tabs>
              <w:rPr>
                <w:szCs w:val="24"/>
              </w:rPr>
            </w:pPr>
            <w:r w:rsidRPr="000C4FB4">
              <w:rPr>
                <w:szCs w:val="24"/>
              </w:rPr>
              <w:t>2</w:t>
            </w:r>
          </w:p>
        </w:tc>
      </w:tr>
      <w:tr w:rsidR="009222FE" w:rsidRPr="000C4FB4" w14:paraId="199682BE" w14:textId="77777777" w:rsidTr="009222FE">
        <w:tc>
          <w:tcPr>
            <w:tcW w:w="1440" w:type="dxa"/>
          </w:tcPr>
          <w:p w14:paraId="12706CAE" w14:textId="77777777" w:rsidR="009222FE" w:rsidRPr="000C4FB4" w:rsidRDefault="009222FE" w:rsidP="008F7B11">
            <w:pPr>
              <w:rPr>
                <w:szCs w:val="24"/>
              </w:rPr>
            </w:pPr>
            <w:r>
              <w:rPr>
                <w:szCs w:val="24"/>
              </w:rPr>
              <w:t>Dexter</w:t>
            </w:r>
          </w:p>
        </w:tc>
        <w:tc>
          <w:tcPr>
            <w:tcW w:w="2790" w:type="dxa"/>
          </w:tcPr>
          <w:p w14:paraId="7E061544" w14:textId="77777777" w:rsidR="009222FE" w:rsidRPr="000C4FB4" w:rsidRDefault="009222FE" w:rsidP="008F7B11">
            <w:pPr>
              <w:rPr>
                <w:szCs w:val="24"/>
              </w:rPr>
            </w:pPr>
            <w:r w:rsidRPr="000C4FB4">
              <w:rPr>
                <w:szCs w:val="24"/>
              </w:rPr>
              <w:t>Alternative Certification</w:t>
            </w:r>
          </w:p>
        </w:tc>
        <w:tc>
          <w:tcPr>
            <w:tcW w:w="1260" w:type="dxa"/>
          </w:tcPr>
          <w:p w14:paraId="4A6ACB89" w14:textId="77777777" w:rsidR="009222FE" w:rsidRPr="000C4FB4" w:rsidRDefault="009222FE" w:rsidP="008F7B11">
            <w:pPr>
              <w:rPr>
                <w:szCs w:val="24"/>
              </w:rPr>
            </w:pPr>
            <w:r w:rsidRPr="000C4FB4">
              <w:rPr>
                <w:szCs w:val="24"/>
              </w:rPr>
              <w:t>White</w:t>
            </w:r>
          </w:p>
        </w:tc>
        <w:tc>
          <w:tcPr>
            <w:tcW w:w="939" w:type="dxa"/>
          </w:tcPr>
          <w:p w14:paraId="7E0F2DF1" w14:textId="77777777" w:rsidR="009222FE" w:rsidRPr="000C4FB4" w:rsidRDefault="009222FE" w:rsidP="008F7B11">
            <w:pPr>
              <w:rPr>
                <w:szCs w:val="24"/>
              </w:rPr>
            </w:pPr>
            <w:r w:rsidRPr="000C4FB4">
              <w:rPr>
                <w:szCs w:val="24"/>
              </w:rPr>
              <w:t>Male</w:t>
            </w:r>
          </w:p>
        </w:tc>
        <w:tc>
          <w:tcPr>
            <w:tcW w:w="1190" w:type="dxa"/>
          </w:tcPr>
          <w:p w14:paraId="27627B53" w14:textId="77777777" w:rsidR="009222FE" w:rsidRPr="000C4FB4" w:rsidRDefault="009222FE" w:rsidP="009222FE">
            <w:pPr>
              <w:jc w:val="center"/>
              <w:rPr>
                <w:szCs w:val="24"/>
              </w:rPr>
            </w:pPr>
            <w:r w:rsidRPr="000C4FB4">
              <w:rPr>
                <w:szCs w:val="24"/>
              </w:rPr>
              <w:t>B.S.</w:t>
            </w:r>
          </w:p>
        </w:tc>
        <w:tc>
          <w:tcPr>
            <w:tcW w:w="1741" w:type="dxa"/>
          </w:tcPr>
          <w:p w14:paraId="0821F3E6" w14:textId="77777777" w:rsidR="009222FE" w:rsidRPr="000C4FB4" w:rsidRDefault="009222FE" w:rsidP="009222FE">
            <w:pPr>
              <w:tabs>
                <w:tab w:val="decimal" w:pos="780"/>
              </w:tabs>
              <w:rPr>
                <w:szCs w:val="24"/>
              </w:rPr>
            </w:pPr>
            <w:r w:rsidRPr="000C4FB4">
              <w:rPr>
                <w:szCs w:val="24"/>
              </w:rPr>
              <w:t>5</w:t>
            </w:r>
          </w:p>
        </w:tc>
      </w:tr>
      <w:tr w:rsidR="009222FE" w:rsidRPr="000C4FB4" w14:paraId="0F1FA1EB" w14:textId="77777777" w:rsidTr="009222FE">
        <w:tc>
          <w:tcPr>
            <w:tcW w:w="1440" w:type="dxa"/>
          </w:tcPr>
          <w:p w14:paraId="3E2271BD" w14:textId="303405C1" w:rsidR="009222FE" w:rsidRPr="000C4FB4" w:rsidRDefault="009222FE" w:rsidP="008F7B11">
            <w:pPr>
              <w:rPr>
                <w:szCs w:val="24"/>
              </w:rPr>
            </w:pPr>
            <w:r>
              <w:rPr>
                <w:szCs w:val="24"/>
              </w:rPr>
              <w:t>Gabrielle</w:t>
            </w:r>
          </w:p>
        </w:tc>
        <w:tc>
          <w:tcPr>
            <w:tcW w:w="2790" w:type="dxa"/>
          </w:tcPr>
          <w:p w14:paraId="4A723AC6" w14:textId="77777777" w:rsidR="009222FE" w:rsidRPr="000C4FB4" w:rsidRDefault="009222FE" w:rsidP="008F7B11">
            <w:pPr>
              <w:rPr>
                <w:szCs w:val="24"/>
              </w:rPr>
            </w:pPr>
            <w:r w:rsidRPr="000C4FB4">
              <w:rPr>
                <w:szCs w:val="24"/>
              </w:rPr>
              <w:t>Alternative Certification</w:t>
            </w:r>
          </w:p>
        </w:tc>
        <w:tc>
          <w:tcPr>
            <w:tcW w:w="1260" w:type="dxa"/>
          </w:tcPr>
          <w:p w14:paraId="1B4592FA" w14:textId="77777777" w:rsidR="009222FE" w:rsidRPr="000C4FB4" w:rsidRDefault="009222FE" w:rsidP="008F7B11">
            <w:pPr>
              <w:rPr>
                <w:szCs w:val="24"/>
              </w:rPr>
            </w:pPr>
            <w:r w:rsidRPr="000C4FB4">
              <w:rPr>
                <w:szCs w:val="24"/>
              </w:rPr>
              <w:t>White</w:t>
            </w:r>
          </w:p>
        </w:tc>
        <w:tc>
          <w:tcPr>
            <w:tcW w:w="939" w:type="dxa"/>
          </w:tcPr>
          <w:p w14:paraId="57243A84" w14:textId="77777777" w:rsidR="009222FE" w:rsidRPr="000C4FB4" w:rsidRDefault="009222FE" w:rsidP="008F7B11">
            <w:pPr>
              <w:rPr>
                <w:szCs w:val="24"/>
              </w:rPr>
            </w:pPr>
            <w:r w:rsidRPr="000C4FB4">
              <w:rPr>
                <w:szCs w:val="24"/>
              </w:rPr>
              <w:t>Female</w:t>
            </w:r>
          </w:p>
        </w:tc>
        <w:tc>
          <w:tcPr>
            <w:tcW w:w="1190" w:type="dxa"/>
          </w:tcPr>
          <w:p w14:paraId="23E5AE8D" w14:textId="77777777" w:rsidR="009222FE" w:rsidRPr="000C4FB4" w:rsidRDefault="009222FE" w:rsidP="009222FE">
            <w:pPr>
              <w:jc w:val="center"/>
              <w:rPr>
                <w:szCs w:val="24"/>
              </w:rPr>
            </w:pPr>
            <w:r w:rsidRPr="000C4FB4">
              <w:rPr>
                <w:szCs w:val="24"/>
              </w:rPr>
              <w:t>M.S.</w:t>
            </w:r>
          </w:p>
        </w:tc>
        <w:tc>
          <w:tcPr>
            <w:tcW w:w="1741" w:type="dxa"/>
          </w:tcPr>
          <w:p w14:paraId="3D660D79" w14:textId="77777777" w:rsidR="009222FE" w:rsidRPr="000C4FB4" w:rsidRDefault="009222FE" w:rsidP="009222FE">
            <w:pPr>
              <w:tabs>
                <w:tab w:val="decimal" w:pos="780"/>
              </w:tabs>
              <w:rPr>
                <w:szCs w:val="24"/>
              </w:rPr>
            </w:pPr>
            <w:r w:rsidRPr="000C4FB4">
              <w:rPr>
                <w:szCs w:val="24"/>
              </w:rPr>
              <w:t>9</w:t>
            </w:r>
          </w:p>
        </w:tc>
      </w:tr>
      <w:tr w:rsidR="009222FE" w:rsidRPr="000C4FB4" w14:paraId="0EE6BD86" w14:textId="77777777" w:rsidTr="009222FE">
        <w:tc>
          <w:tcPr>
            <w:tcW w:w="1440" w:type="dxa"/>
          </w:tcPr>
          <w:p w14:paraId="4B93685F" w14:textId="77777777" w:rsidR="009222FE" w:rsidRPr="000C4FB4" w:rsidRDefault="009222FE" w:rsidP="008F7B11">
            <w:pPr>
              <w:rPr>
                <w:szCs w:val="24"/>
              </w:rPr>
            </w:pPr>
            <w:r>
              <w:rPr>
                <w:szCs w:val="24"/>
              </w:rPr>
              <w:t>Jerry</w:t>
            </w:r>
          </w:p>
        </w:tc>
        <w:tc>
          <w:tcPr>
            <w:tcW w:w="2790" w:type="dxa"/>
          </w:tcPr>
          <w:p w14:paraId="7117E099" w14:textId="77777777" w:rsidR="009222FE" w:rsidRPr="000C4FB4" w:rsidRDefault="009222FE" w:rsidP="008F7B11">
            <w:pPr>
              <w:rPr>
                <w:szCs w:val="24"/>
              </w:rPr>
            </w:pPr>
            <w:r w:rsidRPr="000C4FB4">
              <w:rPr>
                <w:szCs w:val="24"/>
              </w:rPr>
              <w:t>Alternative Certification</w:t>
            </w:r>
          </w:p>
        </w:tc>
        <w:tc>
          <w:tcPr>
            <w:tcW w:w="1260" w:type="dxa"/>
          </w:tcPr>
          <w:p w14:paraId="3C10307D" w14:textId="77777777" w:rsidR="009222FE" w:rsidRPr="000C4FB4" w:rsidRDefault="009222FE" w:rsidP="008F7B11">
            <w:pPr>
              <w:rPr>
                <w:szCs w:val="24"/>
              </w:rPr>
            </w:pPr>
            <w:r w:rsidRPr="000C4FB4">
              <w:rPr>
                <w:szCs w:val="24"/>
              </w:rPr>
              <w:t>White</w:t>
            </w:r>
          </w:p>
        </w:tc>
        <w:tc>
          <w:tcPr>
            <w:tcW w:w="939" w:type="dxa"/>
          </w:tcPr>
          <w:p w14:paraId="5420FC42" w14:textId="77777777" w:rsidR="009222FE" w:rsidRPr="000C4FB4" w:rsidRDefault="009222FE" w:rsidP="008F7B11">
            <w:pPr>
              <w:rPr>
                <w:szCs w:val="24"/>
              </w:rPr>
            </w:pPr>
            <w:r w:rsidRPr="000C4FB4">
              <w:rPr>
                <w:szCs w:val="24"/>
              </w:rPr>
              <w:t>Male</w:t>
            </w:r>
          </w:p>
        </w:tc>
        <w:tc>
          <w:tcPr>
            <w:tcW w:w="1190" w:type="dxa"/>
          </w:tcPr>
          <w:p w14:paraId="107A4972" w14:textId="77777777" w:rsidR="009222FE" w:rsidRPr="000C4FB4" w:rsidRDefault="009222FE" w:rsidP="009222FE">
            <w:pPr>
              <w:jc w:val="center"/>
              <w:rPr>
                <w:szCs w:val="24"/>
              </w:rPr>
            </w:pPr>
            <w:r w:rsidRPr="000C4FB4">
              <w:rPr>
                <w:szCs w:val="24"/>
              </w:rPr>
              <w:t>M.S.</w:t>
            </w:r>
          </w:p>
        </w:tc>
        <w:tc>
          <w:tcPr>
            <w:tcW w:w="1741" w:type="dxa"/>
          </w:tcPr>
          <w:p w14:paraId="3E60493F" w14:textId="77777777" w:rsidR="009222FE" w:rsidRPr="000C4FB4" w:rsidRDefault="009222FE" w:rsidP="009222FE">
            <w:pPr>
              <w:tabs>
                <w:tab w:val="decimal" w:pos="780"/>
              </w:tabs>
              <w:rPr>
                <w:szCs w:val="24"/>
              </w:rPr>
            </w:pPr>
            <w:r w:rsidRPr="000C4FB4">
              <w:rPr>
                <w:szCs w:val="24"/>
              </w:rPr>
              <w:t>17</w:t>
            </w:r>
          </w:p>
        </w:tc>
      </w:tr>
      <w:tr w:rsidR="009222FE" w:rsidRPr="000C4FB4" w14:paraId="3418795A" w14:textId="77777777" w:rsidTr="009222FE">
        <w:tc>
          <w:tcPr>
            <w:tcW w:w="1440" w:type="dxa"/>
          </w:tcPr>
          <w:p w14:paraId="450163AB" w14:textId="77777777" w:rsidR="009222FE" w:rsidRPr="000C4FB4" w:rsidRDefault="009222FE" w:rsidP="008F7B11">
            <w:pPr>
              <w:rPr>
                <w:szCs w:val="24"/>
              </w:rPr>
            </w:pPr>
            <w:r>
              <w:rPr>
                <w:szCs w:val="24"/>
              </w:rPr>
              <w:t>Melissa</w:t>
            </w:r>
          </w:p>
        </w:tc>
        <w:tc>
          <w:tcPr>
            <w:tcW w:w="2790" w:type="dxa"/>
          </w:tcPr>
          <w:p w14:paraId="6159747B" w14:textId="77777777" w:rsidR="009222FE" w:rsidRPr="000C4FB4" w:rsidRDefault="009222FE" w:rsidP="008F7B11">
            <w:pPr>
              <w:rPr>
                <w:szCs w:val="24"/>
              </w:rPr>
            </w:pPr>
            <w:r w:rsidRPr="000C4FB4">
              <w:rPr>
                <w:szCs w:val="24"/>
              </w:rPr>
              <w:t>Early Career</w:t>
            </w:r>
          </w:p>
        </w:tc>
        <w:tc>
          <w:tcPr>
            <w:tcW w:w="1260" w:type="dxa"/>
          </w:tcPr>
          <w:p w14:paraId="3FD678F6" w14:textId="77777777" w:rsidR="009222FE" w:rsidRPr="000C4FB4" w:rsidRDefault="009222FE" w:rsidP="008F7B11">
            <w:pPr>
              <w:rPr>
                <w:szCs w:val="24"/>
              </w:rPr>
            </w:pPr>
            <w:r w:rsidRPr="000C4FB4">
              <w:rPr>
                <w:szCs w:val="24"/>
              </w:rPr>
              <w:t>White</w:t>
            </w:r>
          </w:p>
        </w:tc>
        <w:tc>
          <w:tcPr>
            <w:tcW w:w="939" w:type="dxa"/>
          </w:tcPr>
          <w:p w14:paraId="21EB4CE3" w14:textId="77777777" w:rsidR="009222FE" w:rsidRPr="000C4FB4" w:rsidRDefault="009222FE" w:rsidP="008F7B11">
            <w:pPr>
              <w:rPr>
                <w:szCs w:val="24"/>
              </w:rPr>
            </w:pPr>
            <w:r w:rsidRPr="000C4FB4">
              <w:rPr>
                <w:szCs w:val="24"/>
              </w:rPr>
              <w:t>Female</w:t>
            </w:r>
          </w:p>
        </w:tc>
        <w:tc>
          <w:tcPr>
            <w:tcW w:w="1190" w:type="dxa"/>
          </w:tcPr>
          <w:p w14:paraId="5AF159EF" w14:textId="77777777" w:rsidR="009222FE" w:rsidRPr="000C4FB4" w:rsidRDefault="009222FE" w:rsidP="009222FE">
            <w:pPr>
              <w:jc w:val="center"/>
              <w:rPr>
                <w:szCs w:val="24"/>
              </w:rPr>
            </w:pPr>
            <w:r w:rsidRPr="000C4FB4">
              <w:rPr>
                <w:szCs w:val="24"/>
              </w:rPr>
              <w:t>B.S.</w:t>
            </w:r>
          </w:p>
        </w:tc>
        <w:tc>
          <w:tcPr>
            <w:tcW w:w="1741" w:type="dxa"/>
          </w:tcPr>
          <w:p w14:paraId="78140BE0" w14:textId="77777777" w:rsidR="009222FE" w:rsidRPr="000C4FB4" w:rsidRDefault="009222FE" w:rsidP="009222FE">
            <w:pPr>
              <w:tabs>
                <w:tab w:val="decimal" w:pos="780"/>
              </w:tabs>
              <w:rPr>
                <w:szCs w:val="24"/>
              </w:rPr>
            </w:pPr>
            <w:r w:rsidRPr="000C4FB4">
              <w:rPr>
                <w:szCs w:val="24"/>
              </w:rPr>
              <w:t>0</w:t>
            </w:r>
          </w:p>
        </w:tc>
      </w:tr>
      <w:tr w:rsidR="009222FE" w:rsidRPr="000C4FB4" w14:paraId="48AB0F8A" w14:textId="77777777" w:rsidTr="009222FE">
        <w:tc>
          <w:tcPr>
            <w:tcW w:w="1440" w:type="dxa"/>
          </w:tcPr>
          <w:p w14:paraId="29F4379B" w14:textId="77777777" w:rsidR="009222FE" w:rsidRPr="000C4FB4" w:rsidRDefault="009222FE" w:rsidP="008F7B11">
            <w:pPr>
              <w:rPr>
                <w:szCs w:val="24"/>
              </w:rPr>
            </w:pPr>
            <w:r>
              <w:rPr>
                <w:szCs w:val="24"/>
              </w:rPr>
              <w:t>Pablo</w:t>
            </w:r>
          </w:p>
        </w:tc>
        <w:tc>
          <w:tcPr>
            <w:tcW w:w="2790" w:type="dxa"/>
          </w:tcPr>
          <w:p w14:paraId="1905FAD8" w14:textId="77777777" w:rsidR="009222FE" w:rsidRPr="000C4FB4" w:rsidRDefault="009222FE" w:rsidP="008F7B11">
            <w:pPr>
              <w:rPr>
                <w:szCs w:val="24"/>
              </w:rPr>
            </w:pPr>
            <w:r w:rsidRPr="000C4FB4">
              <w:rPr>
                <w:szCs w:val="24"/>
              </w:rPr>
              <w:t>Early Career</w:t>
            </w:r>
          </w:p>
        </w:tc>
        <w:tc>
          <w:tcPr>
            <w:tcW w:w="1260" w:type="dxa"/>
          </w:tcPr>
          <w:p w14:paraId="1574F987" w14:textId="77777777" w:rsidR="009222FE" w:rsidRPr="000C4FB4" w:rsidRDefault="009222FE" w:rsidP="008F7B11">
            <w:pPr>
              <w:rPr>
                <w:szCs w:val="24"/>
              </w:rPr>
            </w:pPr>
            <w:r w:rsidRPr="000C4FB4">
              <w:rPr>
                <w:szCs w:val="24"/>
              </w:rPr>
              <w:t>White</w:t>
            </w:r>
          </w:p>
        </w:tc>
        <w:tc>
          <w:tcPr>
            <w:tcW w:w="939" w:type="dxa"/>
          </w:tcPr>
          <w:p w14:paraId="43956757" w14:textId="77777777" w:rsidR="009222FE" w:rsidRPr="000C4FB4" w:rsidRDefault="009222FE" w:rsidP="008F7B11">
            <w:pPr>
              <w:rPr>
                <w:szCs w:val="24"/>
              </w:rPr>
            </w:pPr>
            <w:r w:rsidRPr="000C4FB4">
              <w:rPr>
                <w:szCs w:val="24"/>
              </w:rPr>
              <w:t>Male</w:t>
            </w:r>
          </w:p>
        </w:tc>
        <w:tc>
          <w:tcPr>
            <w:tcW w:w="1190" w:type="dxa"/>
          </w:tcPr>
          <w:p w14:paraId="55AA5064" w14:textId="77777777" w:rsidR="009222FE" w:rsidRPr="000C4FB4" w:rsidRDefault="009222FE" w:rsidP="009222FE">
            <w:pPr>
              <w:jc w:val="center"/>
              <w:rPr>
                <w:szCs w:val="24"/>
              </w:rPr>
            </w:pPr>
            <w:r w:rsidRPr="000C4FB4">
              <w:rPr>
                <w:szCs w:val="24"/>
              </w:rPr>
              <w:t>B.S.</w:t>
            </w:r>
          </w:p>
        </w:tc>
        <w:tc>
          <w:tcPr>
            <w:tcW w:w="1741" w:type="dxa"/>
          </w:tcPr>
          <w:p w14:paraId="01DAF9BA" w14:textId="77777777" w:rsidR="009222FE" w:rsidRPr="000C4FB4" w:rsidRDefault="009222FE" w:rsidP="009222FE">
            <w:pPr>
              <w:tabs>
                <w:tab w:val="decimal" w:pos="780"/>
              </w:tabs>
              <w:rPr>
                <w:szCs w:val="24"/>
              </w:rPr>
            </w:pPr>
            <w:r w:rsidRPr="000C4FB4">
              <w:rPr>
                <w:szCs w:val="24"/>
              </w:rPr>
              <w:t>3</w:t>
            </w:r>
          </w:p>
        </w:tc>
      </w:tr>
      <w:tr w:rsidR="009222FE" w:rsidRPr="000C4FB4" w14:paraId="3181A342" w14:textId="77777777" w:rsidTr="009222FE">
        <w:tc>
          <w:tcPr>
            <w:tcW w:w="1440" w:type="dxa"/>
          </w:tcPr>
          <w:p w14:paraId="657FF919" w14:textId="77777777" w:rsidR="009222FE" w:rsidRPr="000C4FB4" w:rsidRDefault="009222FE" w:rsidP="008F7B11">
            <w:pPr>
              <w:rPr>
                <w:szCs w:val="24"/>
              </w:rPr>
            </w:pPr>
            <w:r>
              <w:rPr>
                <w:szCs w:val="24"/>
              </w:rPr>
              <w:t>Tanya</w:t>
            </w:r>
          </w:p>
        </w:tc>
        <w:tc>
          <w:tcPr>
            <w:tcW w:w="2790" w:type="dxa"/>
          </w:tcPr>
          <w:p w14:paraId="79842E5D" w14:textId="77777777" w:rsidR="009222FE" w:rsidRPr="000C4FB4" w:rsidRDefault="009222FE" w:rsidP="008F7B11">
            <w:pPr>
              <w:rPr>
                <w:szCs w:val="24"/>
              </w:rPr>
            </w:pPr>
            <w:r w:rsidRPr="000C4FB4">
              <w:rPr>
                <w:szCs w:val="24"/>
              </w:rPr>
              <w:t>Early Career</w:t>
            </w:r>
          </w:p>
        </w:tc>
        <w:tc>
          <w:tcPr>
            <w:tcW w:w="1260" w:type="dxa"/>
          </w:tcPr>
          <w:p w14:paraId="5EF39068" w14:textId="77777777" w:rsidR="009222FE" w:rsidRPr="000C4FB4" w:rsidRDefault="009222FE" w:rsidP="008F7B11">
            <w:pPr>
              <w:rPr>
                <w:szCs w:val="24"/>
              </w:rPr>
            </w:pPr>
            <w:r w:rsidRPr="000C4FB4">
              <w:rPr>
                <w:szCs w:val="24"/>
              </w:rPr>
              <w:t>White</w:t>
            </w:r>
          </w:p>
        </w:tc>
        <w:tc>
          <w:tcPr>
            <w:tcW w:w="939" w:type="dxa"/>
          </w:tcPr>
          <w:p w14:paraId="40F7D1E7" w14:textId="77777777" w:rsidR="009222FE" w:rsidRPr="000C4FB4" w:rsidRDefault="009222FE" w:rsidP="008F7B11">
            <w:pPr>
              <w:rPr>
                <w:szCs w:val="24"/>
              </w:rPr>
            </w:pPr>
            <w:r w:rsidRPr="000C4FB4">
              <w:rPr>
                <w:szCs w:val="24"/>
              </w:rPr>
              <w:t>Female</w:t>
            </w:r>
          </w:p>
        </w:tc>
        <w:tc>
          <w:tcPr>
            <w:tcW w:w="1190" w:type="dxa"/>
          </w:tcPr>
          <w:p w14:paraId="7E3C68E0" w14:textId="77777777" w:rsidR="009222FE" w:rsidRPr="000C4FB4" w:rsidRDefault="009222FE" w:rsidP="009222FE">
            <w:pPr>
              <w:jc w:val="center"/>
              <w:rPr>
                <w:szCs w:val="24"/>
              </w:rPr>
            </w:pPr>
            <w:r w:rsidRPr="000C4FB4">
              <w:rPr>
                <w:szCs w:val="24"/>
              </w:rPr>
              <w:t>B.S.</w:t>
            </w:r>
          </w:p>
        </w:tc>
        <w:tc>
          <w:tcPr>
            <w:tcW w:w="1741" w:type="dxa"/>
          </w:tcPr>
          <w:p w14:paraId="6E905108" w14:textId="77777777" w:rsidR="009222FE" w:rsidRPr="000C4FB4" w:rsidRDefault="009222FE" w:rsidP="009222FE">
            <w:pPr>
              <w:tabs>
                <w:tab w:val="decimal" w:pos="780"/>
              </w:tabs>
              <w:rPr>
                <w:szCs w:val="24"/>
              </w:rPr>
            </w:pPr>
            <w:r w:rsidRPr="000C4FB4">
              <w:rPr>
                <w:szCs w:val="24"/>
              </w:rPr>
              <w:t>3</w:t>
            </w:r>
          </w:p>
        </w:tc>
      </w:tr>
      <w:tr w:rsidR="009222FE" w:rsidRPr="000C4FB4" w14:paraId="74745D81" w14:textId="77777777" w:rsidTr="009222FE">
        <w:tc>
          <w:tcPr>
            <w:tcW w:w="1440" w:type="dxa"/>
          </w:tcPr>
          <w:p w14:paraId="5560DE7C" w14:textId="77777777" w:rsidR="009222FE" w:rsidRPr="000C4FB4" w:rsidRDefault="009222FE" w:rsidP="008F7B11">
            <w:pPr>
              <w:rPr>
                <w:szCs w:val="24"/>
              </w:rPr>
            </w:pPr>
            <w:r>
              <w:rPr>
                <w:szCs w:val="24"/>
              </w:rPr>
              <w:t>Erin</w:t>
            </w:r>
          </w:p>
        </w:tc>
        <w:tc>
          <w:tcPr>
            <w:tcW w:w="2790" w:type="dxa"/>
          </w:tcPr>
          <w:p w14:paraId="00442E24" w14:textId="77777777" w:rsidR="009222FE" w:rsidRPr="000C4FB4" w:rsidRDefault="009222FE" w:rsidP="008F7B11">
            <w:pPr>
              <w:rPr>
                <w:szCs w:val="24"/>
              </w:rPr>
            </w:pPr>
            <w:r w:rsidRPr="000C4FB4">
              <w:rPr>
                <w:szCs w:val="24"/>
              </w:rPr>
              <w:t>Early Career</w:t>
            </w:r>
          </w:p>
        </w:tc>
        <w:tc>
          <w:tcPr>
            <w:tcW w:w="1260" w:type="dxa"/>
          </w:tcPr>
          <w:p w14:paraId="52AACE8E" w14:textId="77777777" w:rsidR="009222FE" w:rsidRPr="000C4FB4" w:rsidRDefault="009222FE" w:rsidP="008F7B11">
            <w:pPr>
              <w:rPr>
                <w:szCs w:val="24"/>
              </w:rPr>
            </w:pPr>
            <w:r w:rsidRPr="000C4FB4">
              <w:rPr>
                <w:szCs w:val="24"/>
              </w:rPr>
              <w:t>White</w:t>
            </w:r>
          </w:p>
        </w:tc>
        <w:tc>
          <w:tcPr>
            <w:tcW w:w="939" w:type="dxa"/>
          </w:tcPr>
          <w:p w14:paraId="7DC2EF41" w14:textId="77777777" w:rsidR="009222FE" w:rsidRPr="000C4FB4" w:rsidRDefault="009222FE" w:rsidP="008F7B11">
            <w:pPr>
              <w:rPr>
                <w:szCs w:val="24"/>
              </w:rPr>
            </w:pPr>
            <w:r w:rsidRPr="000C4FB4">
              <w:rPr>
                <w:szCs w:val="24"/>
              </w:rPr>
              <w:t>Female</w:t>
            </w:r>
          </w:p>
        </w:tc>
        <w:tc>
          <w:tcPr>
            <w:tcW w:w="1190" w:type="dxa"/>
          </w:tcPr>
          <w:p w14:paraId="3A619EC1" w14:textId="77777777" w:rsidR="009222FE" w:rsidRPr="000C4FB4" w:rsidRDefault="009222FE" w:rsidP="009222FE">
            <w:pPr>
              <w:jc w:val="center"/>
              <w:rPr>
                <w:szCs w:val="24"/>
              </w:rPr>
            </w:pPr>
            <w:r w:rsidRPr="000C4FB4">
              <w:rPr>
                <w:szCs w:val="24"/>
              </w:rPr>
              <w:t>B.S.</w:t>
            </w:r>
          </w:p>
        </w:tc>
        <w:tc>
          <w:tcPr>
            <w:tcW w:w="1741" w:type="dxa"/>
          </w:tcPr>
          <w:p w14:paraId="4E141B9E" w14:textId="77777777" w:rsidR="009222FE" w:rsidRPr="000C4FB4" w:rsidRDefault="009222FE" w:rsidP="009222FE">
            <w:pPr>
              <w:tabs>
                <w:tab w:val="decimal" w:pos="780"/>
              </w:tabs>
              <w:rPr>
                <w:szCs w:val="24"/>
              </w:rPr>
            </w:pPr>
            <w:r w:rsidRPr="000C4FB4">
              <w:rPr>
                <w:szCs w:val="24"/>
              </w:rPr>
              <w:t>3</w:t>
            </w:r>
          </w:p>
        </w:tc>
      </w:tr>
      <w:tr w:rsidR="009222FE" w:rsidRPr="000C4FB4" w14:paraId="6AEEDBDB" w14:textId="77777777" w:rsidTr="009222FE">
        <w:tc>
          <w:tcPr>
            <w:tcW w:w="1440" w:type="dxa"/>
          </w:tcPr>
          <w:p w14:paraId="2F34074A" w14:textId="77777777" w:rsidR="009222FE" w:rsidRPr="00944514" w:rsidRDefault="009222FE" w:rsidP="008F7B11">
            <w:pPr>
              <w:rPr>
                <w:szCs w:val="24"/>
              </w:rPr>
            </w:pPr>
            <w:r w:rsidRPr="00944514">
              <w:rPr>
                <w:szCs w:val="24"/>
              </w:rPr>
              <w:t>Karen</w:t>
            </w:r>
          </w:p>
        </w:tc>
        <w:tc>
          <w:tcPr>
            <w:tcW w:w="2790" w:type="dxa"/>
          </w:tcPr>
          <w:p w14:paraId="7A086B3C" w14:textId="77777777" w:rsidR="009222FE" w:rsidRPr="00944514" w:rsidRDefault="009222FE" w:rsidP="008F7B11">
            <w:pPr>
              <w:rPr>
                <w:szCs w:val="24"/>
              </w:rPr>
            </w:pPr>
            <w:r w:rsidRPr="00944514">
              <w:rPr>
                <w:szCs w:val="24"/>
              </w:rPr>
              <w:t>Early Career</w:t>
            </w:r>
          </w:p>
        </w:tc>
        <w:tc>
          <w:tcPr>
            <w:tcW w:w="1260" w:type="dxa"/>
          </w:tcPr>
          <w:p w14:paraId="3006D655" w14:textId="77777777" w:rsidR="009222FE" w:rsidRPr="00944514" w:rsidRDefault="009222FE" w:rsidP="008F7B11">
            <w:pPr>
              <w:rPr>
                <w:szCs w:val="24"/>
              </w:rPr>
            </w:pPr>
            <w:r w:rsidRPr="00944514">
              <w:rPr>
                <w:szCs w:val="24"/>
              </w:rPr>
              <w:t>White</w:t>
            </w:r>
          </w:p>
        </w:tc>
        <w:tc>
          <w:tcPr>
            <w:tcW w:w="939" w:type="dxa"/>
          </w:tcPr>
          <w:p w14:paraId="1159462F" w14:textId="77777777" w:rsidR="009222FE" w:rsidRPr="00944514" w:rsidRDefault="009222FE" w:rsidP="008F7B11">
            <w:pPr>
              <w:rPr>
                <w:szCs w:val="24"/>
              </w:rPr>
            </w:pPr>
            <w:r w:rsidRPr="00944514">
              <w:rPr>
                <w:szCs w:val="24"/>
              </w:rPr>
              <w:t>Female</w:t>
            </w:r>
          </w:p>
        </w:tc>
        <w:tc>
          <w:tcPr>
            <w:tcW w:w="1190" w:type="dxa"/>
          </w:tcPr>
          <w:p w14:paraId="28E6419B" w14:textId="77777777" w:rsidR="009222FE" w:rsidRPr="00944514" w:rsidRDefault="009222FE" w:rsidP="009222FE">
            <w:pPr>
              <w:jc w:val="center"/>
              <w:rPr>
                <w:szCs w:val="24"/>
              </w:rPr>
            </w:pPr>
            <w:r w:rsidRPr="00944514">
              <w:rPr>
                <w:szCs w:val="24"/>
              </w:rPr>
              <w:t>B.S.</w:t>
            </w:r>
          </w:p>
        </w:tc>
        <w:tc>
          <w:tcPr>
            <w:tcW w:w="1741" w:type="dxa"/>
          </w:tcPr>
          <w:p w14:paraId="246FAA8E" w14:textId="77777777" w:rsidR="009222FE" w:rsidRPr="00944514" w:rsidRDefault="009222FE" w:rsidP="009222FE">
            <w:pPr>
              <w:tabs>
                <w:tab w:val="decimal" w:pos="780"/>
              </w:tabs>
              <w:rPr>
                <w:szCs w:val="24"/>
              </w:rPr>
            </w:pPr>
            <w:r w:rsidRPr="00944514">
              <w:rPr>
                <w:szCs w:val="24"/>
              </w:rPr>
              <w:t>0</w:t>
            </w:r>
          </w:p>
        </w:tc>
      </w:tr>
      <w:tr w:rsidR="009222FE" w:rsidRPr="000C4FB4" w14:paraId="2E6E8219" w14:textId="77777777" w:rsidTr="009222FE">
        <w:tc>
          <w:tcPr>
            <w:tcW w:w="1440" w:type="dxa"/>
          </w:tcPr>
          <w:p w14:paraId="68754B54" w14:textId="77777777" w:rsidR="009222FE" w:rsidRPr="000C4FB4" w:rsidRDefault="009222FE" w:rsidP="008F7B11">
            <w:pPr>
              <w:rPr>
                <w:szCs w:val="24"/>
              </w:rPr>
            </w:pPr>
            <w:r>
              <w:rPr>
                <w:szCs w:val="24"/>
              </w:rPr>
              <w:t>Nestor</w:t>
            </w:r>
          </w:p>
        </w:tc>
        <w:tc>
          <w:tcPr>
            <w:tcW w:w="2790" w:type="dxa"/>
          </w:tcPr>
          <w:p w14:paraId="76D7CF92" w14:textId="6D038FBF" w:rsidR="009222FE" w:rsidRPr="000C4FB4" w:rsidRDefault="009222FE" w:rsidP="008F7B11">
            <w:pPr>
              <w:rPr>
                <w:szCs w:val="24"/>
              </w:rPr>
            </w:pPr>
            <w:r w:rsidRPr="000C4FB4">
              <w:rPr>
                <w:szCs w:val="24"/>
              </w:rPr>
              <w:t>Late</w:t>
            </w:r>
            <w:r w:rsidR="00124BB5">
              <w:rPr>
                <w:szCs w:val="24"/>
              </w:rPr>
              <w:t xml:space="preserve"> Career</w:t>
            </w:r>
          </w:p>
        </w:tc>
        <w:tc>
          <w:tcPr>
            <w:tcW w:w="1260" w:type="dxa"/>
          </w:tcPr>
          <w:p w14:paraId="5043101F" w14:textId="77777777" w:rsidR="009222FE" w:rsidRPr="000C4FB4" w:rsidRDefault="009222FE" w:rsidP="008F7B11">
            <w:pPr>
              <w:rPr>
                <w:szCs w:val="24"/>
              </w:rPr>
            </w:pPr>
            <w:r w:rsidRPr="000C4FB4">
              <w:rPr>
                <w:szCs w:val="24"/>
              </w:rPr>
              <w:t>White</w:t>
            </w:r>
          </w:p>
        </w:tc>
        <w:tc>
          <w:tcPr>
            <w:tcW w:w="939" w:type="dxa"/>
          </w:tcPr>
          <w:p w14:paraId="37CE474F" w14:textId="77777777" w:rsidR="009222FE" w:rsidRPr="000C4FB4" w:rsidRDefault="009222FE" w:rsidP="008F7B11">
            <w:pPr>
              <w:rPr>
                <w:szCs w:val="24"/>
              </w:rPr>
            </w:pPr>
            <w:r w:rsidRPr="000C4FB4">
              <w:rPr>
                <w:szCs w:val="24"/>
              </w:rPr>
              <w:t>Male</w:t>
            </w:r>
          </w:p>
        </w:tc>
        <w:tc>
          <w:tcPr>
            <w:tcW w:w="1190" w:type="dxa"/>
          </w:tcPr>
          <w:p w14:paraId="7F927790" w14:textId="77777777" w:rsidR="009222FE" w:rsidRPr="000C4FB4" w:rsidRDefault="009222FE" w:rsidP="009222FE">
            <w:pPr>
              <w:jc w:val="center"/>
              <w:rPr>
                <w:szCs w:val="24"/>
              </w:rPr>
            </w:pPr>
            <w:r w:rsidRPr="000C4FB4">
              <w:rPr>
                <w:szCs w:val="24"/>
              </w:rPr>
              <w:t>M.S.</w:t>
            </w:r>
          </w:p>
        </w:tc>
        <w:tc>
          <w:tcPr>
            <w:tcW w:w="1741" w:type="dxa"/>
          </w:tcPr>
          <w:p w14:paraId="3101D5A9" w14:textId="77777777" w:rsidR="009222FE" w:rsidRPr="000C4FB4" w:rsidRDefault="009222FE" w:rsidP="009222FE">
            <w:pPr>
              <w:tabs>
                <w:tab w:val="decimal" w:pos="780"/>
              </w:tabs>
              <w:rPr>
                <w:szCs w:val="24"/>
              </w:rPr>
            </w:pPr>
            <w:r w:rsidRPr="000C4FB4">
              <w:rPr>
                <w:szCs w:val="24"/>
              </w:rPr>
              <w:t>25</w:t>
            </w:r>
          </w:p>
        </w:tc>
      </w:tr>
      <w:tr w:rsidR="009222FE" w:rsidRPr="000C4FB4" w14:paraId="00FAEECA" w14:textId="77777777" w:rsidTr="009222FE">
        <w:tc>
          <w:tcPr>
            <w:tcW w:w="1440" w:type="dxa"/>
          </w:tcPr>
          <w:p w14:paraId="6081BA6B" w14:textId="77777777" w:rsidR="009222FE" w:rsidRPr="000C4FB4" w:rsidRDefault="009222FE" w:rsidP="008F7B11">
            <w:pPr>
              <w:rPr>
                <w:szCs w:val="24"/>
              </w:rPr>
            </w:pPr>
            <w:r>
              <w:rPr>
                <w:szCs w:val="24"/>
              </w:rPr>
              <w:t>Van</w:t>
            </w:r>
          </w:p>
        </w:tc>
        <w:tc>
          <w:tcPr>
            <w:tcW w:w="2790" w:type="dxa"/>
          </w:tcPr>
          <w:p w14:paraId="6BD983B2" w14:textId="2C283F07" w:rsidR="009222FE" w:rsidRPr="000C4FB4" w:rsidRDefault="009222FE" w:rsidP="008F7B11">
            <w:pPr>
              <w:rPr>
                <w:szCs w:val="24"/>
              </w:rPr>
            </w:pPr>
            <w:r w:rsidRPr="000C4FB4">
              <w:rPr>
                <w:szCs w:val="24"/>
              </w:rPr>
              <w:t>Late</w:t>
            </w:r>
            <w:r w:rsidR="00124BB5">
              <w:rPr>
                <w:szCs w:val="24"/>
              </w:rPr>
              <w:t xml:space="preserve"> Career</w:t>
            </w:r>
          </w:p>
        </w:tc>
        <w:tc>
          <w:tcPr>
            <w:tcW w:w="1260" w:type="dxa"/>
          </w:tcPr>
          <w:p w14:paraId="129E21ED" w14:textId="77777777" w:rsidR="009222FE" w:rsidRPr="000C4FB4" w:rsidRDefault="009222FE" w:rsidP="008F7B11">
            <w:pPr>
              <w:rPr>
                <w:szCs w:val="24"/>
              </w:rPr>
            </w:pPr>
            <w:r w:rsidRPr="000C4FB4">
              <w:rPr>
                <w:szCs w:val="24"/>
              </w:rPr>
              <w:t>White</w:t>
            </w:r>
          </w:p>
        </w:tc>
        <w:tc>
          <w:tcPr>
            <w:tcW w:w="939" w:type="dxa"/>
          </w:tcPr>
          <w:p w14:paraId="578847E7" w14:textId="77777777" w:rsidR="009222FE" w:rsidRPr="000C4FB4" w:rsidRDefault="009222FE" w:rsidP="008F7B11">
            <w:pPr>
              <w:rPr>
                <w:szCs w:val="24"/>
              </w:rPr>
            </w:pPr>
            <w:r w:rsidRPr="000C4FB4">
              <w:rPr>
                <w:szCs w:val="24"/>
              </w:rPr>
              <w:t>Male</w:t>
            </w:r>
          </w:p>
        </w:tc>
        <w:tc>
          <w:tcPr>
            <w:tcW w:w="1190" w:type="dxa"/>
          </w:tcPr>
          <w:p w14:paraId="223B5BB6" w14:textId="77777777" w:rsidR="009222FE" w:rsidRPr="000C4FB4" w:rsidRDefault="009222FE" w:rsidP="009222FE">
            <w:pPr>
              <w:jc w:val="center"/>
              <w:rPr>
                <w:szCs w:val="24"/>
              </w:rPr>
            </w:pPr>
            <w:r w:rsidRPr="000C4FB4">
              <w:rPr>
                <w:szCs w:val="24"/>
              </w:rPr>
              <w:t>M.S.</w:t>
            </w:r>
          </w:p>
        </w:tc>
        <w:tc>
          <w:tcPr>
            <w:tcW w:w="1741" w:type="dxa"/>
          </w:tcPr>
          <w:p w14:paraId="5A3A1315" w14:textId="77777777" w:rsidR="009222FE" w:rsidRPr="000C4FB4" w:rsidRDefault="009222FE" w:rsidP="009222FE">
            <w:pPr>
              <w:tabs>
                <w:tab w:val="decimal" w:pos="780"/>
              </w:tabs>
              <w:rPr>
                <w:szCs w:val="24"/>
              </w:rPr>
            </w:pPr>
            <w:r w:rsidRPr="000C4FB4">
              <w:rPr>
                <w:szCs w:val="24"/>
              </w:rPr>
              <w:t>26</w:t>
            </w:r>
          </w:p>
        </w:tc>
      </w:tr>
      <w:tr w:rsidR="009222FE" w:rsidRPr="000C4FB4" w14:paraId="5190CF3F" w14:textId="77777777" w:rsidTr="009222FE">
        <w:tc>
          <w:tcPr>
            <w:tcW w:w="1440" w:type="dxa"/>
          </w:tcPr>
          <w:p w14:paraId="35A76CE9" w14:textId="77777777" w:rsidR="009222FE" w:rsidRPr="000C4FB4" w:rsidRDefault="009222FE" w:rsidP="008F7B11">
            <w:pPr>
              <w:rPr>
                <w:szCs w:val="24"/>
              </w:rPr>
            </w:pPr>
            <w:r>
              <w:rPr>
                <w:szCs w:val="24"/>
              </w:rPr>
              <w:t>Chantal</w:t>
            </w:r>
          </w:p>
        </w:tc>
        <w:tc>
          <w:tcPr>
            <w:tcW w:w="2790" w:type="dxa"/>
          </w:tcPr>
          <w:p w14:paraId="730A02F4" w14:textId="24EB2017" w:rsidR="009222FE" w:rsidRPr="000C4FB4" w:rsidRDefault="009222FE" w:rsidP="008F7B11">
            <w:pPr>
              <w:rPr>
                <w:szCs w:val="24"/>
              </w:rPr>
            </w:pPr>
            <w:r w:rsidRPr="000C4FB4">
              <w:rPr>
                <w:szCs w:val="24"/>
              </w:rPr>
              <w:t>Late</w:t>
            </w:r>
            <w:r w:rsidR="00124BB5">
              <w:rPr>
                <w:szCs w:val="24"/>
              </w:rPr>
              <w:t xml:space="preserve"> Career</w:t>
            </w:r>
          </w:p>
        </w:tc>
        <w:tc>
          <w:tcPr>
            <w:tcW w:w="1260" w:type="dxa"/>
          </w:tcPr>
          <w:p w14:paraId="62204DEA" w14:textId="77777777" w:rsidR="009222FE" w:rsidRPr="000C4FB4" w:rsidRDefault="009222FE" w:rsidP="008F7B11">
            <w:pPr>
              <w:rPr>
                <w:szCs w:val="24"/>
              </w:rPr>
            </w:pPr>
            <w:r w:rsidRPr="000C4FB4">
              <w:rPr>
                <w:szCs w:val="24"/>
              </w:rPr>
              <w:t>White</w:t>
            </w:r>
          </w:p>
        </w:tc>
        <w:tc>
          <w:tcPr>
            <w:tcW w:w="939" w:type="dxa"/>
          </w:tcPr>
          <w:p w14:paraId="0C59ECD7" w14:textId="77777777" w:rsidR="009222FE" w:rsidRPr="000C4FB4" w:rsidRDefault="009222FE" w:rsidP="008F7B11">
            <w:pPr>
              <w:rPr>
                <w:szCs w:val="24"/>
              </w:rPr>
            </w:pPr>
            <w:r w:rsidRPr="000C4FB4">
              <w:rPr>
                <w:szCs w:val="24"/>
              </w:rPr>
              <w:t>Female</w:t>
            </w:r>
          </w:p>
        </w:tc>
        <w:tc>
          <w:tcPr>
            <w:tcW w:w="1190" w:type="dxa"/>
          </w:tcPr>
          <w:p w14:paraId="70DFBDFB" w14:textId="77777777" w:rsidR="009222FE" w:rsidRPr="000C4FB4" w:rsidRDefault="009222FE" w:rsidP="009222FE">
            <w:pPr>
              <w:jc w:val="center"/>
              <w:rPr>
                <w:szCs w:val="24"/>
              </w:rPr>
            </w:pPr>
            <w:r w:rsidRPr="000C4FB4">
              <w:rPr>
                <w:szCs w:val="24"/>
              </w:rPr>
              <w:t>B.S.</w:t>
            </w:r>
          </w:p>
        </w:tc>
        <w:tc>
          <w:tcPr>
            <w:tcW w:w="1741" w:type="dxa"/>
          </w:tcPr>
          <w:p w14:paraId="52884A22" w14:textId="77777777" w:rsidR="009222FE" w:rsidRPr="000C4FB4" w:rsidRDefault="009222FE" w:rsidP="009222FE">
            <w:pPr>
              <w:tabs>
                <w:tab w:val="decimal" w:pos="780"/>
              </w:tabs>
              <w:rPr>
                <w:szCs w:val="24"/>
              </w:rPr>
            </w:pPr>
            <w:r w:rsidRPr="000C4FB4">
              <w:rPr>
                <w:szCs w:val="24"/>
              </w:rPr>
              <w:t>26</w:t>
            </w:r>
          </w:p>
        </w:tc>
      </w:tr>
      <w:tr w:rsidR="009222FE" w:rsidRPr="000C4FB4" w14:paraId="53C21F80" w14:textId="77777777" w:rsidTr="009222FE">
        <w:tc>
          <w:tcPr>
            <w:tcW w:w="1440" w:type="dxa"/>
          </w:tcPr>
          <w:p w14:paraId="3B6B7602" w14:textId="77777777" w:rsidR="009222FE" w:rsidRPr="000C4FB4" w:rsidRDefault="009222FE" w:rsidP="008F7B11">
            <w:pPr>
              <w:rPr>
                <w:szCs w:val="24"/>
              </w:rPr>
            </w:pPr>
            <w:r>
              <w:rPr>
                <w:szCs w:val="24"/>
              </w:rPr>
              <w:t>Imelda</w:t>
            </w:r>
          </w:p>
        </w:tc>
        <w:tc>
          <w:tcPr>
            <w:tcW w:w="2790" w:type="dxa"/>
          </w:tcPr>
          <w:p w14:paraId="249B0791" w14:textId="6237BDD4" w:rsidR="009222FE" w:rsidRPr="000C4FB4" w:rsidRDefault="009222FE" w:rsidP="008F7B11">
            <w:pPr>
              <w:rPr>
                <w:szCs w:val="24"/>
              </w:rPr>
            </w:pPr>
            <w:r w:rsidRPr="000C4FB4">
              <w:rPr>
                <w:szCs w:val="24"/>
              </w:rPr>
              <w:t>Late</w:t>
            </w:r>
            <w:r w:rsidR="00124BB5">
              <w:rPr>
                <w:szCs w:val="24"/>
              </w:rPr>
              <w:t xml:space="preserve"> Career</w:t>
            </w:r>
          </w:p>
        </w:tc>
        <w:tc>
          <w:tcPr>
            <w:tcW w:w="1260" w:type="dxa"/>
          </w:tcPr>
          <w:p w14:paraId="6A7DFB2C" w14:textId="77777777" w:rsidR="009222FE" w:rsidRPr="000C4FB4" w:rsidRDefault="009222FE" w:rsidP="008F7B11">
            <w:pPr>
              <w:rPr>
                <w:szCs w:val="24"/>
              </w:rPr>
            </w:pPr>
            <w:r w:rsidRPr="000C4FB4">
              <w:rPr>
                <w:szCs w:val="24"/>
              </w:rPr>
              <w:t>White</w:t>
            </w:r>
          </w:p>
        </w:tc>
        <w:tc>
          <w:tcPr>
            <w:tcW w:w="939" w:type="dxa"/>
          </w:tcPr>
          <w:p w14:paraId="7E19BB58" w14:textId="77777777" w:rsidR="009222FE" w:rsidRPr="000C4FB4" w:rsidRDefault="009222FE" w:rsidP="008F7B11">
            <w:pPr>
              <w:rPr>
                <w:szCs w:val="24"/>
              </w:rPr>
            </w:pPr>
            <w:r w:rsidRPr="000C4FB4">
              <w:rPr>
                <w:szCs w:val="24"/>
              </w:rPr>
              <w:t>Female</w:t>
            </w:r>
          </w:p>
        </w:tc>
        <w:tc>
          <w:tcPr>
            <w:tcW w:w="1190" w:type="dxa"/>
          </w:tcPr>
          <w:p w14:paraId="3C35228B" w14:textId="77777777" w:rsidR="009222FE" w:rsidRPr="000C4FB4" w:rsidRDefault="009222FE" w:rsidP="009222FE">
            <w:pPr>
              <w:jc w:val="center"/>
              <w:rPr>
                <w:szCs w:val="24"/>
              </w:rPr>
            </w:pPr>
            <w:r w:rsidRPr="000C4FB4">
              <w:rPr>
                <w:szCs w:val="24"/>
              </w:rPr>
              <w:t>M.S.</w:t>
            </w:r>
          </w:p>
        </w:tc>
        <w:tc>
          <w:tcPr>
            <w:tcW w:w="1741" w:type="dxa"/>
          </w:tcPr>
          <w:p w14:paraId="5D7B06D6" w14:textId="77777777" w:rsidR="009222FE" w:rsidRPr="000C4FB4" w:rsidRDefault="009222FE" w:rsidP="009222FE">
            <w:pPr>
              <w:tabs>
                <w:tab w:val="decimal" w:pos="780"/>
              </w:tabs>
              <w:rPr>
                <w:szCs w:val="24"/>
              </w:rPr>
            </w:pPr>
            <w:r w:rsidRPr="000C4FB4">
              <w:rPr>
                <w:szCs w:val="24"/>
              </w:rPr>
              <w:t>33</w:t>
            </w:r>
          </w:p>
        </w:tc>
      </w:tr>
      <w:tr w:rsidR="009222FE" w:rsidRPr="000C4FB4" w14:paraId="7363EEC2" w14:textId="77777777" w:rsidTr="009222FE">
        <w:tc>
          <w:tcPr>
            <w:tcW w:w="1440" w:type="dxa"/>
          </w:tcPr>
          <w:p w14:paraId="593F5095" w14:textId="77777777" w:rsidR="009222FE" w:rsidRPr="000C4FB4" w:rsidRDefault="009222FE" w:rsidP="008F7B11">
            <w:pPr>
              <w:rPr>
                <w:szCs w:val="24"/>
              </w:rPr>
            </w:pPr>
            <w:r>
              <w:rPr>
                <w:szCs w:val="24"/>
              </w:rPr>
              <w:t>Olga</w:t>
            </w:r>
          </w:p>
        </w:tc>
        <w:tc>
          <w:tcPr>
            <w:tcW w:w="2790" w:type="dxa"/>
          </w:tcPr>
          <w:p w14:paraId="6D035139" w14:textId="0F98B883" w:rsidR="009222FE" w:rsidRPr="000C4FB4" w:rsidRDefault="009222FE" w:rsidP="008F7B11">
            <w:pPr>
              <w:rPr>
                <w:szCs w:val="24"/>
              </w:rPr>
            </w:pPr>
            <w:r w:rsidRPr="000C4FB4">
              <w:rPr>
                <w:szCs w:val="24"/>
              </w:rPr>
              <w:t>Mid</w:t>
            </w:r>
            <w:r w:rsidR="00124BB5">
              <w:rPr>
                <w:szCs w:val="24"/>
              </w:rPr>
              <w:t xml:space="preserve">dle </w:t>
            </w:r>
            <w:r w:rsidRPr="000C4FB4">
              <w:rPr>
                <w:szCs w:val="24"/>
              </w:rPr>
              <w:t>Career</w:t>
            </w:r>
          </w:p>
        </w:tc>
        <w:tc>
          <w:tcPr>
            <w:tcW w:w="1260" w:type="dxa"/>
          </w:tcPr>
          <w:p w14:paraId="334FE388" w14:textId="77777777" w:rsidR="009222FE" w:rsidRPr="000C4FB4" w:rsidRDefault="009222FE" w:rsidP="008F7B11">
            <w:pPr>
              <w:rPr>
                <w:szCs w:val="24"/>
              </w:rPr>
            </w:pPr>
            <w:r w:rsidRPr="000C4FB4">
              <w:rPr>
                <w:szCs w:val="24"/>
              </w:rPr>
              <w:t>White</w:t>
            </w:r>
          </w:p>
        </w:tc>
        <w:tc>
          <w:tcPr>
            <w:tcW w:w="939" w:type="dxa"/>
          </w:tcPr>
          <w:p w14:paraId="1AD89A92" w14:textId="77777777" w:rsidR="009222FE" w:rsidRPr="000C4FB4" w:rsidRDefault="009222FE" w:rsidP="008F7B11">
            <w:pPr>
              <w:rPr>
                <w:szCs w:val="24"/>
              </w:rPr>
            </w:pPr>
            <w:r w:rsidRPr="000C4FB4">
              <w:rPr>
                <w:szCs w:val="24"/>
              </w:rPr>
              <w:t>Female</w:t>
            </w:r>
          </w:p>
        </w:tc>
        <w:tc>
          <w:tcPr>
            <w:tcW w:w="1190" w:type="dxa"/>
          </w:tcPr>
          <w:p w14:paraId="02AE956E" w14:textId="77777777" w:rsidR="009222FE" w:rsidRPr="000C4FB4" w:rsidRDefault="009222FE" w:rsidP="009222FE">
            <w:pPr>
              <w:jc w:val="center"/>
              <w:rPr>
                <w:szCs w:val="24"/>
              </w:rPr>
            </w:pPr>
            <w:r w:rsidRPr="000C4FB4">
              <w:rPr>
                <w:szCs w:val="24"/>
              </w:rPr>
              <w:t>B.S.</w:t>
            </w:r>
          </w:p>
        </w:tc>
        <w:tc>
          <w:tcPr>
            <w:tcW w:w="1741" w:type="dxa"/>
          </w:tcPr>
          <w:p w14:paraId="7EA74DE3" w14:textId="77777777" w:rsidR="009222FE" w:rsidRPr="000C4FB4" w:rsidRDefault="009222FE" w:rsidP="009222FE">
            <w:pPr>
              <w:tabs>
                <w:tab w:val="decimal" w:pos="780"/>
              </w:tabs>
              <w:rPr>
                <w:szCs w:val="24"/>
              </w:rPr>
            </w:pPr>
            <w:r w:rsidRPr="000C4FB4">
              <w:rPr>
                <w:szCs w:val="24"/>
              </w:rPr>
              <w:t>9</w:t>
            </w:r>
          </w:p>
        </w:tc>
      </w:tr>
      <w:tr w:rsidR="009222FE" w:rsidRPr="000C4FB4" w14:paraId="72F047E7" w14:textId="77777777" w:rsidTr="009222FE">
        <w:tc>
          <w:tcPr>
            <w:tcW w:w="1440" w:type="dxa"/>
          </w:tcPr>
          <w:p w14:paraId="5BCB6B75" w14:textId="77777777" w:rsidR="009222FE" w:rsidRPr="000C4FB4" w:rsidRDefault="009222FE" w:rsidP="008F7B11">
            <w:pPr>
              <w:rPr>
                <w:szCs w:val="24"/>
              </w:rPr>
            </w:pPr>
            <w:r>
              <w:rPr>
                <w:szCs w:val="24"/>
              </w:rPr>
              <w:t>Sebastian</w:t>
            </w:r>
          </w:p>
        </w:tc>
        <w:tc>
          <w:tcPr>
            <w:tcW w:w="2790" w:type="dxa"/>
          </w:tcPr>
          <w:p w14:paraId="25E63F66" w14:textId="1A2C4E81" w:rsidR="009222FE" w:rsidRPr="000C4FB4" w:rsidRDefault="009222FE" w:rsidP="008F7B11">
            <w:pPr>
              <w:rPr>
                <w:szCs w:val="24"/>
              </w:rPr>
            </w:pPr>
            <w:r w:rsidRPr="000C4FB4">
              <w:rPr>
                <w:szCs w:val="24"/>
              </w:rPr>
              <w:t>Mid</w:t>
            </w:r>
            <w:r w:rsidR="00124BB5">
              <w:rPr>
                <w:szCs w:val="24"/>
              </w:rPr>
              <w:t xml:space="preserve">dle </w:t>
            </w:r>
            <w:r w:rsidRPr="000C4FB4">
              <w:rPr>
                <w:szCs w:val="24"/>
              </w:rPr>
              <w:t>Career</w:t>
            </w:r>
          </w:p>
        </w:tc>
        <w:tc>
          <w:tcPr>
            <w:tcW w:w="1260" w:type="dxa"/>
          </w:tcPr>
          <w:p w14:paraId="0D1AE202" w14:textId="77777777" w:rsidR="009222FE" w:rsidRPr="000C4FB4" w:rsidRDefault="009222FE" w:rsidP="008F7B11">
            <w:pPr>
              <w:rPr>
                <w:szCs w:val="24"/>
              </w:rPr>
            </w:pPr>
            <w:r w:rsidRPr="000C4FB4">
              <w:rPr>
                <w:szCs w:val="24"/>
              </w:rPr>
              <w:t>White</w:t>
            </w:r>
          </w:p>
        </w:tc>
        <w:tc>
          <w:tcPr>
            <w:tcW w:w="939" w:type="dxa"/>
          </w:tcPr>
          <w:p w14:paraId="5B5D11CF" w14:textId="77777777" w:rsidR="009222FE" w:rsidRPr="000C4FB4" w:rsidRDefault="009222FE" w:rsidP="008F7B11">
            <w:pPr>
              <w:rPr>
                <w:szCs w:val="24"/>
              </w:rPr>
            </w:pPr>
            <w:r w:rsidRPr="000C4FB4">
              <w:rPr>
                <w:szCs w:val="24"/>
              </w:rPr>
              <w:t>Male</w:t>
            </w:r>
          </w:p>
        </w:tc>
        <w:tc>
          <w:tcPr>
            <w:tcW w:w="1190" w:type="dxa"/>
          </w:tcPr>
          <w:p w14:paraId="1C811D0D" w14:textId="77777777" w:rsidR="009222FE" w:rsidRPr="000C4FB4" w:rsidRDefault="009222FE" w:rsidP="009222FE">
            <w:pPr>
              <w:jc w:val="center"/>
              <w:rPr>
                <w:szCs w:val="24"/>
              </w:rPr>
            </w:pPr>
            <w:r>
              <w:rPr>
                <w:szCs w:val="24"/>
              </w:rPr>
              <w:t>B</w:t>
            </w:r>
            <w:r w:rsidRPr="000C4FB4">
              <w:rPr>
                <w:szCs w:val="24"/>
              </w:rPr>
              <w:t>.S.</w:t>
            </w:r>
          </w:p>
        </w:tc>
        <w:tc>
          <w:tcPr>
            <w:tcW w:w="1741" w:type="dxa"/>
          </w:tcPr>
          <w:p w14:paraId="20442FF3" w14:textId="77777777" w:rsidR="009222FE" w:rsidRPr="000C4FB4" w:rsidRDefault="009222FE" w:rsidP="009222FE">
            <w:pPr>
              <w:tabs>
                <w:tab w:val="decimal" w:pos="780"/>
              </w:tabs>
              <w:rPr>
                <w:szCs w:val="24"/>
              </w:rPr>
            </w:pPr>
            <w:r w:rsidRPr="000C4FB4">
              <w:rPr>
                <w:szCs w:val="24"/>
              </w:rPr>
              <w:t>16</w:t>
            </w:r>
          </w:p>
        </w:tc>
      </w:tr>
      <w:bookmarkEnd w:id="0"/>
    </w:tbl>
    <w:p w14:paraId="32356AE8" w14:textId="77777777" w:rsidR="00017E7D" w:rsidRPr="00017E7D" w:rsidRDefault="00017E7D" w:rsidP="00017E7D"/>
    <w:p w14:paraId="36A22061" w14:textId="28550C27" w:rsidR="00EE0987" w:rsidRDefault="00EE0987" w:rsidP="00DC2E7C">
      <w:pPr>
        <w:ind w:firstLine="720"/>
      </w:pPr>
      <w:r w:rsidRPr="00C414C9">
        <w:t xml:space="preserve">Four semi-structured focus group interviews were used </w:t>
      </w:r>
      <w:r w:rsidR="00AB2CA0">
        <w:t>for</w:t>
      </w:r>
      <w:r w:rsidRPr="00C414C9">
        <w:t xml:space="preserve"> data collection</w:t>
      </w:r>
      <w:r w:rsidR="00C730D5">
        <w:t xml:space="preserve"> </w:t>
      </w:r>
      <w:r w:rsidRPr="00C414C9">
        <w:t xml:space="preserve">(Moustakas, 1994). </w:t>
      </w:r>
      <w:r w:rsidR="008F019C">
        <w:t>Q</w:t>
      </w:r>
      <w:r w:rsidRPr="00C414C9">
        <w:t xml:space="preserve">uestions posed during the interview were broad, general, and open-ended (Moustakas, </w:t>
      </w:r>
      <w:r w:rsidRPr="00C414C9">
        <w:lastRenderedPageBreak/>
        <w:t xml:space="preserve">1994) and developed in consideration of prior research and the </w:t>
      </w:r>
      <w:r w:rsidR="00074E73" w:rsidRPr="00C414C9">
        <w:t>research</w:t>
      </w:r>
      <w:r w:rsidRPr="00C414C9">
        <w:t xml:space="preserve"> </w:t>
      </w:r>
      <w:r w:rsidR="00C730D5">
        <w:t>questions for this study.</w:t>
      </w:r>
      <w:r w:rsidRPr="00C414C9">
        <w:t xml:space="preserve"> Participants were encouraged to expand and reflect on their responses with follow-up questions from the research team. The research team used the opportunities </w:t>
      </w:r>
      <w:r w:rsidR="00BE03DB">
        <w:t>for</w:t>
      </w:r>
      <w:r w:rsidRPr="00C414C9">
        <w:t xml:space="preserve"> reflection to check for understanding using statements such as, “this is what I heard you say…is this correct,” allowing participants to elaborate on their responses and </w:t>
      </w:r>
      <w:r w:rsidR="00BE03DB">
        <w:t>clarify</w:t>
      </w:r>
      <w:r w:rsidRPr="00C414C9">
        <w:t xml:space="preserve"> if needed. Focus group interviews were conducted </w:t>
      </w:r>
      <w:r w:rsidR="00BE03DB">
        <w:t>through Zoom</w:t>
      </w:r>
      <w:r w:rsidRPr="00C414C9">
        <w:t>, approximately 90 minutes in length, digitally recorded, and transcribed verbatim. A reflective journal was used during the interview process recording the spoken communication, non-spoken communication, and general nature of the participants</w:t>
      </w:r>
      <w:r w:rsidR="00D215A4">
        <w:t>. T</w:t>
      </w:r>
      <w:r w:rsidRPr="00C414C9">
        <w:t xml:space="preserve">his journal was used for reflection by the research team during the data analysis process. </w:t>
      </w:r>
    </w:p>
    <w:p w14:paraId="43F20983" w14:textId="77777777" w:rsidR="00EE0987" w:rsidRPr="00C414C9" w:rsidRDefault="00EE0987" w:rsidP="00EE0987"/>
    <w:p w14:paraId="04C1034E" w14:textId="4F74786B" w:rsidR="00EE0987" w:rsidRPr="00D32F9D" w:rsidRDefault="00EE0987" w:rsidP="00DC2E7C">
      <w:pPr>
        <w:ind w:firstLine="720"/>
      </w:pPr>
      <w:r w:rsidRPr="00D87522">
        <w:t xml:space="preserve">Transcripts were de-identified and pseudonyms were assigned to each participant. Data files were manually reviewed to provide more “ownership and control” as recommended by Saldaña </w:t>
      </w:r>
      <w:r w:rsidR="006B639B">
        <w:t>(</w:t>
      </w:r>
      <w:r w:rsidRPr="00D87522">
        <w:t>2013 p. 26). Iterative rounds of analysis included an initial read and re-read followed by deductive, holistic, and pattern coding methods (</w:t>
      </w:r>
      <w:r w:rsidRPr="00D87522">
        <w:rPr>
          <w:spacing w:val="-1"/>
          <w:shd w:val="clear" w:color="auto" w:fill="FFFFFF"/>
        </w:rPr>
        <w:t>Christians &amp; Carey, 1989</w:t>
      </w:r>
      <w:r w:rsidR="00C02EBD">
        <w:rPr>
          <w:spacing w:val="-1"/>
          <w:shd w:val="clear" w:color="auto" w:fill="FFFFFF"/>
        </w:rPr>
        <w:t xml:space="preserve">; </w:t>
      </w:r>
      <w:r w:rsidRPr="00D87522">
        <w:t>Saldaña, 2013</w:t>
      </w:r>
      <w:r w:rsidRPr="00D87522">
        <w:rPr>
          <w:spacing w:val="-1"/>
          <w:shd w:val="clear" w:color="auto" w:fill="FFFFFF"/>
        </w:rPr>
        <w:t>)</w:t>
      </w:r>
      <w:r w:rsidRPr="00D87522">
        <w:t xml:space="preserve">. Following the development of themes and codes, de-identified transcripts were provided to a colleague with qualitative experience as an independent cross-check to minimize potential researcher bias and improve credibility. Following this, a final round of </w:t>
      </w:r>
      <w:r w:rsidRPr="00D87522">
        <w:rPr>
          <w:i/>
          <w:iCs/>
        </w:rPr>
        <w:t xml:space="preserve">in vivo </w:t>
      </w:r>
      <w:r w:rsidRPr="00DD52E9">
        <w:t xml:space="preserve">coding </w:t>
      </w:r>
      <w:r w:rsidRPr="00D87522">
        <w:t>was u</w:t>
      </w:r>
      <w:r w:rsidR="002B4EFF">
        <w:t xml:space="preserve">sed </w:t>
      </w:r>
      <w:r w:rsidRPr="00D87522">
        <w:t>to ensure the research team maintained original context and meaning of participant statements</w:t>
      </w:r>
      <w:r w:rsidR="002B4EFF">
        <w:t>.</w:t>
      </w:r>
    </w:p>
    <w:p w14:paraId="7A412241" w14:textId="77777777" w:rsidR="00017E7D" w:rsidRPr="00EE0987" w:rsidRDefault="00017E7D" w:rsidP="00EE0987"/>
    <w:p w14:paraId="5A0433CD" w14:textId="13358513" w:rsidR="00017E7D" w:rsidRDefault="00017E7D" w:rsidP="00017E7D">
      <w:pPr>
        <w:jc w:val="center"/>
        <w:rPr>
          <w:b/>
          <w:bCs w:val="0"/>
        </w:rPr>
      </w:pPr>
      <w:r>
        <w:rPr>
          <w:b/>
          <w:bCs w:val="0"/>
        </w:rPr>
        <w:t>Findings</w:t>
      </w:r>
    </w:p>
    <w:p w14:paraId="13B3CD69" w14:textId="77777777" w:rsidR="00017E7D" w:rsidRDefault="00017E7D" w:rsidP="00017E7D">
      <w:pPr>
        <w:jc w:val="center"/>
        <w:rPr>
          <w:b/>
          <w:bCs w:val="0"/>
        </w:rPr>
      </w:pPr>
    </w:p>
    <w:p w14:paraId="146E2EC8" w14:textId="2382B214" w:rsidR="007A5A71" w:rsidRDefault="007A5A71" w:rsidP="007A5A71">
      <w:pPr>
        <w:rPr>
          <w:b/>
          <w:bCs w:val="0"/>
        </w:rPr>
      </w:pPr>
      <w:r w:rsidRPr="007A5A71">
        <w:rPr>
          <w:b/>
          <w:bCs w:val="0"/>
        </w:rPr>
        <w:t>RQ1: What are the lived experiences of SBAE teachers related to career choice?</w:t>
      </w:r>
    </w:p>
    <w:p w14:paraId="7694DA0A" w14:textId="77777777" w:rsidR="007A5A71" w:rsidRPr="007A5A71" w:rsidRDefault="007A5A71" w:rsidP="007A5A71">
      <w:pPr>
        <w:rPr>
          <w:b/>
          <w:bCs w:val="0"/>
        </w:rPr>
      </w:pPr>
    </w:p>
    <w:p w14:paraId="750F7508" w14:textId="76588A5E" w:rsidR="003F142D" w:rsidRDefault="002B4EFF" w:rsidP="000D45A1">
      <w:r>
        <w:tab/>
      </w:r>
      <w:r w:rsidR="00B414E2" w:rsidRPr="00203FB8">
        <w:rPr>
          <w:color w:val="000000" w:themeColor="text1"/>
        </w:rPr>
        <w:t>T</w:t>
      </w:r>
      <w:r w:rsidR="003122A3" w:rsidRPr="00203FB8">
        <w:rPr>
          <w:color w:val="000000" w:themeColor="text1"/>
        </w:rPr>
        <w:t xml:space="preserve">he </w:t>
      </w:r>
      <w:r w:rsidR="00B414E2" w:rsidRPr="00203FB8">
        <w:rPr>
          <w:color w:val="000000" w:themeColor="text1"/>
        </w:rPr>
        <w:t>first theme</w:t>
      </w:r>
      <w:r w:rsidR="007426FD" w:rsidRPr="00203FB8">
        <w:rPr>
          <w:color w:val="000000" w:themeColor="text1"/>
        </w:rPr>
        <w:t xml:space="preserve"> identified</w:t>
      </w:r>
      <w:r w:rsidR="00CE7A17" w:rsidRPr="00203FB8">
        <w:rPr>
          <w:color w:val="000000" w:themeColor="text1"/>
        </w:rPr>
        <w:t xml:space="preserve">, </w:t>
      </w:r>
      <w:r w:rsidR="00CE7A17" w:rsidRPr="00203FB8">
        <w:rPr>
          <w:i/>
          <w:iCs/>
          <w:color w:val="000000" w:themeColor="text1"/>
        </w:rPr>
        <w:t>fortuity</w:t>
      </w:r>
      <w:r w:rsidR="00CE7A17" w:rsidRPr="00203FB8">
        <w:rPr>
          <w:color w:val="000000" w:themeColor="text1"/>
        </w:rPr>
        <w:t xml:space="preserve">, reflected </w:t>
      </w:r>
      <w:r w:rsidR="00025778" w:rsidRPr="00203FB8">
        <w:rPr>
          <w:color w:val="000000" w:themeColor="text1"/>
        </w:rPr>
        <w:t>decisions to pursue a</w:t>
      </w:r>
      <w:r w:rsidR="004B5422" w:rsidRPr="00203FB8">
        <w:rPr>
          <w:color w:val="000000" w:themeColor="text1"/>
        </w:rPr>
        <w:t>n</w:t>
      </w:r>
      <w:r w:rsidR="00025778" w:rsidRPr="00203FB8">
        <w:rPr>
          <w:color w:val="000000" w:themeColor="text1"/>
        </w:rPr>
        <w:t xml:space="preserve"> </w:t>
      </w:r>
      <w:r w:rsidR="004B5422" w:rsidRPr="00203FB8">
        <w:rPr>
          <w:color w:val="000000" w:themeColor="text1"/>
        </w:rPr>
        <w:t xml:space="preserve">SBAE teaching </w:t>
      </w:r>
      <w:r w:rsidR="00025778" w:rsidRPr="00203FB8">
        <w:rPr>
          <w:color w:val="000000" w:themeColor="text1"/>
        </w:rPr>
        <w:t>career were not shaped by external influences</w:t>
      </w:r>
      <w:r w:rsidR="00CE7A17" w:rsidRPr="00203FB8">
        <w:rPr>
          <w:color w:val="000000" w:themeColor="text1"/>
        </w:rPr>
        <w:t xml:space="preserve"> but by fortuitous circumstances</w:t>
      </w:r>
      <w:r w:rsidR="00025778" w:rsidRPr="00203FB8">
        <w:rPr>
          <w:color w:val="000000" w:themeColor="text1"/>
        </w:rPr>
        <w:t>.</w:t>
      </w:r>
      <w:r w:rsidR="008852AE" w:rsidRPr="00203FB8">
        <w:rPr>
          <w:color w:val="000000" w:themeColor="text1"/>
        </w:rPr>
        <w:t xml:space="preserve"> </w:t>
      </w:r>
      <w:r w:rsidR="008852AE">
        <w:t xml:space="preserve">Gabrielle exemplified this </w:t>
      </w:r>
      <w:r w:rsidR="004B5422">
        <w:t>stating</w:t>
      </w:r>
      <w:r w:rsidR="000D4A12">
        <w:t xml:space="preserve"> “</w:t>
      </w:r>
      <w:r w:rsidR="004604A2">
        <w:t>There was no plan in my life for that. It just kind of happened. It happened due to circumstances. When my mother got sick, I needed a day shift job</w:t>
      </w:r>
      <w:r w:rsidR="000D4A12">
        <w:t>…</w:t>
      </w:r>
      <w:r w:rsidR="004604A2">
        <w:t xml:space="preserve"> so I was like, well, I'll just be a teacher.</w:t>
      </w:r>
      <w:r w:rsidR="000D4A12">
        <w:t xml:space="preserve">” </w:t>
      </w:r>
      <w:r w:rsidR="00EE414D">
        <w:t xml:space="preserve">Initially Pablo expressed interest in becoming an </w:t>
      </w:r>
      <w:r w:rsidR="004B5422">
        <w:t>SBAE teacher;</w:t>
      </w:r>
      <w:r w:rsidR="00EE414D">
        <w:t xml:space="preserve"> however, he opted to explore alternative options first.</w:t>
      </w:r>
      <w:r w:rsidR="000E6B33">
        <w:t xml:space="preserve"> He explained the university nearest to him did not offer a pathway to </w:t>
      </w:r>
      <w:r w:rsidR="00832821">
        <w:t>SBAE teacher</w:t>
      </w:r>
      <w:r w:rsidR="000E6B33">
        <w:t xml:space="preserve"> certification and that he was reluctant to relocate at the time. Consequently, he decided to pursue a </w:t>
      </w:r>
      <w:r w:rsidR="00832821">
        <w:t xml:space="preserve">job </w:t>
      </w:r>
      <w:r w:rsidR="000E6B33">
        <w:t>in agricultural business. Later, a long-term substitute teaching position became available near his residence</w:t>
      </w:r>
      <w:r w:rsidR="0002469A">
        <w:t xml:space="preserve">, </w:t>
      </w:r>
      <w:r w:rsidR="000E6B33">
        <w:t>“…and so I took that.”</w:t>
      </w:r>
      <w:r w:rsidR="00BB5796">
        <w:t xml:space="preserve"> </w:t>
      </w:r>
    </w:p>
    <w:p w14:paraId="299CD8EB" w14:textId="77777777" w:rsidR="003F142D" w:rsidRDefault="003F142D" w:rsidP="003F142D"/>
    <w:p w14:paraId="30E31B2A" w14:textId="1BD05699" w:rsidR="00430B7D" w:rsidRDefault="0002469A" w:rsidP="00832821">
      <w:pPr>
        <w:ind w:firstLine="720"/>
      </w:pPr>
      <w:r>
        <w:t>For the second theme p</w:t>
      </w:r>
      <w:r w:rsidR="0089127E">
        <w:t xml:space="preserve">articipants </w:t>
      </w:r>
      <w:r w:rsidR="00D230CD">
        <w:t xml:space="preserve">expressed that </w:t>
      </w:r>
      <w:r w:rsidR="0089127E" w:rsidRPr="00203FB8">
        <w:rPr>
          <w:color w:val="000000" w:themeColor="text1"/>
        </w:rPr>
        <w:t xml:space="preserve">their </w:t>
      </w:r>
      <w:r w:rsidR="0089127E" w:rsidRPr="00203FB8">
        <w:rPr>
          <w:i/>
          <w:iCs/>
          <w:color w:val="000000" w:themeColor="text1"/>
        </w:rPr>
        <w:t>passion and interest</w:t>
      </w:r>
      <w:r w:rsidR="0089127E" w:rsidRPr="00203FB8">
        <w:rPr>
          <w:color w:val="000000" w:themeColor="text1"/>
        </w:rPr>
        <w:t xml:space="preserve"> in </w:t>
      </w:r>
      <w:r w:rsidR="0089127E">
        <w:t>agriculture and agricultural education were influences</w:t>
      </w:r>
      <w:r w:rsidR="0089127E" w:rsidRPr="00F146D3">
        <w:t xml:space="preserve"> </w:t>
      </w:r>
      <w:r w:rsidR="0089127E">
        <w:t>on</w:t>
      </w:r>
      <w:r w:rsidR="0089127E" w:rsidRPr="00F146D3">
        <w:t xml:space="preserve"> career</w:t>
      </w:r>
      <w:r w:rsidR="00D230CD">
        <w:t xml:space="preserve"> </w:t>
      </w:r>
      <w:r w:rsidR="0089127E" w:rsidRPr="00F146D3">
        <w:t>choice.</w:t>
      </w:r>
      <w:r w:rsidR="0089127E">
        <w:t xml:space="preserve"> </w:t>
      </w:r>
      <w:r w:rsidR="003142C5">
        <w:t>Pablo share</w:t>
      </w:r>
      <w:r w:rsidR="0089127E">
        <w:t>d</w:t>
      </w:r>
      <w:r w:rsidR="003142C5">
        <w:t xml:space="preserve">, simply, that his choice to become an </w:t>
      </w:r>
      <w:r w:rsidR="00D230CD">
        <w:t>SBAE teacher</w:t>
      </w:r>
      <w:r w:rsidR="003142C5">
        <w:t xml:space="preserve"> was, “…just a passion for agriculture…I have always loved agriculture…I came from a family of educators and saw that education can be a good career.”</w:t>
      </w:r>
      <w:r w:rsidR="0089127E">
        <w:t xml:space="preserve"> </w:t>
      </w:r>
      <w:r w:rsidR="003F142D" w:rsidRPr="00F146D3">
        <w:t xml:space="preserve">Sebastian </w:t>
      </w:r>
      <w:r w:rsidR="005309F8">
        <w:t>conveyed</w:t>
      </w:r>
      <w:r w:rsidR="003F142D">
        <w:t xml:space="preserve"> that his involvement in livestock exhibition, agricultural mechanics, and FFA convinced him</w:t>
      </w:r>
      <w:r w:rsidR="00430B7D">
        <w:t>:</w:t>
      </w:r>
      <w:r w:rsidR="003F142D" w:rsidRPr="00F146D3">
        <w:t xml:space="preserve"> </w:t>
      </w:r>
    </w:p>
    <w:p w14:paraId="4B0F65CB" w14:textId="77F39515" w:rsidR="003142C5" w:rsidRDefault="003F142D" w:rsidP="00430B7D">
      <w:pPr>
        <w:ind w:left="720"/>
      </w:pPr>
      <w:r w:rsidRPr="00F146D3">
        <w:t>I knew this is what I wanted to do</w:t>
      </w:r>
      <w:r w:rsidR="00430B7D">
        <w:t>…</w:t>
      </w:r>
      <w:r w:rsidRPr="00F146D3">
        <w:t xml:space="preserve"> I</w:t>
      </w:r>
      <w:r>
        <w:t xml:space="preserve">n </w:t>
      </w:r>
      <w:r w:rsidRPr="00F146D3">
        <w:t xml:space="preserve">6th grade </w:t>
      </w:r>
      <w:r>
        <w:t>I was</w:t>
      </w:r>
      <w:r w:rsidRPr="00F146D3">
        <w:t xml:space="preserve"> exposed to a </w:t>
      </w:r>
      <w:r>
        <w:t>family farm of a family friend and that's kind of got me started in the showing livestock and mechanics on a farm. I always like building stuff as a kid, and once I got exposed to that at a high school level with FFA I knew I enjoyed learning about it.</w:t>
      </w:r>
    </w:p>
    <w:p w14:paraId="37802B71" w14:textId="77777777" w:rsidR="003142C5" w:rsidRDefault="003142C5" w:rsidP="008852AE"/>
    <w:p w14:paraId="04A183B9" w14:textId="3E0E2A4F" w:rsidR="00430B7D" w:rsidRDefault="005C1925" w:rsidP="00B414E2">
      <w:pPr>
        <w:ind w:firstLine="720"/>
      </w:pPr>
      <w:r w:rsidRPr="00203FB8">
        <w:rPr>
          <w:i/>
          <w:iCs/>
          <w:color w:val="000000" w:themeColor="text1"/>
        </w:rPr>
        <w:t xml:space="preserve">SBAE </w:t>
      </w:r>
      <w:r w:rsidR="00430B7D" w:rsidRPr="00203FB8">
        <w:rPr>
          <w:i/>
          <w:iCs/>
          <w:color w:val="000000" w:themeColor="text1"/>
        </w:rPr>
        <w:t>t</w:t>
      </w:r>
      <w:r w:rsidRPr="00203FB8">
        <w:rPr>
          <w:i/>
          <w:iCs/>
          <w:color w:val="000000" w:themeColor="text1"/>
        </w:rPr>
        <w:t xml:space="preserve">eacher </w:t>
      </w:r>
      <w:r w:rsidR="00430B7D" w:rsidRPr="00203FB8">
        <w:rPr>
          <w:i/>
          <w:iCs/>
          <w:color w:val="000000" w:themeColor="text1"/>
        </w:rPr>
        <w:t>m</w:t>
      </w:r>
      <w:r w:rsidRPr="00203FB8">
        <w:rPr>
          <w:i/>
          <w:iCs/>
          <w:color w:val="000000" w:themeColor="text1"/>
        </w:rPr>
        <w:t>entorship</w:t>
      </w:r>
      <w:r w:rsidRPr="00203FB8">
        <w:rPr>
          <w:color w:val="000000" w:themeColor="text1"/>
        </w:rPr>
        <w:t xml:space="preserve"> </w:t>
      </w:r>
      <w:r w:rsidR="00CE7A17" w:rsidRPr="00203FB8">
        <w:rPr>
          <w:color w:val="000000" w:themeColor="text1"/>
        </w:rPr>
        <w:t>is</w:t>
      </w:r>
      <w:r w:rsidRPr="00203FB8">
        <w:rPr>
          <w:color w:val="000000" w:themeColor="text1"/>
        </w:rPr>
        <w:t xml:space="preserve"> the </w:t>
      </w:r>
      <w:r>
        <w:t xml:space="preserve">third theme influencing SBAE career choice. Dexter’s high school </w:t>
      </w:r>
      <w:r w:rsidR="00430B7D">
        <w:t>SBAE</w:t>
      </w:r>
      <w:r>
        <w:t xml:space="preserve"> teacher’s influence on him was “huge,” he shared that it was the most </w:t>
      </w:r>
      <w:r>
        <w:lastRenderedPageBreak/>
        <w:t xml:space="preserve">influential factor in his career choice. </w:t>
      </w:r>
      <w:r w:rsidR="00430B7D">
        <w:t>H</w:t>
      </w:r>
      <w:r>
        <w:t xml:space="preserve">is teacher told him he should be an ag teacher and “I didn’t listen to him.” Years later while working in elementary education, a long-term substitute SBAE position became available at Dexter’s former high school. Dexter’s high school agricultural science teacher “came out of retirement” to help Dexter in the shop, “We co-taught the whole year…and I fell in love with ag and FFA all over again”. </w:t>
      </w:r>
      <w:r w:rsidR="00C96E6F">
        <w:t xml:space="preserve">Nestor </w:t>
      </w:r>
      <w:r w:rsidR="002868C2">
        <w:t>also said</w:t>
      </w:r>
      <w:r w:rsidR="00A14814">
        <w:t xml:space="preserve"> his </w:t>
      </w:r>
      <w:r w:rsidR="002868C2">
        <w:t>SBAE</w:t>
      </w:r>
      <w:r w:rsidR="00A14814">
        <w:t xml:space="preserve"> teacher was very influential: </w:t>
      </w:r>
    </w:p>
    <w:p w14:paraId="7C83E2AB" w14:textId="28085B0D" w:rsidR="00A14814" w:rsidRDefault="00A14814" w:rsidP="00430B7D">
      <w:pPr>
        <w:ind w:left="720"/>
      </w:pPr>
      <w:r>
        <w:t>My ag teachers took me under the wing and taught me how to be a man, taught me how to love agriculture, gave me a passion for others, taught me how to speak, taught me how to do so many things, and they just influenced me into making me believe that I could be just a good person and have an impact on others.</w:t>
      </w:r>
    </w:p>
    <w:p w14:paraId="1FA2FF55" w14:textId="77777777" w:rsidR="00430B7D" w:rsidRDefault="00430B7D" w:rsidP="00430B7D">
      <w:pPr>
        <w:ind w:left="720"/>
      </w:pPr>
    </w:p>
    <w:p w14:paraId="7307EC05" w14:textId="3B33AE9C" w:rsidR="007A5A71" w:rsidRDefault="007A5A71" w:rsidP="004512BF">
      <w:pPr>
        <w:rPr>
          <w:b/>
          <w:bCs w:val="0"/>
        </w:rPr>
      </w:pPr>
      <w:r w:rsidRPr="007A5A71">
        <w:rPr>
          <w:b/>
          <w:bCs w:val="0"/>
        </w:rPr>
        <w:t>RQ2: What are the lived experiences of SBAE teachers related to career perception?</w:t>
      </w:r>
    </w:p>
    <w:p w14:paraId="4E8FF082" w14:textId="77777777" w:rsidR="007A5A71" w:rsidRPr="007A5A71" w:rsidRDefault="007A5A71" w:rsidP="004512BF">
      <w:pPr>
        <w:rPr>
          <w:b/>
          <w:bCs w:val="0"/>
        </w:rPr>
      </w:pPr>
    </w:p>
    <w:p w14:paraId="28AA6DEC" w14:textId="12BC532E" w:rsidR="00F20361" w:rsidRDefault="005823A5" w:rsidP="004512BF">
      <w:r>
        <w:tab/>
      </w:r>
      <w:r w:rsidRPr="00203FB8">
        <w:rPr>
          <w:color w:val="000000" w:themeColor="text1"/>
        </w:rPr>
        <w:t>The first identified theme</w:t>
      </w:r>
      <w:r w:rsidR="00CE7A17" w:rsidRPr="00203FB8">
        <w:rPr>
          <w:color w:val="000000" w:themeColor="text1"/>
        </w:rPr>
        <w:t>,</w:t>
      </w:r>
      <w:r w:rsidR="00CE7A17" w:rsidRPr="00203FB8">
        <w:rPr>
          <w:b/>
          <w:bCs w:val="0"/>
          <w:color w:val="000000" w:themeColor="text1"/>
        </w:rPr>
        <w:t xml:space="preserve"> </w:t>
      </w:r>
      <w:r w:rsidR="00CE7A17" w:rsidRPr="00203FB8">
        <w:rPr>
          <w:i/>
          <w:iCs/>
          <w:color w:val="000000" w:themeColor="text1"/>
        </w:rPr>
        <w:t>dynamic teaching and learning opportunities</w:t>
      </w:r>
      <w:r w:rsidR="00CE7A17" w:rsidRPr="00203FB8">
        <w:rPr>
          <w:color w:val="000000" w:themeColor="text1"/>
        </w:rPr>
        <w:t>,</w:t>
      </w:r>
      <w:r w:rsidRPr="00203FB8">
        <w:rPr>
          <w:color w:val="000000" w:themeColor="text1"/>
        </w:rPr>
        <w:t xml:space="preserve"> </w:t>
      </w:r>
      <w:r w:rsidR="0087731C" w:rsidRPr="00203FB8">
        <w:rPr>
          <w:color w:val="000000" w:themeColor="text1"/>
        </w:rPr>
        <w:t xml:space="preserve">highlights </w:t>
      </w:r>
      <w:r w:rsidRPr="00203FB8">
        <w:rPr>
          <w:color w:val="000000" w:themeColor="text1"/>
        </w:rPr>
        <w:t>the participants’ positive experiences</w:t>
      </w:r>
      <w:r w:rsidR="00CE7A17" w:rsidRPr="00203FB8">
        <w:rPr>
          <w:color w:val="000000" w:themeColor="text1"/>
        </w:rPr>
        <w:t xml:space="preserve"> related to career perception</w:t>
      </w:r>
      <w:r w:rsidRPr="00203FB8">
        <w:rPr>
          <w:color w:val="000000" w:themeColor="text1"/>
        </w:rPr>
        <w:t>.</w:t>
      </w:r>
      <w:r w:rsidR="008C200B" w:rsidRPr="00203FB8">
        <w:rPr>
          <w:color w:val="000000" w:themeColor="text1"/>
        </w:rPr>
        <w:t xml:space="preserve"> </w:t>
      </w:r>
      <w:r w:rsidR="008C200B">
        <w:t xml:space="preserve">Sebastian shared how he </w:t>
      </w:r>
      <w:r w:rsidR="0018408F">
        <w:t>can</w:t>
      </w:r>
      <w:r w:rsidR="008C200B">
        <w:t xml:space="preserve"> teach outside of the curriculum when he is traveling with students by stopping to help someone “broke down needing a tire change and just teaching them that kind of citizenship of stopping and helping somebody,” or “taking kids to places they've never been.”</w:t>
      </w:r>
      <w:r w:rsidR="0018408F">
        <w:t xml:space="preserve"> Chantal stated, not teaching “the same thing every day” is what “keeps her going,” and that it is a factor in her not getting “bored” with her career.</w:t>
      </w:r>
      <w:r w:rsidR="00F20361">
        <w:t xml:space="preserve"> With curious wonder, Nestor shared one of his favorite sayings in reference to the love of his career:</w:t>
      </w:r>
    </w:p>
    <w:p w14:paraId="47C574B9" w14:textId="349C547C" w:rsidR="00F20361" w:rsidRDefault="00F20361" w:rsidP="00CE7A17">
      <w:pPr>
        <w:ind w:left="720"/>
      </w:pPr>
      <w:r>
        <w:t>I'm getting paid for this! Whether we're transplanting seedlings in the greenhouse or taking kids to do public speaking at a national contest or shoveling hog manure at the fairgrounds. I'm getting paid for this! It's all those little things that that make it worthwhile.</w:t>
      </w:r>
    </w:p>
    <w:p w14:paraId="6C61DC55" w14:textId="77777777" w:rsidR="00CE7A17" w:rsidRDefault="00CE7A17" w:rsidP="00CE7A17">
      <w:pPr>
        <w:ind w:left="720"/>
      </w:pPr>
    </w:p>
    <w:p w14:paraId="09F0F7C8" w14:textId="5DCFD331" w:rsidR="009706CC" w:rsidRDefault="005F2C18" w:rsidP="009706CC">
      <w:pPr>
        <w:ind w:firstLine="720"/>
      </w:pPr>
      <w:r w:rsidRPr="00402949">
        <w:t xml:space="preserve">The second theme identified was the ability </w:t>
      </w:r>
      <w:r w:rsidRPr="00203FB8">
        <w:rPr>
          <w:color w:val="000000" w:themeColor="text1"/>
        </w:rPr>
        <w:t xml:space="preserve">to </w:t>
      </w:r>
      <w:r w:rsidRPr="00203FB8">
        <w:rPr>
          <w:i/>
          <w:iCs/>
          <w:color w:val="000000" w:themeColor="text1"/>
        </w:rPr>
        <w:t>affect positive change</w:t>
      </w:r>
      <w:r w:rsidRPr="00203FB8">
        <w:rPr>
          <w:color w:val="000000" w:themeColor="text1"/>
        </w:rPr>
        <w:t xml:space="preserve"> in </w:t>
      </w:r>
      <w:r w:rsidRPr="00402949">
        <w:t>students</w:t>
      </w:r>
      <w:r>
        <w:t>.</w:t>
      </w:r>
      <w:r w:rsidR="009706CC">
        <w:t xml:space="preserve"> Karen s</w:t>
      </w:r>
      <w:r w:rsidR="00C74F99">
        <w:t>aid</w:t>
      </w:r>
      <w:r w:rsidR="009706CC">
        <w:t xml:space="preserve"> she “loves making an impact on others,” and Chantal reflected on the impact she has had on students, “To think about where my students are now and the impact that I've had on them…is what I'm most proud of…some days you're really frustrated and then you'll get a note from some student that graduated five years ago, thanking yo</w:t>
      </w:r>
      <w:r w:rsidR="009A4025">
        <w:t>u”.</w:t>
      </w:r>
    </w:p>
    <w:p w14:paraId="3BF510CD" w14:textId="77777777" w:rsidR="00430B7D" w:rsidRDefault="00430B7D" w:rsidP="004512BF"/>
    <w:p w14:paraId="107FB4A3" w14:textId="5ECA5DC8" w:rsidR="00017E7D" w:rsidRPr="007A5A71" w:rsidRDefault="007A5A71" w:rsidP="00017E7D">
      <w:pPr>
        <w:rPr>
          <w:b/>
          <w:bCs w:val="0"/>
        </w:rPr>
      </w:pPr>
      <w:r w:rsidRPr="007A5A71">
        <w:rPr>
          <w:b/>
          <w:bCs w:val="0"/>
        </w:rPr>
        <w:t>RQ3: What are the lived experiences of SBAE teachers related to perceived career value?</w:t>
      </w:r>
    </w:p>
    <w:p w14:paraId="06048404" w14:textId="77777777" w:rsidR="00017E7D" w:rsidRDefault="00017E7D" w:rsidP="00017E7D">
      <w:pPr>
        <w:jc w:val="center"/>
        <w:rPr>
          <w:b/>
          <w:bCs w:val="0"/>
        </w:rPr>
      </w:pPr>
    </w:p>
    <w:p w14:paraId="466CA24B" w14:textId="4FF4DBB4" w:rsidR="00B414E2" w:rsidRDefault="00172B59" w:rsidP="00B414E2">
      <w:r>
        <w:tab/>
        <w:t xml:space="preserve">The first theme identified for perceived career value </w:t>
      </w:r>
      <w:r w:rsidRPr="00203FB8">
        <w:rPr>
          <w:color w:val="000000" w:themeColor="text1"/>
        </w:rPr>
        <w:t xml:space="preserve">was </w:t>
      </w:r>
      <w:r w:rsidR="003010EC" w:rsidRPr="00203FB8">
        <w:rPr>
          <w:i/>
          <w:iCs/>
          <w:color w:val="000000" w:themeColor="text1"/>
        </w:rPr>
        <w:t>situational value and support.</w:t>
      </w:r>
      <w:r w:rsidR="003010EC" w:rsidRPr="00203FB8">
        <w:rPr>
          <w:b/>
          <w:bCs w:val="0"/>
          <w:color w:val="000000" w:themeColor="text1"/>
        </w:rPr>
        <w:t xml:space="preserve"> </w:t>
      </w:r>
      <w:r w:rsidR="009D3DF1">
        <w:t xml:space="preserve">According to </w:t>
      </w:r>
      <w:r w:rsidR="00162A92">
        <w:t>Chantal “Some days are hard, and I do think that it depends on who you're interacting with. If it's your administrator or CTE director, parents, or a student, I think there's days we feel valued and appreciated. And then there's days that you just feel like you're fighting for everything you do.”</w:t>
      </w:r>
      <w:r w:rsidR="00870D64">
        <w:t xml:space="preserve"> </w:t>
      </w:r>
      <w:r w:rsidR="00870D64" w:rsidRPr="007A51CB">
        <w:t>Pabl</w:t>
      </w:r>
      <w:r w:rsidR="00870D64">
        <w:t>o, Karen, and Sebastian shared feeling valued c</w:t>
      </w:r>
      <w:r w:rsidR="00E85529">
        <w:t>ame</w:t>
      </w:r>
      <w:r w:rsidR="00870D64">
        <w:t xml:space="preserve"> from positive reinforcement from their students, teaching partners, and community. </w:t>
      </w:r>
      <w:r w:rsidR="00870D64" w:rsidRPr="007A51CB">
        <w:t>Sebastia</w:t>
      </w:r>
      <w:r w:rsidR="00870D64">
        <w:t xml:space="preserve">n illustrated this </w:t>
      </w:r>
      <w:r w:rsidR="003413D5">
        <w:t xml:space="preserve">idea </w:t>
      </w:r>
      <w:r w:rsidR="00870D64">
        <w:t>sharing his experience with a student bringing him a Mountain Dew soda to class and how impactful that was in feeling valued because the student thought of him before coming to class.</w:t>
      </w:r>
    </w:p>
    <w:p w14:paraId="38C0E821" w14:textId="77777777" w:rsidR="00434228" w:rsidRDefault="00434228" w:rsidP="00B414E2"/>
    <w:p w14:paraId="27DF798D" w14:textId="3383837C" w:rsidR="00434228" w:rsidRDefault="00434228" w:rsidP="00D0777F">
      <w:pPr>
        <w:widowControl w:val="0"/>
      </w:pPr>
      <w:r>
        <w:tab/>
      </w:r>
      <w:r w:rsidR="00CE7A17" w:rsidRPr="00203FB8">
        <w:rPr>
          <w:i/>
          <w:iCs/>
          <w:color w:val="000000" w:themeColor="text1"/>
        </w:rPr>
        <w:t>Innovative teaching</w:t>
      </w:r>
      <w:r w:rsidR="00CE7A17" w:rsidRPr="00203FB8">
        <w:rPr>
          <w:color w:val="000000" w:themeColor="text1"/>
        </w:rPr>
        <w:t xml:space="preserve">, </w:t>
      </w:r>
      <w:r w:rsidR="00CE7A17">
        <w:t>including a v</w:t>
      </w:r>
      <w:r w:rsidR="00E85529">
        <w:t>ariety of courses, flexibility of teaching methods and curriculum, and being able to adapt to teachable moments were identified as factors affecting perceived value.</w:t>
      </w:r>
      <w:r w:rsidR="00043DBA">
        <w:t xml:space="preserve"> For example, </w:t>
      </w:r>
      <w:r w:rsidR="00043DBA" w:rsidRPr="007A51CB">
        <w:t>Erin</w:t>
      </w:r>
      <w:r w:rsidR="00043DBA">
        <w:t xml:space="preserve"> </w:t>
      </w:r>
      <w:r w:rsidR="00183C7B">
        <w:t xml:space="preserve">explained </w:t>
      </w:r>
      <w:r w:rsidR="00043DBA">
        <w:t>she values her career because,</w:t>
      </w:r>
      <w:r w:rsidR="00043DBA">
        <w:rPr>
          <w:b/>
        </w:rPr>
        <w:t xml:space="preserve"> “</w:t>
      </w:r>
      <w:r w:rsidR="00043DBA">
        <w:t xml:space="preserve">I think it's just that </w:t>
      </w:r>
      <w:r w:rsidR="00043DBA">
        <w:lastRenderedPageBreak/>
        <w:t>there's no dead end to this job. You can do as much or as little, depending on the program depending on the kids depending on the year</w:t>
      </w:r>
      <w:r w:rsidR="00B548B8">
        <w:t>”.</w:t>
      </w:r>
      <w:r w:rsidR="00D0777F">
        <w:t xml:space="preserve"> Olga shared, “…there's nowhere else that I can do all the things that I like and all the things that I love and work with people and be my loud, colorful self than to be an ag teacher”.</w:t>
      </w:r>
      <w:r w:rsidR="00B32254">
        <w:t xml:space="preserve"> </w:t>
      </w:r>
      <w:r w:rsidR="00913245">
        <w:t xml:space="preserve">Additionally, </w:t>
      </w:r>
      <w:r w:rsidR="00B32254">
        <w:t xml:space="preserve">Nestor </w:t>
      </w:r>
      <w:r w:rsidR="00913245">
        <w:t>indicated</w:t>
      </w:r>
      <w:r w:rsidR="00B32254">
        <w:t xml:space="preserve"> he appreciates the variety of being able to teach in a classroom or a lab, work with students on SAEs and career exploration, and being an FFA advisor.</w:t>
      </w:r>
    </w:p>
    <w:p w14:paraId="66EEEFE7" w14:textId="77777777" w:rsidR="004556B5" w:rsidRDefault="004556B5" w:rsidP="00D0777F">
      <w:pPr>
        <w:widowControl w:val="0"/>
      </w:pPr>
    </w:p>
    <w:p w14:paraId="6ADF06B2" w14:textId="59015EC8" w:rsidR="004F0D8A" w:rsidRDefault="004556B5" w:rsidP="004F0D8A">
      <w:r>
        <w:tab/>
        <w:t xml:space="preserve">Finally, </w:t>
      </w:r>
      <w:r w:rsidRPr="00203FB8">
        <w:rPr>
          <w:i/>
          <w:iCs/>
          <w:color w:val="000000" w:themeColor="text1"/>
        </w:rPr>
        <w:t>student success</w:t>
      </w:r>
      <w:r w:rsidRPr="00203FB8">
        <w:rPr>
          <w:color w:val="000000" w:themeColor="text1"/>
        </w:rPr>
        <w:t xml:space="preserve"> was </w:t>
      </w:r>
      <w:r>
        <w:t>identified as a factor in SBAE perceived career value.</w:t>
      </w:r>
      <w:r w:rsidR="004F0D8A">
        <w:t xml:space="preserve"> Chantal became reflective and stated, “…over the past 20 to 25 years to think about where my students are now and the impact that I've had on them… I guess my career as a whole, what I'm most proud of would be the students, and where they are now.”</w:t>
      </w:r>
      <w:r w:rsidR="00626EAE">
        <w:t xml:space="preserve"> </w:t>
      </w:r>
      <w:r w:rsidR="00681CD6">
        <w:t xml:space="preserve">Similarly, </w:t>
      </w:r>
      <w:r w:rsidR="00626EAE">
        <w:t>Jerry s</w:t>
      </w:r>
      <w:r w:rsidR="00681CD6">
        <w:t>ai</w:t>
      </w:r>
      <w:r w:rsidR="00626EAE">
        <w:t>d, “this probably will sound cheesy and cliché, but I mean, I genuinely love working with students and helping them set goals and then see them accomplish that, regardless of the size of those goals.</w:t>
      </w:r>
      <w:r w:rsidR="008023DA">
        <w:t>”</w:t>
      </w:r>
    </w:p>
    <w:p w14:paraId="28C61ED9" w14:textId="0910CE95" w:rsidR="004556B5" w:rsidRDefault="004556B5" w:rsidP="004556B5"/>
    <w:p w14:paraId="582CD9C6" w14:textId="689359C8" w:rsidR="00017E7D" w:rsidRDefault="00017E7D" w:rsidP="00017E7D">
      <w:pPr>
        <w:jc w:val="center"/>
        <w:rPr>
          <w:b/>
          <w:bCs w:val="0"/>
        </w:rPr>
      </w:pPr>
      <w:r>
        <w:rPr>
          <w:b/>
          <w:bCs w:val="0"/>
        </w:rPr>
        <w:t>Conclusions/Discussion/Implications/Recommendations</w:t>
      </w:r>
    </w:p>
    <w:p w14:paraId="25BDA592" w14:textId="77777777" w:rsidR="00017E7D" w:rsidRDefault="00017E7D" w:rsidP="00017E7D">
      <w:pPr>
        <w:jc w:val="center"/>
        <w:rPr>
          <w:b/>
          <w:bCs w:val="0"/>
        </w:rPr>
      </w:pPr>
    </w:p>
    <w:p w14:paraId="721EE9B6" w14:textId="2A1F01AF" w:rsidR="00017E7D" w:rsidRDefault="00681CD6" w:rsidP="00017E7D">
      <w:r>
        <w:tab/>
      </w:r>
      <w:r w:rsidR="00AA7A94">
        <w:t xml:space="preserve">From the information provided by our SBAE teacher </w:t>
      </w:r>
      <w:r w:rsidR="004D166A">
        <w:t>participants conclusions can be made, however</w:t>
      </w:r>
      <w:r w:rsidR="00804AF3">
        <w:t xml:space="preserve"> </w:t>
      </w:r>
      <w:r w:rsidR="00725AC2">
        <w:t>they</w:t>
      </w:r>
      <w:r w:rsidR="00804AF3">
        <w:t xml:space="preserve"> should not be generalized beyond those participants. </w:t>
      </w:r>
      <w:r w:rsidR="001E422C">
        <w:t>When asking our participants to reflect on how they decided to enter the profession, it bec</w:t>
      </w:r>
      <w:r w:rsidR="00725AC2">
        <w:t>ame</w:t>
      </w:r>
      <w:r w:rsidR="001E422C">
        <w:t xml:space="preserve"> apparent</w:t>
      </w:r>
      <w:r w:rsidR="00C60372">
        <w:t xml:space="preserve"> the decision is complex. There were influences such as</w:t>
      </w:r>
      <w:r w:rsidR="00244962">
        <w:t xml:space="preserve"> a passion for agriculture or teaching, previous experiences in agriculture, </w:t>
      </w:r>
      <w:r w:rsidR="004D5514">
        <w:t>and mentorship from SBAE teachers</w:t>
      </w:r>
      <w:r w:rsidR="00C60372">
        <w:t xml:space="preserve"> </w:t>
      </w:r>
      <w:r w:rsidR="00BD2601">
        <w:t>that were previously identified in the literature (</w:t>
      </w:r>
      <w:r w:rsidR="00715DFA" w:rsidRPr="000D1B36">
        <w:rPr>
          <w:color w:val="000000" w:themeColor="text1"/>
        </w:rPr>
        <w:t>Eck et al., 2021; Hainline et al., 2025; Ingram et al., 2018; Lawver &amp; Torres, 2011</w:t>
      </w:r>
      <w:r w:rsidR="00BD2601">
        <w:t xml:space="preserve">). </w:t>
      </w:r>
      <w:r w:rsidR="00CA65C5">
        <w:t>However</w:t>
      </w:r>
      <w:r w:rsidR="00BD2601">
        <w:t>, for some</w:t>
      </w:r>
      <w:r w:rsidR="00740398">
        <w:t xml:space="preserve">, </w:t>
      </w:r>
      <w:r w:rsidR="00B74DA5">
        <w:t xml:space="preserve">fortuity </w:t>
      </w:r>
      <w:r w:rsidR="00740398">
        <w:t>was the main factor</w:t>
      </w:r>
      <w:r w:rsidR="00D17B14">
        <w:t>, differing from what has been previous</w:t>
      </w:r>
      <w:r w:rsidR="00B74DA5">
        <w:t>ly</w:t>
      </w:r>
      <w:r w:rsidR="00D17B14">
        <w:t xml:space="preserve"> reported in the literature. </w:t>
      </w:r>
      <w:r w:rsidR="003F1B6C">
        <w:t>Our participants spoke positively about their career</w:t>
      </w:r>
      <w:r w:rsidR="000F5E3F">
        <w:t xml:space="preserve">, expressing a </w:t>
      </w:r>
      <w:r w:rsidR="00A03797">
        <w:t xml:space="preserve">love for the unique and dynamic teaching and learning opportunities within SBAE teaching. </w:t>
      </w:r>
      <w:r w:rsidR="005236F5">
        <w:t xml:space="preserve">This was </w:t>
      </w:r>
      <w:r w:rsidR="002835AE">
        <w:t>one of the reasons expressed by preservice teachers for entering the profession</w:t>
      </w:r>
      <w:r w:rsidR="000F22F5">
        <w:t xml:space="preserve"> </w:t>
      </w:r>
      <w:r w:rsidR="00DB356D">
        <w:t>(</w:t>
      </w:r>
      <w:r w:rsidR="000F22F5">
        <w:t>Eck et al., 2021</w:t>
      </w:r>
      <w:r w:rsidR="00DB356D">
        <w:t>)</w:t>
      </w:r>
      <w:r w:rsidR="002835AE">
        <w:t xml:space="preserve">, </w:t>
      </w:r>
      <w:r w:rsidR="00DB356D">
        <w:t xml:space="preserve">indicating it may be a factor resulting in long term career stability. </w:t>
      </w:r>
      <w:r w:rsidR="007C1204">
        <w:t>When asked about career value, our participants</w:t>
      </w:r>
      <w:r w:rsidR="00C4373A">
        <w:t xml:space="preserve"> expressed mixed opinions. </w:t>
      </w:r>
      <w:r w:rsidR="00C55FCA">
        <w:t>Feeling valued</w:t>
      </w:r>
      <w:r w:rsidR="006A7B4D">
        <w:t xml:space="preserve"> is likely another element, along with job satisfaction, influencing attitude </w:t>
      </w:r>
      <w:r w:rsidR="00AB0F94">
        <w:t>toward a career in SBAE</w:t>
      </w:r>
      <w:r w:rsidR="0082544C">
        <w:t xml:space="preserve">. The </w:t>
      </w:r>
      <w:r w:rsidR="0045403D">
        <w:t xml:space="preserve">emphasis an individual places on being valued </w:t>
      </w:r>
      <w:r w:rsidR="00147DB3">
        <w:t xml:space="preserve">could be a factor in their decision to stay or leave the profession. </w:t>
      </w:r>
      <w:r w:rsidR="00D67824">
        <w:t xml:space="preserve">Several participants </w:t>
      </w:r>
      <w:r w:rsidR="00D07E65">
        <w:t>shared</w:t>
      </w:r>
      <w:r w:rsidR="00D67824">
        <w:t xml:space="preserve"> events </w:t>
      </w:r>
      <w:r w:rsidR="005B1E87">
        <w:t xml:space="preserve">or interactions that made them feel valued. Perhaps these </w:t>
      </w:r>
      <w:r w:rsidR="008D2CC5">
        <w:t>should be emphasized during recruiting.</w:t>
      </w:r>
    </w:p>
    <w:p w14:paraId="02E5146F" w14:textId="77777777" w:rsidR="00E837C0" w:rsidRDefault="00E837C0" w:rsidP="00017E7D"/>
    <w:p w14:paraId="21685B45" w14:textId="6AB10060" w:rsidR="00E837C0" w:rsidRPr="00017E7D" w:rsidRDefault="00E837C0" w:rsidP="00017E7D">
      <w:r>
        <w:tab/>
      </w:r>
      <w:r w:rsidR="003A7465">
        <w:t xml:space="preserve">When </w:t>
      </w:r>
      <w:r w:rsidR="001E6AD2">
        <w:t>examining</w:t>
      </w:r>
      <w:r w:rsidR="003A7465">
        <w:t xml:space="preserve"> </w:t>
      </w:r>
      <w:r w:rsidR="004B6603">
        <w:t xml:space="preserve">how </w:t>
      </w:r>
      <w:r w:rsidR="003A7465">
        <w:rPr>
          <w:color w:val="000000" w:themeColor="text1"/>
        </w:rPr>
        <w:t>reasons</w:t>
      </w:r>
      <w:r w:rsidR="004B6603">
        <w:rPr>
          <w:color w:val="000000" w:themeColor="text1"/>
        </w:rPr>
        <w:t xml:space="preserve"> </w:t>
      </w:r>
      <w:r w:rsidR="003A7465">
        <w:rPr>
          <w:color w:val="000000" w:themeColor="text1"/>
        </w:rPr>
        <w:t>SBAE teachers</w:t>
      </w:r>
      <w:r w:rsidR="003A7465" w:rsidRPr="00FE4FB4">
        <w:rPr>
          <w:color w:val="000000" w:themeColor="text1"/>
        </w:rPr>
        <w:t xml:space="preserve"> entered the profession </w:t>
      </w:r>
      <w:r w:rsidR="003A7465">
        <w:rPr>
          <w:color w:val="000000" w:themeColor="text1"/>
        </w:rPr>
        <w:t>hold up</w:t>
      </w:r>
      <w:r w:rsidR="003A7465" w:rsidRPr="00FE4FB4">
        <w:rPr>
          <w:color w:val="000000" w:themeColor="text1"/>
        </w:rPr>
        <w:t xml:space="preserve"> over time</w:t>
      </w:r>
      <w:r w:rsidR="00BE1CC3">
        <w:rPr>
          <w:color w:val="000000" w:themeColor="text1"/>
        </w:rPr>
        <w:t xml:space="preserve">, </w:t>
      </w:r>
      <w:r w:rsidR="00E723DC">
        <w:rPr>
          <w:color w:val="000000" w:themeColor="text1"/>
        </w:rPr>
        <w:t xml:space="preserve">there </w:t>
      </w:r>
      <w:r w:rsidR="008254CF">
        <w:rPr>
          <w:color w:val="000000" w:themeColor="text1"/>
        </w:rPr>
        <w:t>was some</w:t>
      </w:r>
      <w:r w:rsidR="00EF7026">
        <w:rPr>
          <w:color w:val="000000" w:themeColor="text1"/>
        </w:rPr>
        <w:t xml:space="preserve"> continuity. For example, </w:t>
      </w:r>
      <w:r w:rsidR="006972F0">
        <w:rPr>
          <w:color w:val="000000" w:themeColor="text1"/>
        </w:rPr>
        <w:t>passion and interest in agriculture and in education</w:t>
      </w:r>
      <w:r w:rsidR="00EB3BA5">
        <w:rPr>
          <w:color w:val="000000" w:themeColor="text1"/>
        </w:rPr>
        <w:t xml:space="preserve"> </w:t>
      </w:r>
      <w:r w:rsidR="00441AE1">
        <w:rPr>
          <w:color w:val="000000" w:themeColor="text1"/>
        </w:rPr>
        <w:t xml:space="preserve">were </w:t>
      </w:r>
      <w:r w:rsidR="00EB3BA5">
        <w:rPr>
          <w:color w:val="000000" w:themeColor="text1"/>
        </w:rPr>
        <w:t xml:space="preserve">identified </w:t>
      </w:r>
      <w:r w:rsidR="00D91923">
        <w:rPr>
          <w:color w:val="000000" w:themeColor="text1"/>
        </w:rPr>
        <w:t>factors influencing the decision to</w:t>
      </w:r>
      <w:r w:rsidR="00EB3BA5">
        <w:rPr>
          <w:color w:val="000000" w:themeColor="text1"/>
        </w:rPr>
        <w:t xml:space="preserve"> enter the profession. </w:t>
      </w:r>
      <w:r w:rsidR="00E517B2">
        <w:rPr>
          <w:color w:val="000000" w:themeColor="text1"/>
        </w:rPr>
        <w:t xml:space="preserve">When asked </w:t>
      </w:r>
      <w:r w:rsidR="009E518B">
        <w:rPr>
          <w:color w:val="000000" w:themeColor="text1"/>
        </w:rPr>
        <w:t>about</w:t>
      </w:r>
      <w:r w:rsidR="00E517B2">
        <w:rPr>
          <w:color w:val="000000" w:themeColor="text1"/>
        </w:rPr>
        <w:t xml:space="preserve"> perceptions of their career and if they feel valued</w:t>
      </w:r>
      <w:r w:rsidR="009E518B">
        <w:rPr>
          <w:color w:val="000000" w:themeColor="text1"/>
        </w:rPr>
        <w:t>, the</w:t>
      </w:r>
      <w:r w:rsidR="008A62CB">
        <w:rPr>
          <w:color w:val="000000" w:themeColor="text1"/>
        </w:rPr>
        <w:t>ir</w:t>
      </w:r>
      <w:r w:rsidR="009E518B">
        <w:rPr>
          <w:color w:val="000000" w:themeColor="text1"/>
        </w:rPr>
        <w:t xml:space="preserve"> passion and int</w:t>
      </w:r>
      <w:r w:rsidR="00E85237">
        <w:rPr>
          <w:color w:val="000000" w:themeColor="text1"/>
        </w:rPr>
        <w:t xml:space="preserve">erest in agriculture and education </w:t>
      </w:r>
      <w:r w:rsidR="008A62CB">
        <w:rPr>
          <w:color w:val="000000" w:themeColor="text1"/>
        </w:rPr>
        <w:t>was reflected</w:t>
      </w:r>
      <w:r w:rsidR="003414E2">
        <w:rPr>
          <w:color w:val="000000" w:themeColor="text1"/>
        </w:rPr>
        <w:t xml:space="preserve"> in their enjoyment of the unique and dynamic teaching a</w:t>
      </w:r>
      <w:r w:rsidR="00270395">
        <w:rPr>
          <w:color w:val="000000" w:themeColor="text1"/>
        </w:rPr>
        <w:t xml:space="preserve">nd learning opportunities in SBAE, as well as </w:t>
      </w:r>
      <w:r w:rsidR="00FA0795">
        <w:rPr>
          <w:color w:val="000000" w:themeColor="text1"/>
        </w:rPr>
        <w:t>valuing the variety of agricultural courses and teaching methods</w:t>
      </w:r>
      <w:r w:rsidR="000B06A9">
        <w:rPr>
          <w:color w:val="000000" w:themeColor="text1"/>
        </w:rPr>
        <w:t xml:space="preserve">. </w:t>
      </w:r>
      <w:r w:rsidR="00E413BE">
        <w:rPr>
          <w:color w:val="000000" w:themeColor="text1"/>
        </w:rPr>
        <w:t xml:space="preserve">This is supported with Ajzen’s (1991) model, indicating these </w:t>
      </w:r>
      <w:r w:rsidR="00D37110">
        <w:rPr>
          <w:color w:val="000000" w:themeColor="text1"/>
        </w:rPr>
        <w:t xml:space="preserve">attitudes persist over time and could be a factor considered for both recruiting and retention efforts. </w:t>
      </w:r>
      <w:r w:rsidR="00B4043C">
        <w:rPr>
          <w:color w:val="000000" w:themeColor="text1"/>
        </w:rPr>
        <w:t xml:space="preserve">Current </w:t>
      </w:r>
      <w:r w:rsidR="00754336">
        <w:rPr>
          <w:color w:val="000000" w:themeColor="text1"/>
        </w:rPr>
        <w:t xml:space="preserve">SBAE teachers </w:t>
      </w:r>
      <w:r w:rsidR="00747E1B">
        <w:rPr>
          <w:color w:val="000000" w:themeColor="text1"/>
        </w:rPr>
        <w:t xml:space="preserve">could reflect on their own decision to enter the profession, determine </w:t>
      </w:r>
      <w:r w:rsidR="00C10806">
        <w:rPr>
          <w:color w:val="000000" w:themeColor="text1"/>
        </w:rPr>
        <w:t xml:space="preserve">if the factors they placed emphasis on have persisted, and then communicate </w:t>
      </w:r>
      <w:r w:rsidR="0005293C">
        <w:rPr>
          <w:color w:val="000000" w:themeColor="text1"/>
        </w:rPr>
        <w:t xml:space="preserve">those with students in their program who </w:t>
      </w:r>
      <w:r w:rsidR="00E14FA1">
        <w:rPr>
          <w:color w:val="000000" w:themeColor="text1"/>
        </w:rPr>
        <w:t>show interest or have the potential to be a future SBAE teacher</w:t>
      </w:r>
      <w:r w:rsidR="008E7309">
        <w:rPr>
          <w:color w:val="000000" w:themeColor="text1"/>
        </w:rPr>
        <w:t>, especially since i</w:t>
      </w:r>
      <w:r w:rsidR="006627DA">
        <w:rPr>
          <w:color w:val="000000" w:themeColor="text1"/>
        </w:rPr>
        <w:t xml:space="preserve">t is clear SBAE teachers can </w:t>
      </w:r>
      <w:r w:rsidR="00E9069A">
        <w:rPr>
          <w:color w:val="000000" w:themeColor="text1"/>
        </w:rPr>
        <w:t>play a critical role in the recruitment process (</w:t>
      </w:r>
      <w:r w:rsidR="00E9069A" w:rsidRPr="000D1B36">
        <w:rPr>
          <w:color w:val="000000" w:themeColor="text1"/>
        </w:rPr>
        <w:t>Ingram et al., 2018</w:t>
      </w:r>
      <w:r w:rsidR="00E9069A">
        <w:rPr>
          <w:color w:val="000000" w:themeColor="text1"/>
        </w:rPr>
        <w:t xml:space="preserve">; </w:t>
      </w:r>
      <w:r w:rsidR="00E9069A" w:rsidRPr="000D1B36">
        <w:rPr>
          <w:color w:val="000000" w:themeColor="text1"/>
        </w:rPr>
        <w:t>Rocca &amp; Washburn, 2008</w:t>
      </w:r>
      <w:r w:rsidR="00E9069A">
        <w:rPr>
          <w:color w:val="000000" w:themeColor="text1"/>
        </w:rPr>
        <w:t>).</w:t>
      </w:r>
      <w:r w:rsidR="00E14FA1">
        <w:rPr>
          <w:color w:val="000000" w:themeColor="text1"/>
        </w:rPr>
        <w:t xml:space="preserve"> </w:t>
      </w:r>
      <w:r w:rsidR="00240800">
        <w:rPr>
          <w:color w:val="000000" w:themeColor="text1"/>
        </w:rPr>
        <w:t>Preservice teacher preparation program</w:t>
      </w:r>
      <w:r w:rsidR="008C6C28">
        <w:rPr>
          <w:color w:val="000000" w:themeColor="text1"/>
        </w:rPr>
        <w:t xml:space="preserve">s could ask SBAE teachers to speak with their students </w:t>
      </w:r>
      <w:r w:rsidR="008C6C28">
        <w:rPr>
          <w:color w:val="000000" w:themeColor="text1"/>
        </w:rPr>
        <w:lastRenderedPageBreak/>
        <w:t>and emphasize these factors as well (Eck</w:t>
      </w:r>
      <w:r w:rsidR="00ED3295">
        <w:rPr>
          <w:color w:val="000000" w:themeColor="text1"/>
        </w:rPr>
        <w:t xml:space="preserve"> et al., 2021). We believe future research should </w:t>
      </w:r>
      <w:r w:rsidR="007459AB">
        <w:rPr>
          <w:color w:val="000000" w:themeColor="text1"/>
        </w:rPr>
        <w:t xml:space="preserve">quantitatively </w:t>
      </w:r>
      <w:r w:rsidR="00ED3295">
        <w:rPr>
          <w:color w:val="000000" w:themeColor="text1"/>
        </w:rPr>
        <w:t xml:space="preserve">utilize </w:t>
      </w:r>
      <w:r w:rsidR="002D6EB2">
        <w:rPr>
          <w:color w:val="000000" w:themeColor="text1"/>
        </w:rPr>
        <w:t xml:space="preserve">Ajzen’s TPD model to determine </w:t>
      </w:r>
      <w:r w:rsidR="00047989">
        <w:rPr>
          <w:color w:val="000000" w:themeColor="text1"/>
        </w:rPr>
        <w:t>which factors persist overtime in</w:t>
      </w:r>
      <w:r w:rsidR="008F730B">
        <w:rPr>
          <w:color w:val="000000" w:themeColor="text1"/>
        </w:rPr>
        <w:t xml:space="preserve"> </w:t>
      </w:r>
      <w:r w:rsidR="00047989">
        <w:rPr>
          <w:color w:val="000000" w:themeColor="text1"/>
        </w:rPr>
        <w:t>influenc</w:t>
      </w:r>
      <w:r w:rsidR="008F730B">
        <w:rPr>
          <w:color w:val="000000" w:themeColor="text1"/>
        </w:rPr>
        <w:t>ing</w:t>
      </w:r>
      <w:r w:rsidR="00BB31C0">
        <w:rPr>
          <w:color w:val="000000" w:themeColor="text1"/>
        </w:rPr>
        <w:t xml:space="preserve"> attitude t</w:t>
      </w:r>
      <w:r w:rsidR="002A5F61">
        <w:rPr>
          <w:color w:val="000000" w:themeColor="text1"/>
        </w:rPr>
        <w:t xml:space="preserve">oward teaching in SBAE, subjective norms, and </w:t>
      </w:r>
      <w:r w:rsidR="00047989">
        <w:rPr>
          <w:color w:val="000000" w:themeColor="text1"/>
        </w:rPr>
        <w:t xml:space="preserve">perceived </w:t>
      </w:r>
      <w:r w:rsidR="008F730B">
        <w:rPr>
          <w:color w:val="000000" w:themeColor="text1"/>
        </w:rPr>
        <w:t>behavioral</w:t>
      </w:r>
      <w:r w:rsidR="00047989">
        <w:rPr>
          <w:color w:val="000000" w:themeColor="text1"/>
        </w:rPr>
        <w:t xml:space="preserve"> control. </w:t>
      </w:r>
      <w:r w:rsidR="00B81C07">
        <w:rPr>
          <w:color w:val="000000" w:themeColor="text1"/>
        </w:rPr>
        <w:t xml:space="preserve">Aligning influences that are sustained from the decision to enter the career </w:t>
      </w:r>
      <w:r w:rsidR="007459AB">
        <w:rPr>
          <w:color w:val="000000" w:themeColor="text1"/>
        </w:rPr>
        <w:t>to</w:t>
      </w:r>
      <w:r w:rsidR="00B81C07">
        <w:rPr>
          <w:color w:val="000000" w:themeColor="text1"/>
        </w:rPr>
        <w:t xml:space="preserve"> the decision to remain in the career over t</w:t>
      </w:r>
      <w:r w:rsidR="0016618B">
        <w:rPr>
          <w:color w:val="000000" w:themeColor="text1"/>
        </w:rPr>
        <w:t>ime has the potential to help the SBAE teacher shortage.</w:t>
      </w:r>
    </w:p>
    <w:p w14:paraId="5B064C1A" w14:textId="0BF42043" w:rsidR="00017E7D" w:rsidRDefault="00017E7D" w:rsidP="007459AB">
      <w:pPr>
        <w:jc w:val="center"/>
        <w:rPr>
          <w:b/>
          <w:bCs w:val="0"/>
        </w:rPr>
      </w:pPr>
      <w:r>
        <w:rPr>
          <w:b/>
          <w:bCs w:val="0"/>
        </w:rPr>
        <w:br w:type="page"/>
      </w:r>
      <w:r>
        <w:rPr>
          <w:b/>
          <w:bCs w:val="0"/>
        </w:rPr>
        <w:lastRenderedPageBreak/>
        <w:t>References</w:t>
      </w:r>
    </w:p>
    <w:p w14:paraId="540B8718" w14:textId="77777777" w:rsidR="007459AB" w:rsidRDefault="007459AB" w:rsidP="007459AB">
      <w:pPr>
        <w:jc w:val="center"/>
        <w:rPr>
          <w:b/>
          <w:bCs w:val="0"/>
        </w:rPr>
      </w:pPr>
    </w:p>
    <w:p w14:paraId="1E16DEF1" w14:textId="77777777" w:rsidR="00477B9C" w:rsidRPr="00477B9C" w:rsidRDefault="00477B9C" w:rsidP="00477B9C">
      <w:pPr>
        <w:ind w:left="720" w:hanging="720"/>
        <w:rPr>
          <w:color w:val="000000" w:themeColor="text1"/>
          <w:spacing w:val="-1"/>
          <w:shd w:val="clear" w:color="auto" w:fill="FFFFFF"/>
        </w:rPr>
      </w:pPr>
      <w:r w:rsidRPr="00477B9C">
        <w:rPr>
          <w:color w:val="000000" w:themeColor="text1"/>
          <w:spacing w:val="-1"/>
          <w:shd w:val="clear" w:color="auto" w:fill="FFFFFF"/>
        </w:rPr>
        <w:t>Ajzen, I. (1991). The theory of planned behavior. </w:t>
      </w:r>
      <w:r w:rsidRPr="00477B9C">
        <w:rPr>
          <w:i/>
          <w:iCs/>
          <w:color w:val="000000" w:themeColor="text1"/>
          <w:spacing w:val="-1"/>
          <w:shd w:val="clear" w:color="auto" w:fill="FFFFFF"/>
        </w:rPr>
        <w:t>Organizational Behavior and Human Decision Processes</w:t>
      </w:r>
      <w:r w:rsidRPr="00477B9C">
        <w:rPr>
          <w:color w:val="000000" w:themeColor="text1"/>
          <w:spacing w:val="-1"/>
          <w:shd w:val="clear" w:color="auto" w:fill="FFFFFF"/>
        </w:rPr>
        <w:t>, </w:t>
      </w:r>
      <w:r w:rsidRPr="00477B9C">
        <w:rPr>
          <w:i/>
          <w:iCs/>
          <w:color w:val="000000" w:themeColor="text1"/>
          <w:spacing w:val="-1"/>
          <w:shd w:val="clear" w:color="auto" w:fill="FFFFFF"/>
        </w:rPr>
        <w:t>50</w:t>
      </w:r>
      <w:r w:rsidRPr="00477B9C">
        <w:rPr>
          <w:color w:val="000000" w:themeColor="text1"/>
          <w:spacing w:val="-1"/>
          <w:shd w:val="clear" w:color="auto" w:fill="FFFFFF"/>
        </w:rPr>
        <w:t>(2), 179-211. https://doi.org/10.1016/0749-5978(91)90020-T</w:t>
      </w:r>
    </w:p>
    <w:p w14:paraId="70E440EB" w14:textId="77777777" w:rsidR="00477B9C" w:rsidRDefault="00477B9C" w:rsidP="00477B9C">
      <w:pPr>
        <w:ind w:left="720" w:hanging="720"/>
        <w:rPr>
          <w:color w:val="000000" w:themeColor="text1"/>
          <w:spacing w:val="-1"/>
          <w:shd w:val="clear" w:color="auto" w:fill="FFFFFF"/>
        </w:rPr>
      </w:pPr>
    </w:p>
    <w:p w14:paraId="610E5DAB" w14:textId="171DE4EE" w:rsidR="00477B9C" w:rsidRPr="00477B9C" w:rsidRDefault="00477B9C" w:rsidP="00477B9C">
      <w:pPr>
        <w:ind w:left="720" w:hanging="720"/>
        <w:rPr>
          <w:color w:val="000000" w:themeColor="text1"/>
          <w:spacing w:val="-1"/>
          <w:shd w:val="clear" w:color="auto" w:fill="FFFFFF"/>
        </w:rPr>
      </w:pPr>
      <w:r w:rsidRPr="00477B9C">
        <w:rPr>
          <w:color w:val="000000" w:themeColor="text1"/>
          <w:spacing w:val="-1"/>
          <w:shd w:val="clear" w:color="auto" w:fill="FFFFFF"/>
        </w:rPr>
        <w:t xml:space="preserve">Ball, A. L., &amp; Torres, R. M. (2010). Recruiting and retaining highly qualified teachers of agriculture. In R. Torres, T. Kitchel, &amp; A. Ball (Eds.), </w:t>
      </w:r>
      <w:r w:rsidRPr="00477B9C">
        <w:rPr>
          <w:i/>
          <w:iCs/>
          <w:color w:val="000000" w:themeColor="text1"/>
          <w:spacing w:val="-1"/>
          <w:shd w:val="clear" w:color="auto" w:fill="FFFFFF"/>
        </w:rPr>
        <w:t>Preparing and advancing teachers in agricultural</w:t>
      </w:r>
      <w:r w:rsidRPr="00477B9C">
        <w:rPr>
          <w:color w:val="000000" w:themeColor="text1"/>
          <w:spacing w:val="-1"/>
          <w:shd w:val="clear" w:color="auto" w:fill="FFFFFF"/>
        </w:rPr>
        <w:t xml:space="preserve"> </w:t>
      </w:r>
      <w:r w:rsidRPr="00477B9C">
        <w:rPr>
          <w:i/>
          <w:iCs/>
          <w:color w:val="000000" w:themeColor="text1"/>
          <w:spacing w:val="-1"/>
          <w:shd w:val="clear" w:color="auto" w:fill="FFFFFF"/>
        </w:rPr>
        <w:t xml:space="preserve">education </w:t>
      </w:r>
      <w:r w:rsidRPr="00477B9C">
        <w:rPr>
          <w:color w:val="000000" w:themeColor="text1"/>
          <w:spacing w:val="-1"/>
          <w:shd w:val="clear" w:color="auto" w:fill="FFFFFF"/>
        </w:rPr>
        <w:t>(pp. 268-282). Columbus: Curriculum Materials Service, The Ohio State University.</w:t>
      </w:r>
    </w:p>
    <w:p w14:paraId="7F90DEF1" w14:textId="77777777" w:rsidR="00477B9C" w:rsidRDefault="00477B9C" w:rsidP="00477B9C">
      <w:pPr>
        <w:ind w:left="720" w:hanging="720"/>
        <w:rPr>
          <w:color w:val="000000" w:themeColor="text1"/>
          <w:spacing w:val="-1"/>
          <w:shd w:val="clear" w:color="auto" w:fill="FFFFFF"/>
        </w:rPr>
      </w:pPr>
    </w:p>
    <w:p w14:paraId="7F2C4727" w14:textId="43C88B32" w:rsidR="00477B9C" w:rsidRPr="00477B9C" w:rsidRDefault="00477B9C" w:rsidP="00477B9C">
      <w:pPr>
        <w:ind w:left="720" w:hanging="720"/>
        <w:rPr>
          <w:color w:val="000000" w:themeColor="text1"/>
          <w:spacing w:val="-1"/>
          <w:shd w:val="clear" w:color="auto" w:fill="FFFFFF"/>
        </w:rPr>
      </w:pPr>
      <w:r w:rsidRPr="00477B9C">
        <w:rPr>
          <w:color w:val="000000" w:themeColor="text1"/>
          <w:spacing w:val="-1"/>
          <w:shd w:val="clear" w:color="auto" w:fill="FFFFFF"/>
        </w:rPr>
        <w:t xml:space="preserve">Christians, C. G., &amp; Carey, J. W. (1989). The logic and aims of qualitative research. </w:t>
      </w:r>
      <w:r w:rsidRPr="00477B9C">
        <w:rPr>
          <w:i/>
          <w:iCs/>
          <w:color w:val="000000" w:themeColor="text1"/>
          <w:spacing w:val="-1"/>
          <w:shd w:val="clear" w:color="auto" w:fill="FFFFFF"/>
        </w:rPr>
        <w:t>Research methods in mass communication</w:t>
      </w:r>
      <w:r w:rsidRPr="00477B9C">
        <w:rPr>
          <w:color w:val="000000" w:themeColor="text1"/>
          <w:spacing w:val="-1"/>
          <w:shd w:val="clear" w:color="auto" w:fill="FFFFFF"/>
        </w:rPr>
        <w:t>, 354–374.</w:t>
      </w:r>
    </w:p>
    <w:p w14:paraId="052FF213" w14:textId="77777777" w:rsidR="00477B9C" w:rsidRDefault="00477B9C" w:rsidP="00477B9C">
      <w:pPr>
        <w:ind w:left="720" w:hanging="720"/>
        <w:rPr>
          <w:color w:val="000000" w:themeColor="text1"/>
        </w:rPr>
      </w:pPr>
    </w:p>
    <w:p w14:paraId="60B2A1CC" w14:textId="73C5C553" w:rsidR="00477B9C" w:rsidRPr="00477B9C" w:rsidRDefault="00477B9C" w:rsidP="00477B9C">
      <w:pPr>
        <w:ind w:left="720" w:hanging="720"/>
        <w:rPr>
          <w:color w:val="000000" w:themeColor="text1"/>
        </w:rPr>
      </w:pPr>
      <w:r w:rsidRPr="00477B9C">
        <w:rPr>
          <w:color w:val="000000" w:themeColor="text1"/>
        </w:rPr>
        <w:t xml:space="preserve">Clemons, C., &amp; Lindner, J. (2019). Teacher longevity and career satisfaction in the Secondary Agricultural Education Classroom. </w:t>
      </w:r>
      <w:r w:rsidRPr="00477B9C">
        <w:rPr>
          <w:i/>
          <w:iCs/>
          <w:color w:val="000000" w:themeColor="text1"/>
        </w:rPr>
        <w:t>Journal of Agricultural Education</w:t>
      </w:r>
      <w:r w:rsidRPr="00477B9C">
        <w:rPr>
          <w:color w:val="000000" w:themeColor="text1"/>
        </w:rPr>
        <w:t xml:space="preserve">, </w:t>
      </w:r>
      <w:r w:rsidRPr="00477B9C">
        <w:rPr>
          <w:i/>
          <w:iCs/>
          <w:color w:val="000000" w:themeColor="text1"/>
        </w:rPr>
        <w:t>60</w:t>
      </w:r>
      <w:r w:rsidRPr="00477B9C">
        <w:rPr>
          <w:color w:val="000000" w:themeColor="text1"/>
        </w:rPr>
        <w:t>(1), 186–201. https://doi.org/10.5032/jae.2019.01186</w:t>
      </w:r>
    </w:p>
    <w:p w14:paraId="43514A80" w14:textId="77777777" w:rsidR="00477B9C" w:rsidRDefault="00477B9C" w:rsidP="00477B9C">
      <w:pPr>
        <w:ind w:left="720" w:hanging="720"/>
        <w:rPr>
          <w:color w:val="000000" w:themeColor="text1"/>
        </w:rPr>
      </w:pPr>
    </w:p>
    <w:p w14:paraId="3FF5E7E6" w14:textId="1A019CFE" w:rsidR="00477B9C" w:rsidRPr="00477B9C" w:rsidRDefault="00477B9C" w:rsidP="00477B9C">
      <w:pPr>
        <w:ind w:left="720" w:hanging="720"/>
        <w:rPr>
          <w:color w:val="000000" w:themeColor="text1"/>
        </w:rPr>
      </w:pPr>
      <w:r w:rsidRPr="00477B9C">
        <w:rPr>
          <w:color w:val="000000" w:themeColor="text1"/>
        </w:rPr>
        <w:t xml:space="preserve">Creswell, J. W. (2013). </w:t>
      </w:r>
      <w:r w:rsidRPr="00477B9C">
        <w:rPr>
          <w:i/>
          <w:color w:val="000000" w:themeColor="text1"/>
        </w:rPr>
        <w:t>Qualitative inquiry and research design: Choosing among five approaches</w:t>
      </w:r>
      <w:r w:rsidRPr="00477B9C">
        <w:rPr>
          <w:color w:val="000000" w:themeColor="text1"/>
        </w:rPr>
        <w:t>. Sage.</w:t>
      </w:r>
    </w:p>
    <w:p w14:paraId="28B0CAEC" w14:textId="77777777" w:rsidR="00B078D8" w:rsidRDefault="00B078D8" w:rsidP="00477B9C">
      <w:pPr>
        <w:ind w:left="720" w:hanging="720"/>
        <w:rPr>
          <w:color w:val="000000" w:themeColor="text1"/>
        </w:rPr>
      </w:pPr>
    </w:p>
    <w:p w14:paraId="57CE45C2" w14:textId="57065326" w:rsidR="00477B9C" w:rsidRPr="00477B9C" w:rsidRDefault="00477B9C" w:rsidP="00477B9C">
      <w:pPr>
        <w:ind w:left="720" w:hanging="720"/>
        <w:rPr>
          <w:color w:val="000000" w:themeColor="text1"/>
        </w:rPr>
      </w:pPr>
      <w:r w:rsidRPr="00477B9C">
        <w:rPr>
          <w:color w:val="000000" w:themeColor="text1"/>
        </w:rPr>
        <w:t xml:space="preserve">Eck, C. J., &amp; Edwards, M. C. (2019). Teacher shortage in school-based agricultural education (SBAE): A historical review. </w:t>
      </w:r>
      <w:r w:rsidRPr="00477B9C">
        <w:rPr>
          <w:i/>
          <w:iCs/>
          <w:color w:val="000000" w:themeColor="text1"/>
        </w:rPr>
        <w:t>Journal of Agricultural Education, 60</w:t>
      </w:r>
      <w:r w:rsidRPr="00477B9C">
        <w:rPr>
          <w:color w:val="000000" w:themeColor="text1"/>
        </w:rPr>
        <w:t>(4), 223-239. https://doi.org/10.5032/jae.2019.04223</w:t>
      </w:r>
    </w:p>
    <w:p w14:paraId="4FADA600" w14:textId="77777777" w:rsidR="00B078D8" w:rsidRDefault="00B078D8" w:rsidP="00477B9C">
      <w:pPr>
        <w:ind w:left="720" w:hanging="720"/>
        <w:rPr>
          <w:color w:val="000000" w:themeColor="text1"/>
        </w:rPr>
      </w:pPr>
    </w:p>
    <w:p w14:paraId="1F571033" w14:textId="21658BB7" w:rsidR="00477B9C" w:rsidRPr="00477B9C" w:rsidRDefault="00477B9C" w:rsidP="00477B9C">
      <w:pPr>
        <w:ind w:left="720" w:hanging="720"/>
        <w:rPr>
          <w:color w:val="000000" w:themeColor="text1"/>
        </w:rPr>
      </w:pPr>
      <w:r w:rsidRPr="00477B9C">
        <w:rPr>
          <w:color w:val="000000" w:themeColor="text1"/>
        </w:rPr>
        <w:t xml:space="preserve">Eck, C. J., Toombs, J. M., &amp; Robinson, J. S. (2021). Intent to teach: Perspectives from pre-service agricultural education teachers. </w:t>
      </w:r>
      <w:r w:rsidRPr="00477B9C">
        <w:rPr>
          <w:i/>
          <w:iCs/>
          <w:color w:val="000000" w:themeColor="text1"/>
        </w:rPr>
        <w:t>Journal of Agricultural Education, 62</w:t>
      </w:r>
      <w:r w:rsidRPr="00477B9C">
        <w:rPr>
          <w:color w:val="000000" w:themeColor="text1"/>
        </w:rPr>
        <w:t>(1), 212-226. https://doi.org/10.5032/jae.2021.01212</w:t>
      </w:r>
    </w:p>
    <w:p w14:paraId="73271DF5" w14:textId="77777777" w:rsidR="00B078D8" w:rsidRDefault="00B078D8" w:rsidP="00477B9C">
      <w:pPr>
        <w:ind w:left="720" w:hanging="720"/>
        <w:rPr>
          <w:color w:val="000000" w:themeColor="text1"/>
        </w:rPr>
      </w:pPr>
    </w:p>
    <w:p w14:paraId="6A153D81" w14:textId="1DAEC377" w:rsidR="00477B9C" w:rsidRPr="00477B9C" w:rsidRDefault="00477B9C" w:rsidP="00477B9C">
      <w:pPr>
        <w:ind w:left="720" w:hanging="720"/>
        <w:rPr>
          <w:color w:val="000000" w:themeColor="text1"/>
        </w:rPr>
      </w:pPr>
      <w:r w:rsidRPr="00477B9C">
        <w:rPr>
          <w:color w:val="000000" w:themeColor="text1"/>
        </w:rPr>
        <w:t>Estepp, C. M., Rank, B. D., Johnson, A., &amp; Wells, T. (2024). Perceived challe</w:t>
      </w:r>
      <w:r w:rsidR="00F77D03">
        <w:rPr>
          <w:color w:val="000000" w:themeColor="text1"/>
        </w:rPr>
        <w:t>n</w:t>
      </w:r>
      <w:r w:rsidRPr="00477B9C">
        <w:rPr>
          <w:color w:val="000000" w:themeColor="text1"/>
        </w:rPr>
        <w:t xml:space="preserve">ges facing Arkansas agricultural education over the next decade. </w:t>
      </w:r>
      <w:r w:rsidRPr="00477B9C">
        <w:rPr>
          <w:i/>
          <w:iCs/>
          <w:color w:val="000000" w:themeColor="text1"/>
        </w:rPr>
        <w:t>Journal of Southern Agricultural Education Research, 74</w:t>
      </w:r>
      <w:r w:rsidRPr="00477B9C">
        <w:rPr>
          <w:color w:val="000000" w:themeColor="text1"/>
        </w:rPr>
        <w:t>(1), 103-128. https://jsaer.org/2024/04/29/perceived-challenges-facing-arkansas-agricultural-education-over-the-next-decade/</w:t>
      </w:r>
    </w:p>
    <w:p w14:paraId="4836BC67" w14:textId="77777777" w:rsidR="00B078D8" w:rsidRDefault="00B078D8" w:rsidP="00477B9C">
      <w:pPr>
        <w:ind w:left="720" w:hanging="720"/>
        <w:rPr>
          <w:color w:val="000000" w:themeColor="text1"/>
        </w:rPr>
      </w:pPr>
    </w:p>
    <w:p w14:paraId="3DA96948" w14:textId="4AF0754B" w:rsidR="00477B9C" w:rsidRPr="00477B9C" w:rsidRDefault="00477B9C" w:rsidP="00477B9C">
      <w:pPr>
        <w:ind w:left="720" w:hanging="720"/>
        <w:rPr>
          <w:color w:val="000000" w:themeColor="text1"/>
        </w:rPr>
      </w:pPr>
      <w:proofErr w:type="spellStart"/>
      <w:r w:rsidRPr="00477B9C">
        <w:rPr>
          <w:color w:val="000000" w:themeColor="text1"/>
        </w:rPr>
        <w:t>Grbich</w:t>
      </w:r>
      <w:proofErr w:type="spellEnd"/>
      <w:r w:rsidRPr="00477B9C">
        <w:rPr>
          <w:color w:val="000000" w:themeColor="text1"/>
        </w:rPr>
        <w:t xml:space="preserve">, C. (2007). </w:t>
      </w:r>
      <w:r w:rsidRPr="00477B9C">
        <w:rPr>
          <w:i/>
          <w:iCs/>
          <w:color w:val="000000" w:themeColor="text1"/>
        </w:rPr>
        <w:t>Qualitative information analysis: An introduction</w:t>
      </w:r>
      <w:r w:rsidRPr="00477B9C">
        <w:rPr>
          <w:color w:val="000000" w:themeColor="text1"/>
        </w:rPr>
        <w:t>. Sage Publications.</w:t>
      </w:r>
    </w:p>
    <w:p w14:paraId="07D62CB2" w14:textId="77777777" w:rsidR="00B078D8" w:rsidRDefault="00B078D8" w:rsidP="00477B9C">
      <w:pPr>
        <w:ind w:left="720" w:hanging="720"/>
        <w:rPr>
          <w:color w:val="000000" w:themeColor="text1"/>
        </w:rPr>
      </w:pPr>
    </w:p>
    <w:p w14:paraId="2738B5D1" w14:textId="76E69B06" w:rsidR="00477B9C" w:rsidRPr="00477B9C" w:rsidRDefault="00477B9C" w:rsidP="00477B9C">
      <w:pPr>
        <w:ind w:left="720" w:hanging="720"/>
        <w:rPr>
          <w:color w:val="000000" w:themeColor="text1"/>
        </w:rPr>
      </w:pPr>
      <w:r w:rsidRPr="00477B9C">
        <w:rPr>
          <w:color w:val="000000" w:themeColor="text1"/>
        </w:rPr>
        <w:t xml:space="preserve">Hainline, M. S., Smalley, S., &amp; Ramstad, J. (2025). Pre-service teachers’ motivation to pursue a career as an agricultural education teacher. </w:t>
      </w:r>
      <w:r w:rsidRPr="00477B9C">
        <w:rPr>
          <w:i/>
          <w:iCs/>
          <w:color w:val="000000" w:themeColor="text1"/>
        </w:rPr>
        <w:t>Journal of Agricultural Education, 66</w:t>
      </w:r>
      <w:r w:rsidRPr="00477B9C">
        <w:rPr>
          <w:color w:val="000000" w:themeColor="text1"/>
        </w:rPr>
        <w:t>(2). Article 2. https://doi.org/10.5032/jae.v66i2.2901</w:t>
      </w:r>
    </w:p>
    <w:p w14:paraId="68A6B55F" w14:textId="77777777" w:rsidR="00B078D8" w:rsidRDefault="00B078D8" w:rsidP="00477B9C">
      <w:pPr>
        <w:ind w:left="720" w:hanging="720"/>
        <w:rPr>
          <w:color w:val="000000" w:themeColor="text1"/>
        </w:rPr>
      </w:pPr>
    </w:p>
    <w:p w14:paraId="6517A16B" w14:textId="3E7D515A" w:rsidR="00477B9C" w:rsidRPr="00477B9C" w:rsidRDefault="00477B9C" w:rsidP="00477B9C">
      <w:pPr>
        <w:ind w:left="720" w:hanging="720"/>
        <w:rPr>
          <w:color w:val="000000" w:themeColor="text1"/>
        </w:rPr>
      </w:pPr>
      <w:r w:rsidRPr="00477B9C">
        <w:rPr>
          <w:color w:val="000000" w:themeColor="text1"/>
        </w:rPr>
        <w:t xml:space="preserve">Ingram, M. L., Sorensen, T. J., Warnick, B. K., &amp; Lawver, R. G. (2018). The influence of school-based agricultural education on preservice agriculture teachers’ choice to teach. </w:t>
      </w:r>
      <w:r w:rsidRPr="00477B9C">
        <w:rPr>
          <w:i/>
          <w:iCs/>
          <w:color w:val="000000" w:themeColor="text1"/>
        </w:rPr>
        <w:t>Journal of Agricultural Education, 59</w:t>
      </w:r>
      <w:r w:rsidRPr="00477B9C">
        <w:rPr>
          <w:color w:val="000000" w:themeColor="text1"/>
        </w:rPr>
        <w:t>(2), 64-78. https://doi.org/10.5032/jae.2018.02064</w:t>
      </w:r>
    </w:p>
    <w:p w14:paraId="455B0B1B" w14:textId="77777777" w:rsidR="00B078D8" w:rsidRDefault="00B078D8" w:rsidP="00477B9C">
      <w:pPr>
        <w:ind w:left="720" w:hanging="720"/>
        <w:rPr>
          <w:color w:val="000000" w:themeColor="text1"/>
        </w:rPr>
      </w:pPr>
    </w:p>
    <w:p w14:paraId="56986507" w14:textId="5E88E8E2" w:rsidR="00477B9C" w:rsidRPr="00477B9C" w:rsidRDefault="00477B9C" w:rsidP="00477B9C">
      <w:pPr>
        <w:ind w:left="720" w:hanging="720"/>
        <w:rPr>
          <w:color w:val="000000" w:themeColor="text1"/>
        </w:rPr>
      </w:pPr>
      <w:r w:rsidRPr="00477B9C">
        <w:rPr>
          <w:color w:val="000000" w:themeColor="text1"/>
        </w:rPr>
        <w:t xml:space="preserve">Kitchel, T., Smith, A., Henry, A., Robinson, S., Lawver, R., Park, T., &amp; Schell, A. (2012). Teacher job satisfaction and burnout viewed through social comparisons. </w:t>
      </w:r>
      <w:r w:rsidRPr="00477B9C">
        <w:rPr>
          <w:i/>
          <w:iCs/>
          <w:color w:val="000000" w:themeColor="text1"/>
        </w:rPr>
        <w:t>Journal of Agricultural Education</w:t>
      </w:r>
      <w:r w:rsidRPr="00477B9C">
        <w:rPr>
          <w:color w:val="000000" w:themeColor="text1"/>
        </w:rPr>
        <w:t xml:space="preserve">, </w:t>
      </w:r>
      <w:r w:rsidRPr="00477B9C">
        <w:rPr>
          <w:i/>
          <w:iCs/>
          <w:color w:val="000000" w:themeColor="text1"/>
        </w:rPr>
        <w:t>53</w:t>
      </w:r>
      <w:r w:rsidRPr="00477B9C">
        <w:rPr>
          <w:color w:val="000000" w:themeColor="text1"/>
        </w:rPr>
        <w:t>(1), 31–44. https://doi.org/10.5032/jae.2012.01031</w:t>
      </w:r>
    </w:p>
    <w:p w14:paraId="52070FCE" w14:textId="77777777" w:rsidR="00B078D8" w:rsidRDefault="00B078D8" w:rsidP="00477B9C">
      <w:pPr>
        <w:ind w:left="720" w:hanging="720"/>
        <w:rPr>
          <w:color w:val="000000" w:themeColor="text1"/>
        </w:rPr>
      </w:pPr>
    </w:p>
    <w:p w14:paraId="2F68B19C" w14:textId="50C5DEF4" w:rsidR="00477B9C" w:rsidRPr="00477B9C" w:rsidRDefault="00477B9C" w:rsidP="00477B9C">
      <w:pPr>
        <w:ind w:left="720" w:hanging="720"/>
        <w:rPr>
          <w:color w:val="000000" w:themeColor="text1"/>
        </w:rPr>
      </w:pPr>
      <w:r w:rsidRPr="00477B9C">
        <w:rPr>
          <w:color w:val="000000" w:themeColor="text1"/>
        </w:rPr>
        <w:t xml:space="preserve">Lawver, R. G., &amp; Torres, R. M. (2011). Determinants of pre-service students’ choice to teach secondary agricultural education. </w:t>
      </w:r>
      <w:r w:rsidRPr="00477B9C">
        <w:rPr>
          <w:i/>
          <w:iCs/>
          <w:color w:val="000000" w:themeColor="text1"/>
        </w:rPr>
        <w:t>Journal of Agricultural Education, 52</w:t>
      </w:r>
      <w:r w:rsidRPr="00477B9C">
        <w:rPr>
          <w:color w:val="000000" w:themeColor="text1"/>
        </w:rPr>
        <w:t>(1), 61-71. https://doi.org/10.5032/jae.2011.01061</w:t>
      </w:r>
    </w:p>
    <w:p w14:paraId="46D6936F" w14:textId="77777777" w:rsidR="00B078D8" w:rsidRDefault="00B078D8" w:rsidP="00477B9C">
      <w:pPr>
        <w:ind w:left="720" w:hanging="720"/>
        <w:rPr>
          <w:color w:val="000000" w:themeColor="text1"/>
        </w:rPr>
      </w:pPr>
    </w:p>
    <w:p w14:paraId="5E726F02" w14:textId="73F63184" w:rsidR="00477B9C" w:rsidRPr="00477B9C" w:rsidRDefault="00477B9C" w:rsidP="00477B9C">
      <w:pPr>
        <w:ind w:left="720" w:hanging="720"/>
        <w:rPr>
          <w:color w:val="000000" w:themeColor="text1"/>
        </w:rPr>
      </w:pPr>
      <w:r w:rsidRPr="00477B9C">
        <w:rPr>
          <w:color w:val="000000" w:themeColor="text1"/>
        </w:rPr>
        <w:t xml:space="preserve">Lawver, R. G., &amp; Torres, R. M. (2012). An analysis of post-secondary agricultural education students’ choice to teach. </w:t>
      </w:r>
      <w:r w:rsidRPr="00477B9C">
        <w:rPr>
          <w:i/>
          <w:iCs/>
          <w:color w:val="000000" w:themeColor="text1"/>
        </w:rPr>
        <w:t>Journal of Agricultural Education, 53</w:t>
      </w:r>
      <w:r w:rsidRPr="00477B9C">
        <w:rPr>
          <w:color w:val="000000" w:themeColor="text1"/>
        </w:rPr>
        <w:t>(2), 28-42. https://doi.org/10.5032/jae.2012.02028</w:t>
      </w:r>
    </w:p>
    <w:p w14:paraId="08F2ADCC" w14:textId="77777777" w:rsidR="00B078D8" w:rsidRDefault="00B078D8" w:rsidP="00477B9C">
      <w:pPr>
        <w:ind w:left="720" w:hanging="720"/>
        <w:rPr>
          <w:color w:val="000000" w:themeColor="text1"/>
        </w:rPr>
      </w:pPr>
    </w:p>
    <w:p w14:paraId="6719888D" w14:textId="30E2D42E" w:rsidR="00477B9C" w:rsidRPr="00477B9C" w:rsidRDefault="00477B9C" w:rsidP="00477B9C">
      <w:pPr>
        <w:ind w:left="720" w:hanging="720"/>
        <w:rPr>
          <w:color w:val="000000" w:themeColor="text1"/>
        </w:rPr>
      </w:pPr>
      <w:r w:rsidRPr="00477B9C">
        <w:rPr>
          <w:color w:val="000000" w:themeColor="text1"/>
        </w:rPr>
        <w:t>Mallick C. B., (2021). What Is Job Satisfaction? Definition, Factors, Importance, Statistics, and Examples. https://www.spiceworks.com/hr/engagement-retention/articles/what-is-job-satisfaction/ </w:t>
      </w:r>
    </w:p>
    <w:p w14:paraId="2C13D2DE" w14:textId="77777777" w:rsidR="00B078D8" w:rsidRDefault="00B078D8" w:rsidP="00477B9C">
      <w:pPr>
        <w:ind w:left="720" w:hanging="720"/>
        <w:rPr>
          <w:color w:val="000000" w:themeColor="text1"/>
        </w:rPr>
      </w:pPr>
    </w:p>
    <w:p w14:paraId="46C6C6DB" w14:textId="780DD470" w:rsidR="00477B9C" w:rsidRPr="00477B9C" w:rsidRDefault="00477B9C" w:rsidP="00477B9C">
      <w:pPr>
        <w:ind w:left="720" w:hanging="720"/>
        <w:rPr>
          <w:color w:val="000000" w:themeColor="text1"/>
        </w:rPr>
      </w:pPr>
      <w:r w:rsidRPr="00477B9C">
        <w:rPr>
          <w:color w:val="000000" w:themeColor="text1"/>
        </w:rPr>
        <w:t xml:space="preserve">Maxwell, J. A. (2005). </w:t>
      </w:r>
      <w:r w:rsidRPr="00477B9C">
        <w:rPr>
          <w:i/>
          <w:color w:val="000000" w:themeColor="text1"/>
        </w:rPr>
        <w:t xml:space="preserve">Qualitative research design: An interactive approach. </w:t>
      </w:r>
      <w:r w:rsidRPr="00477B9C">
        <w:rPr>
          <w:color w:val="000000" w:themeColor="text1"/>
        </w:rPr>
        <w:t>(2</w:t>
      </w:r>
      <w:r w:rsidRPr="00477B9C">
        <w:rPr>
          <w:color w:val="000000" w:themeColor="text1"/>
          <w:vertAlign w:val="superscript"/>
        </w:rPr>
        <w:t>nd</w:t>
      </w:r>
      <w:r w:rsidRPr="00477B9C">
        <w:rPr>
          <w:color w:val="000000" w:themeColor="text1"/>
        </w:rPr>
        <w:t xml:space="preserve"> </w:t>
      </w:r>
      <w:r w:rsidR="00636FDF">
        <w:rPr>
          <w:color w:val="000000" w:themeColor="text1"/>
        </w:rPr>
        <w:t>e</w:t>
      </w:r>
      <w:r w:rsidRPr="00477B9C">
        <w:rPr>
          <w:color w:val="000000" w:themeColor="text1"/>
        </w:rPr>
        <w:t>d.)</w:t>
      </w:r>
      <w:r w:rsidR="00636FDF">
        <w:rPr>
          <w:color w:val="000000" w:themeColor="text1"/>
        </w:rPr>
        <w:t>.</w:t>
      </w:r>
      <w:r w:rsidRPr="00477B9C">
        <w:rPr>
          <w:color w:val="000000" w:themeColor="text1"/>
        </w:rPr>
        <w:t xml:space="preserve"> Sage.</w:t>
      </w:r>
    </w:p>
    <w:p w14:paraId="3EE2D59A" w14:textId="77777777" w:rsidR="00B078D8" w:rsidRDefault="00B078D8" w:rsidP="00477B9C">
      <w:pPr>
        <w:ind w:left="720" w:hanging="720"/>
        <w:rPr>
          <w:color w:val="000000" w:themeColor="text1"/>
        </w:rPr>
      </w:pPr>
    </w:p>
    <w:p w14:paraId="52C78BFC" w14:textId="09E13B49" w:rsidR="00477B9C" w:rsidRPr="00477B9C" w:rsidRDefault="00477B9C" w:rsidP="00477B9C">
      <w:pPr>
        <w:ind w:left="720" w:hanging="720"/>
        <w:rPr>
          <w:color w:val="000000" w:themeColor="text1"/>
        </w:rPr>
      </w:pPr>
      <w:r w:rsidRPr="00477B9C">
        <w:rPr>
          <w:color w:val="000000" w:themeColor="text1"/>
        </w:rPr>
        <w:t xml:space="preserve">Moustakas, C. (1994). </w:t>
      </w:r>
      <w:r w:rsidRPr="00477B9C">
        <w:rPr>
          <w:i/>
          <w:iCs/>
          <w:color w:val="000000" w:themeColor="text1"/>
        </w:rPr>
        <w:t>Phenomenological research methods</w:t>
      </w:r>
      <w:r w:rsidRPr="00477B9C">
        <w:rPr>
          <w:color w:val="000000" w:themeColor="text1"/>
        </w:rPr>
        <w:t>. Sage.</w:t>
      </w:r>
    </w:p>
    <w:p w14:paraId="0B67AD3C" w14:textId="77777777" w:rsidR="00B078D8" w:rsidRDefault="00B078D8" w:rsidP="00B078D8">
      <w:pPr>
        <w:ind w:left="720" w:hanging="720"/>
        <w:rPr>
          <w:color w:val="000000" w:themeColor="text1"/>
        </w:rPr>
      </w:pPr>
    </w:p>
    <w:p w14:paraId="4C5226E0" w14:textId="1F293875" w:rsidR="00477B9C" w:rsidRPr="00477B9C" w:rsidRDefault="00477B9C" w:rsidP="00B078D8">
      <w:pPr>
        <w:ind w:left="720" w:hanging="720"/>
        <w:rPr>
          <w:color w:val="000000" w:themeColor="text1"/>
        </w:rPr>
      </w:pPr>
      <w:r w:rsidRPr="00477B9C">
        <w:rPr>
          <w:color w:val="000000" w:themeColor="text1"/>
        </w:rPr>
        <w:t xml:space="preserve">Norris, W., Roberts-Hill, L., &amp; Tetteh, R. (2025). The daily grind: Assessing gender and experience-based differences in agricultural educators’ perceived job satisfaction. </w:t>
      </w:r>
      <w:r w:rsidRPr="00477B9C">
        <w:rPr>
          <w:i/>
          <w:iCs/>
          <w:color w:val="000000" w:themeColor="text1"/>
        </w:rPr>
        <w:t>Journal of Agricultural Education, 66</w:t>
      </w:r>
      <w:r w:rsidRPr="00477B9C">
        <w:rPr>
          <w:color w:val="000000" w:themeColor="text1"/>
        </w:rPr>
        <w:t>(2), Article 15. https://doi.org/10.5032/jae.v66i2.3175</w:t>
      </w:r>
    </w:p>
    <w:p w14:paraId="3C5E711A" w14:textId="77777777" w:rsidR="00B078D8" w:rsidRDefault="00B078D8" w:rsidP="00477B9C">
      <w:pPr>
        <w:ind w:left="720" w:hanging="720"/>
        <w:rPr>
          <w:color w:val="000000" w:themeColor="text1"/>
        </w:rPr>
      </w:pPr>
    </w:p>
    <w:p w14:paraId="06AA4189" w14:textId="236D8A46" w:rsidR="00477B9C" w:rsidRPr="00477B9C" w:rsidRDefault="00477B9C" w:rsidP="00477B9C">
      <w:pPr>
        <w:ind w:left="720" w:hanging="720"/>
        <w:rPr>
          <w:color w:val="000000" w:themeColor="text1"/>
        </w:rPr>
      </w:pPr>
      <w:r w:rsidRPr="00477B9C">
        <w:rPr>
          <w:color w:val="000000" w:themeColor="text1"/>
        </w:rPr>
        <w:t xml:space="preserve">Offerman, J. K., Maxwell, L. D., Solomonson, J. K., &amp; Barrowclough, M. J. (2024). Filling the gap: Factors influencing individuals with no school-based agricultural education background to enter the profession. </w:t>
      </w:r>
      <w:r w:rsidRPr="00477B9C">
        <w:rPr>
          <w:i/>
          <w:iCs/>
          <w:color w:val="000000" w:themeColor="text1"/>
        </w:rPr>
        <w:t>Journal of Agricultural Education, 65</w:t>
      </w:r>
      <w:r w:rsidRPr="00477B9C">
        <w:rPr>
          <w:color w:val="000000" w:themeColor="text1"/>
        </w:rPr>
        <w:t>(1), 320-334. https://doi.org/10.5032/jae.v65i1.82</w:t>
      </w:r>
    </w:p>
    <w:p w14:paraId="5B099EF7" w14:textId="77777777" w:rsidR="00B078D8" w:rsidRDefault="00B078D8" w:rsidP="00477B9C">
      <w:pPr>
        <w:ind w:left="720" w:hanging="720"/>
        <w:rPr>
          <w:color w:val="000000" w:themeColor="text1"/>
        </w:rPr>
      </w:pPr>
    </w:p>
    <w:p w14:paraId="4CA0D64C" w14:textId="0E25CBD7" w:rsidR="00477B9C" w:rsidRPr="00477B9C" w:rsidRDefault="00477B9C" w:rsidP="00477B9C">
      <w:pPr>
        <w:ind w:left="720" w:hanging="720"/>
        <w:rPr>
          <w:color w:val="000000" w:themeColor="text1"/>
        </w:rPr>
      </w:pPr>
      <w:r w:rsidRPr="00477B9C">
        <w:rPr>
          <w:color w:val="000000" w:themeColor="text1"/>
        </w:rPr>
        <w:t xml:space="preserve">Park, T. D., &amp;b Rudd, R. (2005). A description of the characteristics attributed to students’ decisions to teach agriscience. </w:t>
      </w:r>
      <w:r w:rsidRPr="00477B9C">
        <w:rPr>
          <w:i/>
          <w:iCs/>
          <w:color w:val="000000" w:themeColor="text1"/>
        </w:rPr>
        <w:t>Journal of Agricultural Education, 46</w:t>
      </w:r>
      <w:r w:rsidRPr="00477B9C">
        <w:rPr>
          <w:color w:val="000000" w:themeColor="text1"/>
        </w:rPr>
        <w:t>(3), 82-94. https://doi.org/10.5032/jae.2005.03082</w:t>
      </w:r>
    </w:p>
    <w:p w14:paraId="5CE45FCF" w14:textId="77777777" w:rsidR="00B078D8" w:rsidRDefault="00B078D8" w:rsidP="00477B9C">
      <w:pPr>
        <w:ind w:left="720" w:hanging="720"/>
        <w:rPr>
          <w:color w:val="000000" w:themeColor="text1"/>
        </w:rPr>
      </w:pPr>
    </w:p>
    <w:p w14:paraId="5149FDEC" w14:textId="1B245BD9" w:rsidR="00477B9C" w:rsidRPr="00477B9C" w:rsidRDefault="00477B9C" w:rsidP="00477B9C">
      <w:pPr>
        <w:ind w:left="720" w:hanging="720"/>
        <w:rPr>
          <w:color w:val="000000" w:themeColor="text1"/>
        </w:rPr>
      </w:pPr>
      <w:r w:rsidRPr="00477B9C">
        <w:rPr>
          <w:color w:val="000000" w:themeColor="text1"/>
        </w:rPr>
        <w:t xml:space="preserve">Queen, T. P., Bird, T. D., &amp; Rubenstein, E. D. (2025). Factors influencing school-based agricultural educator retention and attrition rates. </w:t>
      </w:r>
      <w:r w:rsidRPr="00477B9C">
        <w:rPr>
          <w:i/>
          <w:iCs/>
          <w:color w:val="000000" w:themeColor="text1"/>
        </w:rPr>
        <w:t>Journal of Agricultural Education, 66</w:t>
      </w:r>
      <w:r w:rsidRPr="00477B9C">
        <w:rPr>
          <w:color w:val="000000" w:themeColor="text1"/>
        </w:rPr>
        <w:t>(2), Article 14. https://doi.org/10.5032/jae.v66i2.2929</w:t>
      </w:r>
    </w:p>
    <w:p w14:paraId="68981F25" w14:textId="77777777" w:rsidR="00B078D8" w:rsidRDefault="00B078D8" w:rsidP="00477B9C">
      <w:pPr>
        <w:ind w:left="720" w:hanging="720"/>
        <w:rPr>
          <w:color w:val="000000" w:themeColor="text1"/>
        </w:rPr>
      </w:pPr>
    </w:p>
    <w:p w14:paraId="1E9F182F" w14:textId="403C6915" w:rsidR="00477B9C" w:rsidRPr="00477B9C" w:rsidRDefault="00477B9C" w:rsidP="00477B9C">
      <w:pPr>
        <w:ind w:left="720" w:hanging="720"/>
        <w:rPr>
          <w:color w:val="000000" w:themeColor="text1"/>
        </w:rPr>
      </w:pPr>
      <w:r w:rsidRPr="00477B9C">
        <w:rPr>
          <w:color w:val="000000" w:themeColor="text1"/>
        </w:rPr>
        <w:t xml:space="preserve">Rocca, S. J., &amp; Washburn, S. G. (2008). Preservice agriculture teachers’ perceptions of career barriers and support. </w:t>
      </w:r>
      <w:r w:rsidRPr="00477B9C">
        <w:rPr>
          <w:i/>
          <w:iCs/>
          <w:color w:val="000000" w:themeColor="text1"/>
        </w:rPr>
        <w:t>Journal of Agricultural Education, 49</w:t>
      </w:r>
      <w:r w:rsidRPr="00477B9C">
        <w:rPr>
          <w:color w:val="000000" w:themeColor="text1"/>
        </w:rPr>
        <w:t>(2), 38-49. https://doi.org/10.5032/jae.2008.02038</w:t>
      </w:r>
    </w:p>
    <w:p w14:paraId="403668DB" w14:textId="77777777" w:rsidR="00B078D8" w:rsidRDefault="00B078D8" w:rsidP="00477B9C">
      <w:pPr>
        <w:ind w:left="720" w:hanging="720"/>
        <w:rPr>
          <w:color w:val="000000" w:themeColor="text1"/>
        </w:rPr>
      </w:pPr>
    </w:p>
    <w:p w14:paraId="586F878F" w14:textId="05D0A0DB" w:rsidR="00477B9C" w:rsidRPr="00477B9C" w:rsidRDefault="00477B9C" w:rsidP="00477B9C">
      <w:pPr>
        <w:ind w:left="720" w:hanging="720"/>
        <w:rPr>
          <w:color w:val="000000" w:themeColor="text1"/>
        </w:rPr>
      </w:pPr>
      <w:r w:rsidRPr="00477B9C">
        <w:rPr>
          <w:color w:val="000000" w:themeColor="text1"/>
        </w:rPr>
        <w:t xml:space="preserve">Saldaña, J. (2013). </w:t>
      </w:r>
      <w:r w:rsidRPr="00477B9C">
        <w:rPr>
          <w:i/>
          <w:color w:val="000000" w:themeColor="text1"/>
        </w:rPr>
        <w:t>The coding manual for qualitative researchers</w:t>
      </w:r>
      <w:r w:rsidRPr="00477B9C">
        <w:rPr>
          <w:color w:val="000000" w:themeColor="text1"/>
        </w:rPr>
        <w:t>. Sage Publications.</w:t>
      </w:r>
    </w:p>
    <w:p w14:paraId="6F9AA177" w14:textId="77777777" w:rsidR="00B078D8" w:rsidRDefault="00B078D8" w:rsidP="00477B9C">
      <w:pPr>
        <w:ind w:left="720" w:hanging="720"/>
        <w:rPr>
          <w:color w:val="000000" w:themeColor="text1"/>
        </w:rPr>
      </w:pPr>
    </w:p>
    <w:p w14:paraId="49B0538A" w14:textId="0261738D" w:rsidR="00477B9C" w:rsidRPr="00477B9C" w:rsidRDefault="00477B9C" w:rsidP="00477B9C">
      <w:pPr>
        <w:ind w:left="720" w:hanging="720"/>
        <w:rPr>
          <w:color w:val="000000" w:themeColor="text1"/>
        </w:rPr>
      </w:pPr>
      <w:r w:rsidRPr="00477B9C">
        <w:rPr>
          <w:color w:val="000000" w:themeColor="text1"/>
        </w:rPr>
        <w:t xml:space="preserve">Smalley, S., &amp; Smith, A. (2017). Professional development needs of mid-career Agriculture Teachers. </w:t>
      </w:r>
      <w:r w:rsidRPr="00477B9C">
        <w:rPr>
          <w:i/>
          <w:iCs/>
          <w:color w:val="000000" w:themeColor="text1"/>
        </w:rPr>
        <w:t>Journal of Agricultural Education</w:t>
      </w:r>
      <w:r w:rsidRPr="00477B9C">
        <w:rPr>
          <w:color w:val="000000" w:themeColor="text1"/>
        </w:rPr>
        <w:t xml:space="preserve">, </w:t>
      </w:r>
      <w:r w:rsidRPr="00477B9C">
        <w:rPr>
          <w:i/>
          <w:iCs/>
          <w:color w:val="000000" w:themeColor="text1"/>
        </w:rPr>
        <w:t>58</w:t>
      </w:r>
      <w:r w:rsidRPr="00477B9C">
        <w:rPr>
          <w:color w:val="000000" w:themeColor="text1"/>
        </w:rPr>
        <w:t>(4), 282–290. https://doi.org/10.5032/jae.2017.04283</w:t>
      </w:r>
    </w:p>
    <w:p w14:paraId="6FE6E400" w14:textId="77777777" w:rsidR="00B078D8" w:rsidRDefault="00B078D8" w:rsidP="00477B9C">
      <w:pPr>
        <w:ind w:left="720" w:hanging="720"/>
        <w:rPr>
          <w:color w:val="000000" w:themeColor="text1"/>
        </w:rPr>
      </w:pPr>
    </w:p>
    <w:p w14:paraId="0C819FC4" w14:textId="1A3149BF" w:rsidR="00477B9C" w:rsidRPr="00477B9C" w:rsidRDefault="00477B9C" w:rsidP="00477B9C">
      <w:pPr>
        <w:ind w:left="720" w:hanging="720"/>
        <w:rPr>
          <w:color w:val="000000" w:themeColor="text1"/>
        </w:rPr>
      </w:pPr>
      <w:r w:rsidRPr="00477B9C">
        <w:rPr>
          <w:color w:val="000000" w:themeColor="text1"/>
        </w:rPr>
        <w:t xml:space="preserve">Smith, A. R., Spiess, M., Foster, D. D., &amp; Lawver, R. G. (2025). </w:t>
      </w:r>
      <w:r w:rsidRPr="00477B9C">
        <w:rPr>
          <w:i/>
          <w:iCs/>
          <w:color w:val="000000" w:themeColor="text1"/>
        </w:rPr>
        <w:t>National Agricultural Education Supply and Demand Study, 2024 Executive Summary</w:t>
      </w:r>
      <w:r w:rsidRPr="00477B9C">
        <w:rPr>
          <w:color w:val="000000" w:themeColor="text1"/>
        </w:rPr>
        <w:t>. https://nsd.aaaeonline.org</w:t>
      </w:r>
    </w:p>
    <w:p w14:paraId="46E434AE" w14:textId="77777777" w:rsidR="00B078D8" w:rsidRDefault="00B078D8" w:rsidP="00477B9C">
      <w:pPr>
        <w:ind w:left="720" w:hanging="720"/>
        <w:rPr>
          <w:color w:val="000000" w:themeColor="text1"/>
        </w:rPr>
      </w:pPr>
    </w:p>
    <w:p w14:paraId="63DAD261" w14:textId="07C5B603" w:rsidR="00477B9C" w:rsidRPr="00477B9C" w:rsidRDefault="00477B9C" w:rsidP="00477B9C">
      <w:pPr>
        <w:ind w:left="720" w:hanging="720"/>
        <w:rPr>
          <w:color w:val="000000" w:themeColor="text1"/>
        </w:rPr>
      </w:pPr>
      <w:r w:rsidRPr="00477B9C">
        <w:rPr>
          <w:color w:val="000000" w:themeColor="text1"/>
        </w:rPr>
        <w:t xml:space="preserve">Sorensen, T., McKim, A., &amp; Velez, J. (2016). A national study of work-family balance and job satisfaction among agriculture teachers. </w:t>
      </w:r>
      <w:r w:rsidRPr="00477B9C">
        <w:rPr>
          <w:i/>
          <w:iCs/>
          <w:color w:val="000000" w:themeColor="text1"/>
        </w:rPr>
        <w:t>Journal of Agricultural Education</w:t>
      </w:r>
      <w:r w:rsidRPr="00477B9C">
        <w:rPr>
          <w:color w:val="000000" w:themeColor="text1"/>
        </w:rPr>
        <w:t xml:space="preserve">, </w:t>
      </w:r>
      <w:r w:rsidRPr="00477B9C">
        <w:rPr>
          <w:i/>
          <w:iCs/>
          <w:color w:val="000000" w:themeColor="text1"/>
        </w:rPr>
        <w:t>57</w:t>
      </w:r>
      <w:r w:rsidRPr="00477B9C">
        <w:rPr>
          <w:color w:val="000000" w:themeColor="text1"/>
        </w:rPr>
        <w:t>(4), 146–159. https://doi.org/10.5032/jae.2016.04146</w:t>
      </w:r>
    </w:p>
    <w:p w14:paraId="308CBEE7" w14:textId="77777777" w:rsidR="00B078D8" w:rsidRDefault="00B078D8" w:rsidP="00477B9C">
      <w:pPr>
        <w:ind w:left="720" w:hanging="720"/>
        <w:rPr>
          <w:color w:val="000000" w:themeColor="text1"/>
        </w:rPr>
      </w:pPr>
    </w:p>
    <w:p w14:paraId="75AF8F13" w14:textId="3BC5DBC4" w:rsidR="00477B9C" w:rsidRPr="00477B9C" w:rsidRDefault="00477B9C" w:rsidP="00477B9C">
      <w:pPr>
        <w:ind w:left="720" w:hanging="720"/>
        <w:rPr>
          <w:color w:val="000000" w:themeColor="text1"/>
        </w:rPr>
      </w:pPr>
      <w:r w:rsidRPr="00477B9C">
        <w:rPr>
          <w:color w:val="000000" w:themeColor="text1"/>
        </w:rPr>
        <w:t xml:space="preserve">Wasden, B. M., &amp; Vincent, S. K. (2024). Evaluating the influence of single-sex secondary agriculture classrooms on student career interests. </w:t>
      </w:r>
      <w:r w:rsidRPr="00477B9C">
        <w:rPr>
          <w:i/>
          <w:iCs/>
          <w:color w:val="000000" w:themeColor="text1"/>
        </w:rPr>
        <w:t>Journal of Agricultural Education, 65</w:t>
      </w:r>
      <w:r w:rsidRPr="00477B9C">
        <w:rPr>
          <w:color w:val="000000" w:themeColor="text1"/>
        </w:rPr>
        <w:t>(3), 1-17. https://doi.org/10.5032/jae.v65i3.123</w:t>
      </w:r>
    </w:p>
    <w:p w14:paraId="18CE337D" w14:textId="77777777" w:rsidR="007459AB" w:rsidRPr="00477B9C" w:rsidRDefault="007459AB" w:rsidP="007459AB">
      <w:pPr>
        <w:rPr>
          <w:color w:val="000000" w:themeColor="text1"/>
        </w:rPr>
      </w:pPr>
    </w:p>
    <w:sectPr w:rsidR="007459AB" w:rsidRPr="00477B9C" w:rsidSect="00C1095E">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CBE09" w14:textId="77777777" w:rsidR="00B45DCB" w:rsidRDefault="00B45DCB" w:rsidP="00017E7D">
      <w:r>
        <w:separator/>
      </w:r>
    </w:p>
  </w:endnote>
  <w:endnote w:type="continuationSeparator" w:id="0">
    <w:p w14:paraId="44511E59" w14:textId="77777777" w:rsidR="00B45DCB" w:rsidRDefault="00B45DCB" w:rsidP="0001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5514653"/>
      <w:docPartObj>
        <w:docPartGallery w:val="Page Numbers (Bottom of Page)"/>
        <w:docPartUnique/>
      </w:docPartObj>
    </w:sdtPr>
    <w:sdtContent>
      <w:p w14:paraId="6461F549" w14:textId="6906B446" w:rsidR="00017E7D" w:rsidRDefault="00017E7D" w:rsidP="008922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92B06F4" w14:textId="77777777" w:rsidR="00017E7D" w:rsidRDefault="00017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7184530"/>
      <w:docPartObj>
        <w:docPartGallery w:val="Page Numbers (Bottom of Page)"/>
        <w:docPartUnique/>
      </w:docPartObj>
    </w:sdtPr>
    <w:sdtContent>
      <w:p w14:paraId="6AB50FF6" w14:textId="6D4EB6FB" w:rsidR="00017E7D" w:rsidRDefault="00017E7D" w:rsidP="008922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622398" w14:textId="77777777" w:rsidR="00017E7D" w:rsidRDefault="00017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3E30" w14:textId="77777777" w:rsidR="00B45DCB" w:rsidRDefault="00B45DCB" w:rsidP="00017E7D">
      <w:r>
        <w:separator/>
      </w:r>
    </w:p>
  </w:footnote>
  <w:footnote w:type="continuationSeparator" w:id="0">
    <w:p w14:paraId="630B6F06" w14:textId="77777777" w:rsidR="00B45DCB" w:rsidRDefault="00B45DCB" w:rsidP="00017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B4C17" w14:textId="4D52C84E" w:rsidR="00017E7D" w:rsidRDefault="00017E7D" w:rsidP="00017E7D">
    <w:pPr>
      <w:pStyle w:val="Header"/>
      <w:jc w:val="right"/>
    </w:pPr>
    <w:r>
      <w:t>Agricultural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E5B05"/>
    <w:multiLevelType w:val="hybridMultilevel"/>
    <w:tmpl w:val="DCDC9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645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E7D"/>
    <w:rsid w:val="00017E7D"/>
    <w:rsid w:val="0002469A"/>
    <w:rsid w:val="00025778"/>
    <w:rsid w:val="000322F9"/>
    <w:rsid w:val="00043DBA"/>
    <w:rsid w:val="00047989"/>
    <w:rsid w:val="0005293C"/>
    <w:rsid w:val="00063520"/>
    <w:rsid w:val="00074E73"/>
    <w:rsid w:val="000811AC"/>
    <w:rsid w:val="00085725"/>
    <w:rsid w:val="000A736B"/>
    <w:rsid w:val="000B06A9"/>
    <w:rsid w:val="000B4591"/>
    <w:rsid w:val="000D04AB"/>
    <w:rsid w:val="000D1B36"/>
    <w:rsid w:val="000D45A1"/>
    <w:rsid w:val="000D4A12"/>
    <w:rsid w:val="000E6B33"/>
    <w:rsid w:val="000F22F5"/>
    <w:rsid w:val="000F5E3F"/>
    <w:rsid w:val="00114D44"/>
    <w:rsid w:val="001164A0"/>
    <w:rsid w:val="00124BB5"/>
    <w:rsid w:val="001258A9"/>
    <w:rsid w:val="00137241"/>
    <w:rsid w:val="00140A9A"/>
    <w:rsid w:val="00147DB3"/>
    <w:rsid w:val="001565A1"/>
    <w:rsid w:val="00162A92"/>
    <w:rsid w:val="0016618B"/>
    <w:rsid w:val="00172B59"/>
    <w:rsid w:val="00183C7B"/>
    <w:rsid w:val="0018408F"/>
    <w:rsid w:val="001A5839"/>
    <w:rsid w:val="001B7709"/>
    <w:rsid w:val="001E422C"/>
    <w:rsid w:val="001E4A4E"/>
    <w:rsid w:val="001E4F16"/>
    <w:rsid w:val="001E6AD2"/>
    <w:rsid w:val="00203FB8"/>
    <w:rsid w:val="00211C9E"/>
    <w:rsid w:val="00214F52"/>
    <w:rsid w:val="00222E85"/>
    <w:rsid w:val="00240800"/>
    <w:rsid w:val="00244962"/>
    <w:rsid w:val="0026125F"/>
    <w:rsid w:val="00270395"/>
    <w:rsid w:val="002835AE"/>
    <w:rsid w:val="002868C2"/>
    <w:rsid w:val="002A5F61"/>
    <w:rsid w:val="002B4EFF"/>
    <w:rsid w:val="002D6EB2"/>
    <w:rsid w:val="002F574B"/>
    <w:rsid w:val="003010EC"/>
    <w:rsid w:val="003122A3"/>
    <w:rsid w:val="00314130"/>
    <w:rsid w:val="003142C5"/>
    <w:rsid w:val="00315EBD"/>
    <w:rsid w:val="00336C38"/>
    <w:rsid w:val="003413D5"/>
    <w:rsid w:val="003414E2"/>
    <w:rsid w:val="00344809"/>
    <w:rsid w:val="00347435"/>
    <w:rsid w:val="003549A3"/>
    <w:rsid w:val="003A4B07"/>
    <w:rsid w:val="003A7465"/>
    <w:rsid w:val="003F142D"/>
    <w:rsid w:val="003F1B6C"/>
    <w:rsid w:val="00405617"/>
    <w:rsid w:val="00425D97"/>
    <w:rsid w:val="00430B7D"/>
    <w:rsid w:val="00434228"/>
    <w:rsid w:val="00441AE1"/>
    <w:rsid w:val="00446B03"/>
    <w:rsid w:val="004512BF"/>
    <w:rsid w:val="0045403D"/>
    <w:rsid w:val="004556B5"/>
    <w:rsid w:val="004604A2"/>
    <w:rsid w:val="0046716B"/>
    <w:rsid w:val="00477B9C"/>
    <w:rsid w:val="004A7609"/>
    <w:rsid w:val="004A7A2E"/>
    <w:rsid w:val="004B47F4"/>
    <w:rsid w:val="004B5422"/>
    <w:rsid w:val="004B6603"/>
    <w:rsid w:val="004D166A"/>
    <w:rsid w:val="004D5514"/>
    <w:rsid w:val="004E3A8D"/>
    <w:rsid w:val="004F0D8A"/>
    <w:rsid w:val="005236F5"/>
    <w:rsid w:val="0052398F"/>
    <w:rsid w:val="005309F8"/>
    <w:rsid w:val="00534F93"/>
    <w:rsid w:val="00554F5B"/>
    <w:rsid w:val="00564012"/>
    <w:rsid w:val="00564361"/>
    <w:rsid w:val="005823A5"/>
    <w:rsid w:val="00590F4E"/>
    <w:rsid w:val="005A4CB0"/>
    <w:rsid w:val="005B1E87"/>
    <w:rsid w:val="005C1925"/>
    <w:rsid w:val="005F2C18"/>
    <w:rsid w:val="005F66F7"/>
    <w:rsid w:val="00621538"/>
    <w:rsid w:val="00626EAE"/>
    <w:rsid w:val="006278AB"/>
    <w:rsid w:val="0063652B"/>
    <w:rsid w:val="00636FDF"/>
    <w:rsid w:val="006627DA"/>
    <w:rsid w:val="00670252"/>
    <w:rsid w:val="00670BEE"/>
    <w:rsid w:val="00681CD6"/>
    <w:rsid w:val="00690152"/>
    <w:rsid w:val="006972F0"/>
    <w:rsid w:val="006A3915"/>
    <w:rsid w:val="006A3C9A"/>
    <w:rsid w:val="006A7B4D"/>
    <w:rsid w:val="006B1066"/>
    <w:rsid w:val="006B639B"/>
    <w:rsid w:val="006F0D07"/>
    <w:rsid w:val="00715DFA"/>
    <w:rsid w:val="00717950"/>
    <w:rsid w:val="00725AC2"/>
    <w:rsid w:val="00740398"/>
    <w:rsid w:val="007426FD"/>
    <w:rsid w:val="007459AB"/>
    <w:rsid w:val="00747E1B"/>
    <w:rsid w:val="00754336"/>
    <w:rsid w:val="00754AE0"/>
    <w:rsid w:val="00756639"/>
    <w:rsid w:val="007A5A71"/>
    <w:rsid w:val="007B04CA"/>
    <w:rsid w:val="007B4E60"/>
    <w:rsid w:val="007C1204"/>
    <w:rsid w:val="00800309"/>
    <w:rsid w:val="00800C9C"/>
    <w:rsid w:val="008023DA"/>
    <w:rsid w:val="00804AF3"/>
    <w:rsid w:val="00816332"/>
    <w:rsid w:val="00821A95"/>
    <w:rsid w:val="0082544C"/>
    <w:rsid w:val="008254CF"/>
    <w:rsid w:val="00832821"/>
    <w:rsid w:val="00862484"/>
    <w:rsid w:val="00870D64"/>
    <w:rsid w:val="0087731C"/>
    <w:rsid w:val="008852AE"/>
    <w:rsid w:val="00890A5C"/>
    <w:rsid w:val="0089127E"/>
    <w:rsid w:val="008A62CB"/>
    <w:rsid w:val="008B0A22"/>
    <w:rsid w:val="008C200B"/>
    <w:rsid w:val="008C6C28"/>
    <w:rsid w:val="008C6DC3"/>
    <w:rsid w:val="008D2CC5"/>
    <w:rsid w:val="008E42B5"/>
    <w:rsid w:val="008E7309"/>
    <w:rsid w:val="008F019C"/>
    <w:rsid w:val="008F730B"/>
    <w:rsid w:val="00913245"/>
    <w:rsid w:val="009222FE"/>
    <w:rsid w:val="009706CC"/>
    <w:rsid w:val="00983BAC"/>
    <w:rsid w:val="00991C51"/>
    <w:rsid w:val="009A4025"/>
    <w:rsid w:val="009A4E8D"/>
    <w:rsid w:val="009B36E6"/>
    <w:rsid w:val="009D3DF1"/>
    <w:rsid w:val="009E518B"/>
    <w:rsid w:val="009E554D"/>
    <w:rsid w:val="009F6034"/>
    <w:rsid w:val="00A01CD5"/>
    <w:rsid w:val="00A03797"/>
    <w:rsid w:val="00A14814"/>
    <w:rsid w:val="00A21DD1"/>
    <w:rsid w:val="00A22272"/>
    <w:rsid w:val="00A409BF"/>
    <w:rsid w:val="00A47C64"/>
    <w:rsid w:val="00A8104B"/>
    <w:rsid w:val="00AA19B6"/>
    <w:rsid w:val="00AA7A94"/>
    <w:rsid w:val="00AB0F94"/>
    <w:rsid w:val="00AB2CA0"/>
    <w:rsid w:val="00AD1431"/>
    <w:rsid w:val="00AF30D3"/>
    <w:rsid w:val="00B078D8"/>
    <w:rsid w:val="00B23016"/>
    <w:rsid w:val="00B32254"/>
    <w:rsid w:val="00B34996"/>
    <w:rsid w:val="00B4043C"/>
    <w:rsid w:val="00B414E2"/>
    <w:rsid w:val="00B45DCB"/>
    <w:rsid w:val="00B548B8"/>
    <w:rsid w:val="00B621AA"/>
    <w:rsid w:val="00B63119"/>
    <w:rsid w:val="00B6454D"/>
    <w:rsid w:val="00B70019"/>
    <w:rsid w:val="00B74DA5"/>
    <w:rsid w:val="00B81C07"/>
    <w:rsid w:val="00BA64F6"/>
    <w:rsid w:val="00BB31C0"/>
    <w:rsid w:val="00BB5796"/>
    <w:rsid w:val="00BC5D97"/>
    <w:rsid w:val="00BD2601"/>
    <w:rsid w:val="00BD3D6F"/>
    <w:rsid w:val="00BE03DB"/>
    <w:rsid w:val="00BE1CC3"/>
    <w:rsid w:val="00C02EBD"/>
    <w:rsid w:val="00C10806"/>
    <w:rsid w:val="00C1095E"/>
    <w:rsid w:val="00C1098E"/>
    <w:rsid w:val="00C15DEE"/>
    <w:rsid w:val="00C4373A"/>
    <w:rsid w:val="00C55FCA"/>
    <w:rsid w:val="00C56E56"/>
    <w:rsid w:val="00C60372"/>
    <w:rsid w:val="00C62447"/>
    <w:rsid w:val="00C730D5"/>
    <w:rsid w:val="00C74F99"/>
    <w:rsid w:val="00C96E6F"/>
    <w:rsid w:val="00CA65C5"/>
    <w:rsid w:val="00CE7A17"/>
    <w:rsid w:val="00D018F0"/>
    <w:rsid w:val="00D0777F"/>
    <w:rsid w:val="00D07E65"/>
    <w:rsid w:val="00D17B14"/>
    <w:rsid w:val="00D215A4"/>
    <w:rsid w:val="00D230CD"/>
    <w:rsid w:val="00D37110"/>
    <w:rsid w:val="00D44706"/>
    <w:rsid w:val="00D67824"/>
    <w:rsid w:val="00D845A1"/>
    <w:rsid w:val="00D91923"/>
    <w:rsid w:val="00DB356D"/>
    <w:rsid w:val="00DC2E7C"/>
    <w:rsid w:val="00DD52E9"/>
    <w:rsid w:val="00DE02A1"/>
    <w:rsid w:val="00E13FE1"/>
    <w:rsid w:val="00E14FA1"/>
    <w:rsid w:val="00E413BE"/>
    <w:rsid w:val="00E46BF6"/>
    <w:rsid w:val="00E50767"/>
    <w:rsid w:val="00E517B2"/>
    <w:rsid w:val="00E56D0F"/>
    <w:rsid w:val="00E57866"/>
    <w:rsid w:val="00E723DC"/>
    <w:rsid w:val="00E837C0"/>
    <w:rsid w:val="00E85237"/>
    <w:rsid w:val="00E85529"/>
    <w:rsid w:val="00E9069A"/>
    <w:rsid w:val="00EB3BA5"/>
    <w:rsid w:val="00EB4F76"/>
    <w:rsid w:val="00EB6BA4"/>
    <w:rsid w:val="00ED0B95"/>
    <w:rsid w:val="00ED3295"/>
    <w:rsid w:val="00EE0987"/>
    <w:rsid w:val="00EE414D"/>
    <w:rsid w:val="00EF7026"/>
    <w:rsid w:val="00F10161"/>
    <w:rsid w:val="00F20361"/>
    <w:rsid w:val="00F24B41"/>
    <w:rsid w:val="00F47BB6"/>
    <w:rsid w:val="00F63B01"/>
    <w:rsid w:val="00F77D03"/>
    <w:rsid w:val="00F81D67"/>
    <w:rsid w:val="00F9475B"/>
    <w:rsid w:val="00FA0795"/>
    <w:rsid w:val="00FC0FE7"/>
    <w:rsid w:val="00FD5197"/>
    <w:rsid w:val="00FE4FB4"/>
    <w:rsid w:val="00FF1418"/>
    <w:rsid w:val="00FF3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EFFD"/>
  <w15:chartTrackingRefBased/>
  <w15:docId w15:val="{D2C1F679-ACF2-0D43-AD82-0A604943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E7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E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7E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7E7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E7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E7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E7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aliases w:val="List of Tables"/>
    <w:basedOn w:val="Normal"/>
    <w:next w:val="Normal"/>
    <w:autoRedefine/>
    <w:uiPriority w:val="99"/>
    <w:rsid w:val="004A7609"/>
    <w:pPr>
      <w:spacing w:line="480" w:lineRule="auto"/>
      <w:ind w:left="480" w:hanging="480"/>
    </w:pPr>
    <w:rPr>
      <w:rFonts w:eastAsia="Times New Roman" w:cstheme="minorHAnsi"/>
      <w:bCs w:val="0"/>
      <w:smallCaps/>
      <w:szCs w:val="20"/>
    </w:rPr>
  </w:style>
  <w:style w:type="character" w:customStyle="1" w:styleId="Heading1Char">
    <w:name w:val="Heading 1 Char"/>
    <w:basedOn w:val="DefaultParagraphFont"/>
    <w:link w:val="Heading1"/>
    <w:uiPriority w:val="9"/>
    <w:rsid w:val="00017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E7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E7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7E7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7E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7E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7E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7E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7E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E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E7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7E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7E7D"/>
    <w:rPr>
      <w:i/>
      <w:iCs/>
      <w:color w:val="404040" w:themeColor="text1" w:themeTint="BF"/>
    </w:rPr>
  </w:style>
  <w:style w:type="paragraph" w:styleId="ListParagraph">
    <w:name w:val="List Paragraph"/>
    <w:basedOn w:val="Normal"/>
    <w:uiPriority w:val="99"/>
    <w:qFormat/>
    <w:rsid w:val="00017E7D"/>
    <w:pPr>
      <w:ind w:left="720"/>
      <w:contextualSpacing/>
    </w:pPr>
  </w:style>
  <w:style w:type="character" w:styleId="IntenseEmphasis">
    <w:name w:val="Intense Emphasis"/>
    <w:basedOn w:val="DefaultParagraphFont"/>
    <w:uiPriority w:val="21"/>
    <w:qFormat/>
    <w:rsid w:val="00017E7D"/>
    <w:rPr>
      <w:i/>
      <w:iCs/>
      <w:color w:val="0F4761" w:themeColor="accent1" w:themeShade="BF"/>
    </w:rPr>
  </w:style>
  <w:style w:type="paragraph" w:styleId="IntenseQuote">
    <w:name w:val="Intense Quote"/>
    <w:basedOn w:val="Normal"/>
    <w:next w:val="Normal"/>
    <w:link w:val="IntenseQuoteChar"/>
    <w:uiPriority w:val="30"/>
    <w:qFormat/>
    <w:rsid w:val="00017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E7D"/>
    <w:rPr>
      <w:i/>
      <w:iCs/>
      <w:color w:val="0F4761" w:themeColor="accent1" w:themeShade="BF"/>
    </w:rPr>
  </w:style>
  <w:style w:type="character" w:styleId="IntenseReference">
    <w:name w:val="Intense Reference"/>
    <w:basedOn w:val="DefaultParagraphFont"/>
    <w:uiPriority w:val="32"/>
    <w:qFormat/>
    <w:rsid w:val="00017E7D"/>
    <w:rPr>
      <w:b/>
      <w:bCs w:val="0"/>
      <w:smallCaps/>
      <w:color w:val="0F4761" w:themeColor="accent1" w:themeShade="BF"/>
      <w:spacing w:val="5"/>
    </w:rPr>
  </w:style>
  <w:style w:type="paragraph" w:styleId="Header">
    <w:name w:val="header"/>
    <w:basedOn w:val="Normal"/>
    <w:link w:val="HeaderChar"/>
    <w:uiPriority w:val="99"/>
    <w:unhideWhenUsed/>
    <w:rsid w:val="00017E7D"/>
    <w:pPr>
      <w:tabs>
        <w:tab w:val="center" w:pos="4680"/>
        <w:tab w:val="right" w:pos="9360"/>
      </w:tabs>
    </w:pPr>
  </w:style>
  <w:style w:type="character" w:customStyle="1" w:styleId="HeaderChar">
    <w:name w:val="Header Char"/>
    <w:basedOn w:val="DefaultParagraphFont"/>
    <w:link w:val="Header"/>
    <w:uiPriority w:val="99"/>
    <w:rsid w:val="00017E7D"/>
  </w:style>
  <w:style w:type="paragraph" w:styleId="Footer">
    <w:name w:val="footer"/>
    <w:basedOn w:val="Normal"/>
    <w:link w:val="FooterChar"/>
    <w:uiPriority w:val="99"/>
    <w:unhideWhenUsed/>
    <w:rsid w:val="00017E7D"/>
    <w:pPr>
      <w:tabs>
        <w:tab w:val="center" w:pos="4680"/>
        <w:tab w:val="right" w:pos="9360"/>
      </w:tabs>
    </w:pPr>
  </w:style>
  <w:style w:type="character" w:customStyle="1" w:styleId="FooterChar">
    <w:name w:val="Footer Char"/>
    <w:basedOn w:val="DefaultParagraphFont"/>
    <w:link w:val="Footer"/>
    <w:uiPriority w:val="99"/>
    <w:rsid w:val="00017E7D"/>
  </w:style>
  <w:style w:type="character" w:styleId="PageNumber">
    <w:name w:val="page number"/>
    <w:basedOn w:val="DefaultParagraphFont"/>
    <w:uiPriority w:val="99"/>
    <w:semiHidden/>
    <w:unhideWhenUsed/>
    <w:rsid w:val="00017E7D"/>
  </w:style>
  <w:style w:type="table" w:styleId="TableGrid">
    <w:name w:val="Table Grid"/>
    <w:basedOn w:val="TableNormal"/>
    <w:uiPriority w:val="39"/>
    <w:rsid w:val="009222FE"/>
    <w:rPr>
      <w:bCs w:val="0"/>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CAEF1-F0D4-304B-A528-F064B8A3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3701</Words>
  <Characters>22359</Characters>
  <Application>Microsoft Office Word</Application>
  <DocSecurity>0</DocSecurity>
  <Lines>604</Lines>
  <Paragraphs>388</Paragraphs>
  <ScaleCrop>false</ScaleCrop>
  <Company/>
  <LinksUpToDate>false</LinksUpToDate>
  <CharactersWithSpaces>25672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Salem</dc:creator>
  <cp:keywords/>
  <dc:description/>
  <cp:lastModifiedBy>Will Doss</cp:lastModifiedBy>
  <cp:revision>7</cp:revision>
  <cp:lastPrinted>2025-10-14T19:27:00Z</cp:lastPrinted>
  <dcterms:created xsi:type="dcterms:W3CDTF">2025-12-19T16:17:00Z</dcterms:created>
  <dcterms:modified xsi:type="dcterms:W3CDTF">2025-12-19T16:43:00Z</dcterms:modified>
</cp:coreProperties>
</file>