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2A6C8" w14:textId="5EABD5A4" w:rsidR="708083FE" w:rsidRDefault="708083FE" w:rsidP="0AE01B55">
      <w:pPr>
        <w:jc w:val="center"/>
        <w:rPr>
          <w:rFonts w:ascii="Times New Roman" w:eastAsia="Times New Roman" w:hAnsi="Times New Roman" w:cs="Times New Roman"/>
          <w:color w:val="000000" w:themeColor="text1"/>
        </w:rPr>
      </w:pPr>
      <w:r w:rsidRPr="0AE01B55">
        <w:rPr>
          <w:rFonts w:ascii="Times New Roman" w:eastAsia="Times New Roman" w:hAnsi="Times New Roman" w:cs="Times New Roman"/>
          <w:b/>
          <w:bCs/>
          <w:color w:val="000000" w:themeColor="text1"/>
        </w:rPr>
        <w:t>From Feedback to Growth: Validating a Performance Assessment Tool for Student Teaching Internships</w:t>
      </w:r>
    </w:p>
    <w:p w14:paraId="599FFD03" w14:textId="18E7ED1F" w:rsidR="00A23DF2" w:rsidRDefault="00A23DF2" w:rsidP="7A4ED326">
      <w:pPr>
        <w:jc w:val="center"/>
        <w:rPr>
          <w:rFonts w:ascii="Times New Roman" w:hAnsi="Times New Roman" w:cs="Times New Roman"/>
          <w:b/>
          <w:bCs/>
        </w:rPr>
      </w:pPr>
      <w:r w:rsidRPr="7A4ED326">
        <w:rPr>
          <w:rFonts w:ascii="Times New Roman" w:hAnsi="Times New Roman" w:cs="Times New Roman"/>
          <w:b/>
          <w:bCs/>
        </w:rPr>
        <w:t>Introduction</w:t>
      </w:r>
    </w:p>
    <w:p w14:paraId="0A62D6FE" w14:textId="53AFA60B" w:rsidR="2BC4F22F" w:rsidRDefault="2BC4F22F" w:rsidP="79DAC0E8">
      <w:pPr>
        <w:spacing w:after="240" w:line="240" w:lineRule="auto"/>
        <w:rPr>
          <w:rFonts w:ascii="Times New Roman" w:hAnsi="Times New Roman" w:cs="Times New Roman"/>
        </w:rPr>
      </w:pPr>
      <w:r w:rsidRPr="1F7E4D59">
        <w:rPr>
          <w:rFonts w:ascii="Times New Roman" w:hAnsi="Times New Roman" w:cs="Times New Roman"/>
        </w:rPr>
        <w:t>Preservice preparation programs</w:t>
      </w:r>
      <w:r w:rsidR="71F16026" w:rsidRPr="1F7E4D59">
        <w:rPr>
          <w:rFonts w:ascii="Times New Roman" w:hAnsi="Times New Roman" w:cs="Times New Roman"/>
        </w:rPr>
        <w:t xml:space="preserve"> allow for student teaching experience</w:t>
      </w:r>
      <w:r w:rsidR="6F7AB933" w:rsidRPr="1F7E4D59">
        <w:rPr>
          <w:rFonts w:ascii="Times New Roman" w:hAnsi="Times New Roman" w:cs="Times New Roman"/>
        </w:rPr>
        <w:t>s</w:t>
      </w:r>
      <w:r w:rsidR="71F16026" w:rsidRPr="1F7E4D59">
        <w:rPr>
          <w:rFonts w:ascii="Times New Roman" w:hAnsi="Times New Roman" w:cs="Times New Roman"/>
        </w:rPr>
        <w:t xml:space="preserve"> within their desired field</w:t>
      </w:r>
      <w:r w:rsidR="1F5400D4" w:rsidRPr="1F7E4D59">
        <w:rPr>
          <w:rFonts w:ascii="Times New Roman" w:hAnsi="Times New Roman" w:cs="Times New Roman"/>
        </w:rPr>
        <w:t xml:space="preserve">. Student </w:t>
      </w:r>
      <w:r w:rsidR="00381D0B" w:rsidRPr="1F7E4D59">
        <w:rPr>
          <w:rFonts w:ascii="Times New Roman" w:hAnsi="Times New Roman" w:cs="Times New Roman"/>
        </w:rPr>
        <w:t xml:space="preserve">teaching </w:t>
      </w:r>
      <w:r w:rsidR="1F5400D4" w:rsidRPr="1F7E4D59">
        <w:rPr>
          <w:rFonts w:ascii="Times New Roman" w:hAnsi="Times New Roman" w:cs="Times New Roman"/>
        </w:rPr>
        <w:t>internship</w:t>
      </w:r>
      <w:r w:rsidR="767CD739" w:rsidRPr="1F7E4D59">
        <w:rPr>
          <w:rFonts w:ascii="Times New Roman" w:hAnsi="Times New Roman" w:cs="Times New Roman"/>
        </w:rPr>
        <w:t xml:space="preserve"> experience</w:t>
      </w:r>
      <w:r w:rsidR="005629BA" w:rsidRPr="1F7E4D59">
        <w:rPr>
          <w:rFonts w:ascii="Times New Roman" w:hAnsi="Times New Roman" w:cs="Times New Roman"/>
        </w:rPr>
        <w:t>s</w:t>
      </w:r>
      <w:r w:rsidR="767CD739" w:rsidRPr="1F7E4D59">
        <w:rPr>
          <w:rFonts w:ascii="Times New Roman" w:hAnsi="Times New Roman" w:cs="Times New Roman"/>
        </w:rPr>
        <w:t xml:space="preserve"> </w:t>
      </w:r>
      <w:r w:rsidR="766D7A35" w:rsidRPr="1F7E4D59">
        <w:rPr>
          <w:rFonts w:ascii="Times New Roman" w:hAnsi="Times New Roman" w:cs="Times New Roman"/>
        </w:rPr>
        <w:t>can range from ten to sixteen weeks</w:t>
      </w:r>
      <w:r w:rsidR="1F5400D4" w:rsidRPr="1F7E4D59">
        <w:rPr>
          <w:rFonts w:ascii="Times New Roman" w:hAnsi="Times New Roman" w:cs="Times New Roman"/>
        </w:rPr>
        <w:t xml:space="preserve"> giv</w:t>
      </w:r>
      <w:r w:rsidR="78A5703B" w:rsidRPr="1F7E4D59">
        <w:rPr>
          <w:rFonts w:ascii="Times New Roman" w:hAnsi="Times New Roman" w:cs="Times New Roman"/>
        </w:rPr>
        <w:t>ing</w:t>
      </w:r>
      <w:r w:rsidR="1F5400D4" w:rsidRPr="1F7E4D59">
        <w:rPr>
          <w:rFonts w:ascii="Times New Roman" w:hAnsi="Times New Roman" w:cs="Times New Roman"/>
        </w:rPr>
        <w:t xml:space="preserve"> students the opportunity to engage in hands-on learning</w:t>
      </w:r>
      <w:r w:rsidR="0962E26D" w:rsidRPr="1F7E4D59">
        <w:rPr>
          <w:rFonts w:ascii="Times New Roman" w:hAnsi="Times New Roman" w:cs="Times New Roman"/>
        </w:rPr>
        <w:t xml:space="preserve"> and skill </w:t>
      </w:r>
      <w:r w:rsidR="4F947470" w:rsidRPr="1F7E4D59">
        <w:rPr>
          <w:rFonts w:ascii="Times New Roman" w:hAnsi="Times New Roman" w:cs="Times New Roman"/>
        </w:rPr>
        <w:t>development</w:t>
      </w:r>
      <w:r w:rsidR="1F5400D4" w:rsidRPr="1F7E4D59">
        <w:rPr>
          <w:rFonts w:ascii="Times New Roman" w:hAnsi="Times New Roman" w:cs="Times New Roman"/>
        </w:rPr>
        <w:t xml:space="preserve"> through </w:t>
      </w:r>
      <w:r w:rsidR="2EFB7A27" w:rsidRPr="1F7E4D59">
        <w:rPr>
          <w:rFonts w:ascii="Times New Roman" w:hAnsi="Times New Roman" w:cs="Times New Roman"/>
        </w:rPr>
        <w:t xml:space="preserve">creating </w:t>
      </w:r>
      <w:r w:rsidR="1FFFABAC" w:rsidRPr="1F7E4D59">
        <w:rPr>
          <w:rFonts w:ascii="Times New Roman" w:hAnsi="Times New Roman" w:cs="Times New Roman"/>
        </w:rPr>
        <w:t>instruction</w:t>
      </w:r>
      <w:r w:rsidR="1F5400D4" w:rsidRPr="1F7E4D59">
        <w:rPr>
          <w:rFonts w:ascii="Times New Roman" w:hAnsi="Times New Roman" w:cs="Times New Roman"/>
        </w:rPr>
        <w:t xml:space="preserve">, interacting with students, preparing lessons and assessments, </w:t>
      </w:r>
      <w:r w:rsidR="593211F2" w:rsidRPr="1F7E4D59">
        <w:rPr>
          <w:rFonts w:ascii="Times New Roman" w:hAnsi="Times New Roman" w:cs="Times New Roman"/>
        </w:rPr>
        <w:t>personal growth, professional development, and reflection</w:t>
      </w:r>
      <w:r w:rsidR="1F5400D4" w:rsidRPr="1F7E4D59">
        <w:rPr>
          <w:rFonts w:ascii="Times New Roman" w:hAnsi="Times New Roman" w:cs="Times New Roman"/>
        </w:rPr>
        <w:t xml:space="preserve"> </w:t>
      </w:r>
      <w:r w:rsidR="6AFED805" w:rsidRPr="1F7E4D59">
        <w:rPr>
          <w:rFonts w:ascii="Times New Roman" w:hAnsi="Times New Roman" w:cs="Times New Roman"/>
        </w:rPr>
        <w:t>(</w:t>
      </w:r>
      <w:r w:rsidR="00904E1F" w:rsidRPr="42B6CCE6">
        <w:rPr>
          <w:rFonts w:ascii="Times New Roman" w:hAnsi="Times New Roman" w:cs="Times New Roman"/>
        </w:rPr>
        <w:t>Coleman et al., 2021; Miller &amp; Wilson, 2010; Reaves et al., 2023</w:t>
      </w:r>
      <w:r w:rsidR="4AE4D4EF" w:rsidRPr="1F7E4D59">
        <w:rPr>
          <w:rFonts w:ascii="Times New Roman" w:hAnsi="Times New Roman" w:cs="Times New Roman"/>
        </w:rPr>
        <w:t>;</w:t>
      </w:r>
      <w:r w:rsidR="0ABB0EB6" w:rsidRPr="1F7E4D59">
        <w:rPr>
          <w:rFonts w:ascii="Times New Roman" w:hAnsi="Times New Roman" w:cs="Times New Roman"/>
        </w:rPr>
        <w:t xml:space="preserve"> Smalley et al., 201</w:t>
      </w:r>
      <w:r w:rsidR="0357CCC2" w:rsidRPr="1F7E4D59">
        <w:rPr>
          <w:rFonts w:ascii="Times New Roman" w:hAnsi="Times New Roman" w:cs="Times New Roman"/>
        </w:rPr>
        <w:t>5</w:t>
      </w:r>
      <w:r w:rsidR="0ABB0EB6" w:rsidRPr="1F7E4D59">
        <w:rPr>
          <w:rFonts w:ascii="Times New Roman" w:hAnsi="Times New Roman" w:cs="Times New Roman"/>
        </w:rPr>
        <w:t>;</w:t>
      </w:r>
      <w:r w:rsidR="4AE4D4EF" w:rsidRPr="1F7E4D59">
        <w:rPr>
          <w:rFonts w:ascii="Times New Roman" w:hAnsi="Times New Roman" w:cs="Times New Roman"/>
        </w:rPr>
        <w:t xml:space="preserve"> </w:t>
      </w:r>
      <w:proofErr w:type="spellStart"/>
      <w:r w:rsidR="6AFED805" w:rsidRPr="1F7E4D59">
        <w:rPr>
          <w:rFonts w:ascii="Times New Roman" w:hAnsi="Times New Roman" w:cs="Times New Roman"/>
        </w:rPr>
        <w:t>Thi</w:t>
      </w:r>
      <w:proofErr w:type="spellEnd"/>
      <w:r w:rsidR="6AFED805" w:rsidRPr="1F7E4D59">
        <w:rPr>
          <w:rFonts w:ascii="Times New Roman" w:hAnsi="Times New Roman" w:cs="Times New Roman"/>
        </w:rPr>
        <w:t xml:space="preserve"> Ngoc Ha &amp; </w:t>
      </w:r>
      <w:proofErr w:type="spellStart"/>
      <w:r w:rsidR="6AFED805" w:rsidRPr="1F7E4D59">
        <w:rPr>
          <w:rFonts w:ascii="Times New Roman" w:hAnsi="Times New Roman" w:cs="Times New Roman"/>
        </w:rPr>
        <w:t>Dakich</w:t>
      </w:r>
      <w:proofErr w:type="spellEnd"/>
      <w:r w:rsidR="6AFED805" w:rsidRPr="1F7E4D59">
        <w:rPr>
          <w:rFonts w:ascii="Times New Roman" w:hAnsi="Times New Roman" w:cs="Times New Roman"/>
        </w:rPr>
        <w:t>, 202</w:t>
      </w:r>
      <w:r w:rsidR="68270003" w:rsidRPr="1F7E4D59">
        <w:rPr>
          <w:rFonts w:ascii="Times New Roman" w:hAnsi="Times New Roman" w:cs="Times New Roman"/>
        </w:rPr>
        <w:t>2</w:t>
      </w:r>
      <w:r w:rsidR="613CCC92" w:rsidRPr="1F7E4D59">
        <w:rPr>
          <w:rFonts w:ascii="Times New Roman" w:hAnsi="Times New Roman" w:cs="Times New Roman"/>
        </w:rPr>
        <w:t>).</w:t>
      </w:r>
      <w:r w:rsidR="0176ADF9" w:rsidRPr="1F7E4D59">
        <w:rPr>
          <w:rFonts w:ascii="Times New Roman" w:hAnsi="Times New Roman" w:cs="Times New Roman"/>
        </w:rPr>
        <w:t xml:space="preserve"> </w:t>
      </w:r>
      <w:r w:rsidR="5F3CA00F" w:rsidRPr="1F7E4D59">
        <w:rPr>
          <w:rFonts w:ascii="Times New Roman" w:hAnsi="Times New Roman" w:cs="Times New Roman"/>
        </w:rPr>
        <w:t xml:space="preserve">Opportunities through student teaching internships </w:t>
      </w:r>
      <w:r w:rsidR="008E6612" w:rsidRPr="1F7E4D59">
        <w:rPr>
          <w:rFonts w:ascii="Times New Roman" w:hAnsi="Times New Roman" w:cs="Times New Roman"/>
        </w:rPr>
        <w:t>offer</w:t>
      </w:r>
      <w:r w:rsidR="5F3CA00F" w:rsidRPr="1F7E4D59">
        <w:rPr>
          <w:rFonts w:ascii="Times New Roman" w:hAnsi="Times New Roman" w:cs="Times New Roman"/>
        </w:rPr>
        <w:t xml:space="preserve"> </w:t>
      </w:r>
      <w:r w:rsidR="69459B50" w:rsidRPr="1F7E4D59">
        <w:rPr>
          <w:rFonts w:ascii="Times New Roman" w:hAnsi="Times New Roman" w:cs="Times New Roman"/>
        </w:rPr>
        <w:t>immersion</w:t>
      </w:r>
      <w:r w:rsidR="5F3CA00F" w:rsidRPr="1F7E4D59">
        <w:rPr>
          <w:rFonts w:ascii="Times New Roman" w:hAnsi="Times New Roman" w:cs="Times New Roman"/>
        </w:rPr>
        <w:t xml:space="preserve"> and experiential learning through a true classroom environment (</w:t>
      </w:r>
      <w:r w:rsidR="008D5BB1" w:rsidRPr="42B6CCE6">
        <w:rPr>
          <w:rFonts w:ascii="Times New Roman" w:hAnsi="Times New Roman" w:cs="Times New Roman"/>
        </w:rPr>
        <w:t>Coleman et al., 2021; Miller &amp; Wilson, 2010; Reaves et al., 2023</w:t>
      </w:r>
      <w:r w:rsidR="5F3CA00F" w:rsidRPr="1F7E4D59">
        <w:rPr>
          <w:rFonts w:ascii="Times New Roman" w:hAnsi="Times New Roman" w:cs="Times New Roman"/>
        </w:rPr>
        <w:t>).</w:t>
      </w:r>
      <w:r w:rsidR="2B4995CD" w:rsidRPr="1F7E4D59">
        <w:rPr>
          <w:rFonts w:ascii="Times New Roman" w:hAnsi="Times New Roman" w:cs="Times New Roman"/>
        </w:rPr>
        <w:t xml:space="preserve"> Student </w:t>
      </w:r>
      <w:r w:rsidR="008B3E70" w:rsidRPr="1F7E4D59">
        <w:rPr>
          <w:rFonts w:ascii="Times New Roman" w:hAnsi="Times New Roman" w:cs="Times New Roman"/>
        </w:rPr>
        <w:t xml:space="preserve">teaching </w:t>
      </w:r>
      <w:r w:rsidR="2B4995CD" w:rsidRPr="1F7E4D59">
        <w:rPr>
          <w:rFonts w:ascii="Times New Roman" w:hAnsi="Times New Roman" w:cs="Times New Roman"/>
        </w:rPr>
        <w:t>intern</w:t>
      </w:r>
      <w:r w:rsidR="00FB67EB" w:rsidRPr="1F7E4D59">
        <w:rPr>
          <w:rFonts w:ascii="Times New Roman" w:hAnsi="Times New Roman" w:cs="Times New Roman"/>
        </w:rPr>
        <w:t>ship</w:t>
      </w:r>
      <w:r w:rsidR="2B4995CD" w:rsidRPr="1F7E4D59">
        <w:rPr>
          <w:rFonts w:ascii="Times New Roman" w:hAnsi="Times New Roman" w:cs="Times New Roman"/>
        </w:rPr>
        <w:t xml:space="preserve"> placement plays a role in ensuring the </w:t>
      </w:r>
      <w:r w:rsidR="04F90002" w:rsidRPr="1F7E4D59">
        <w:rPr>
          <w:rFonts w:ascii="Times New Roman" w:hAnsi="Times New Roman" w:cs="Times New Roman"/>
        </w:rPr>
        <w:t>students</w:t>
      </w:r>
      <w:r w:rsidR="2B4995CD" w:rsidRPr="1F7E4D59">
        <w:rPr>
          <w:rFonts w:ascii="Times New Roman" w:hAnsi="Times New Roman" w:cs="Times New Roman"/>
        </w:rPr>
        <w:t xml:space="preserve"> </w:t>
      </w:r>
      <w:r w:rsidR="5DA46F41" w:rsidRPr="1F7E4D59">
        <w:rPr>
          <w:rFonts w:ascii="Times New Roman" w:hAnsi="Times New Roman" w:cs="Times New Roman"/>
        </w:rPr>
        <w:t>grow</w:t>
      </w:r>
      <w:r w:rsidR="2B4995CD" w:rsidRPr="1F7E4D59">
        <w:rPr>
          <w:rFonts w:ascii="Times New Roman" w:hAnsi="Times New Roman" w:cs="Times New Roman"/>
        </w:rPr>
        <w:t xml:space="preserve"> through</w:t>
      </w:r>
      <w:r w:rsidR="354EA4E2" w:rsidRPr="1F7E4D59">
        <w:rPr>
          <w:rFonts w:ascii="Times New Roman" w:hAnsi="Times New Roman" w:cs="Times New Roman"/>
        </w:rPr>
        <w:t xml:space="preserve"> varied</w:t>
      </w:r>
      <w:r w:rsidR="2B4995CD" w:rsidRPr="1F7E4D59">
        <w:rPr>
          <w:rFonts w:ascii="Times New Roman" w:hAnsi="Times New Roman" w:cs="Times New Roman"/>
        </w:rPr>
        <w:t xml:space="preserve"> </w:t>
      </w:r>
      <w:r w:rsidR="52BC2FA0" w:rsidRPr="1F7E4D59">
        <w:rPr>
          <w:rFonts w:ascii="Times New Roman" w:hAnsi="Times New Roman" w:cs="Times New Roman"/>
        </w:rPr>
        <w:t>experiences</w:t>
      </w:r>
      <w:r w:rsidR="00FB67EB" w:rsidRPr="1F7E4D59">
        <w:rPr>
          <w:rFonts w:ascii="Times New Roman" w:hAnsi="Times New Roman" w:cs="Times New Roman"/>
        </w:rPr>
        <w:t>.</w:t>
      </w:r>
      <w:r w:rsidR="2B4995CD" w:rsidRPr="1F7E4D59">
        <w:rPr>
          <w:rFonts w:ascii="Times New Roman" w:hAnsi="Times New Roman" w:cs="Times New Roman"/>
        </w:rPr>
        <w:t xml:space="preserve"> </w:t>
      </w:r>
      <w:r w:rsidR="00A34272" w:rsidRPr="1F7E4D59">
        <w:rPr>
          <w:rFonts w:ascii="Times New Roman" w:hAnsi="Times New Roman" w:cs="Times New Roman"/>
        </w:rPr>
        <w:t>To assist with this growth, t</w:t>
      </w:r>
      <w:r w:rsidR="2B4995CD" w:rsidRPr="1F7E4D59">
        <w:rPr>
          <w:rFonts w:ascii="Times New Roman" w:hAnsi="Times New Roman" w:cs="Times New Roman"/>
        </w:rPr>
        <w:t xml:space="preserve">heir cooperating </w:t>
      </w:r>
      <w:r w:rsidR="03644819" w:rsidRPr="1F7E4D59">
        <w:rPr>
          <w:rFonts w:ascii="Times New Roman" w:hAnsi="Times New Roman" w:cs="Times New Roman"/>
        </w:rPr>
        <w:t>teacher (CT)</w:t>
      </w:r>
      <w:r w:rsidR="2B4995CD" w:rsidRPr="1F7E4D59">
        <w:rPr>
          <w:rFonts w:ascii="Times New Roman" w:hAnsi="Times New Roman" w:cs="Times New Roman"/>
        </w:rPr>
        <w:t xml:space="preserve"> should provide support, </w:t>
      </w:r>
      <w:r w:rsidR="52CD6ECD" w:rsidRPr="1F7E4D59">
        <w:rPr>
          <w:rFonts w:ascii="Times New Roman" w:hAnsi="Times New Roman" w:cs="Times New Roman"/>
        </w:rPr>
        <w:t xml:space="preserve">mentorship, guidance, </w:t>
      </w:r>
      <w:r w:rsidR="697E9C76" w:rsidRPr="1F7E4D59">
        <w:rPr>
          <w:rFonts w:ascii="Times New Roman" w:hAnsi="Times New Roman" w:cs="Times New Roman"/>
        </w:rPr>
        <w:t xml:space="preserve">provide resources, </w:t>
      </w:r>
      <w:r w:rsidR="52CD6ECD" w:rsidRPr="1F7E4D59">
        <w:rPr>
          <w:rFonts w:ascii="Times New Roman" w:hAnsi="Times New Roman" w:cs="Times New Roman"/>
        </w:rPr>
        <w:t>and constructive feedback through evaluation observations (</w:t>
      </w:r>
      <w:r w:rsidR="00320535" w:rsidRPr="42B6CCE6">
        <w:rPr>
          <w:rFonts w:ascii="Times New Roman" w:hAnsi="Times New Roman" w:cs="Times New Roman"/>
        </w:rPr>
        <w:t>Coleman et al., 2021</w:t>
      </w:r>
      <w:r w:rsidR="6C921FA8" w:rsidRPr="1F7E4D59">
        <w:rPr>
          <w:rFonts w:ascii="Times New Roman" w:hAnsi="Times New Roman" w:cs="Times New Roman"/>
        </w:rPr>
        <w:t>;</w:t>
      </w:r>
      <w:r w:rsidR="66B54BD5" w:rsidRPr="1F7E4D59">
        <w:rPr>
          <w:rFonts w:ascii="Times New Roman" w:hAnsi="Times New Roman" w:cs="Times New Roman"/>
        </w:rPr>
        <w:t xml:space="preserve"> </w:t>
      </w:r>
      <w:r w:rsidR="0C4D2283" w:rsidRPr="1F7E4D59">
        <w:rPr>
          <w:rFonts w:ascii="Times New Roman" w:hAnsi="Times New Roman" w:cs="Times New Roman"/>
        </w:rPr>
        <w:t xml:space="preserve">Hendon et al., 2019; </w:t>
      </w:r>
      <w:r w:rsidR="33D7E321" w:rsidRPr="1F7E4D59">
        <w:rPr>
          <w:rFonts w:ascii="Times New Roman" w:hAnsi="Times New Roman" w:cs="Times New Roman"/>
        </w:rPr>
        <w:t>Miller &amp; Wilson, 2010</w:t>
      </w:r>
      <w:r w:rsidR="6D1E7BF5" w:rsidRPr="1F7E4D59">
        <w:rPr>
          <w:rFonts w:ascii="Times New Roman" w:hAnsi="Times New Roman" w:cs="Times New Roman"/>
        </w:rPr>
        <w:t>; Roberts, 2006</w:t>
      </w:r>
      <w:r w:rsidR="33D7E321" w:rsidRPr="1F7E4D59">
        <w:rPr>
          <w:rFonts w:ascii="Times New Roman" w:hAnsi="Times New Roman" w:cs="Times New Roman"/>
        </w:rPr>
        <w:t>)</w:t>
      </w:r>
      <w:r w:rsidR="66B54BD5" w:rsidRPr="1F7E4D59">
        <w:rPr>
          <w:rFonts w:ascii="Times New Roman" w:hAnsi="Times New Roman" w:cs="Times New Roman"/>
        </w:rPr>
        <w:t>.</w:t>
      </w:r>
      <w:r w:rsidR="3CA3C5E6" w:rsidRPr="1F7E4D59">
        <w:rPr>
          <w:rFonts w:ascii="Times New Roman" w:hAnsi="Times New Roman" w:cs="Times New Roman"/>
        </w:rPr>
        <w:t xml:space="preserve"> </w:t>
      </w:r>
      <w:r w:rsidR="6328D2BA" w:rsidRPr="1F7E4D59">
        <w:rPr>
          <w:rFonts w:ascii="Times New Roman" w:hAnsi="Times New Roman" w:cs="Times New Roman"/>
        </w:rPr>
        <w:t>Experience</w:t>
      </w:r>
      <w:r w:rsidR="0372189C" w:rsidRPr="1F7E4D59">
        <w:rPr>
          <w:rFonts w:ascii="Times New Roman" w:hAnsi="Times New Roman" w:cs="Times New Roman"/>
        </w:rPr>
        <w:t xml:space="preserve"> within the program they student taught in</w:t>
      </w:r>
      <w:r w:rsidR="6328D2BA" w:rsidRPr="1F7E4D59">
        <w:rPr>
          <w:rFonts w:ascii="Times New Roman" w:hAnsi="Times New Roman" w:cs="Times New Roman"/>
        </w:rPr>
        <w:t xml:space="preserve"> has shown significant impacts on preservice </w:t>
      </w:r>
      <w:r w:rsidR="635C1B79" w:rsidRPr="1F7E4D59">
        <w:rPr>
          <w:rFonts w:ascii="Times New Roman" w:hAnsi="Times New Roman" w:cs="Times New Roman"/>
        </w:rPr>
        <w:t>teachers'</w:t>
      </w:r>
      <w:r w:rsidR="6328D2BA" w:rsidRPr="1F7E4D59">
        <w:rPr>
          <w:rFonts w:ascii="Times New Roman" w:hAnsi="Times New Roman" w:cs="Times New Roman"/>
        </w:rPr>
        <w:t xml:space="preserve"> preparedness to enter the career (</w:t>
      </w:r>
      <w:r w:rsidR="6C6AD648" w:rsidRPr="1F7E4D59">
        <w:rPr>
          <w:rFonts w:ascii="Times New Roman" w:hAnsi="Times New Roman" w:cs="Times New Roman"/>
        </w:rPr>
        <w:t>Stephens &amp; Whittington, 2010).</w:t>
      </w:r>
    </w:p>
    <w:p w14:paraId="4F40BF50" w14:textId="732E6272" w:rsidR="23E9B039" w:rsidRDefault="23E9B039" w:rsidP="79DAC0E8">
      <w:pPr>
        <w:spacing w:after="240" w:line="240" w:lineRule="auto"/>
        <w:rPr>
          <w:rFonts w:ascii="Times New Roman" w:hAnsi="Times New Roman" w:cs="Times New Roman"/>
        </w:rPr>
      </w:pPr>
      <w:r w:rsidRPr="7A4ED326">
        <w:rPr>
          <w:rFonts w:ascii="Times New Roman" w:hAnsi="Times New Roman" w:cs="Times New Roman"/>
        </w:rPr>
        <w:t xml:space="preserve">Many factors </w:t>
      </w:r>
      <w:r w:rsidR="21B08E06" w:rsidRPr="7A4ED326">
        <w:rPr>
          <w:rFonts w:ascii="Times New Roman" w:hAnsi="Times New Roman" w:cs="Times New Roman"/>
        </w:rPr>
        <w:t>play a role in e</w:t>
      </w:r>
      <w:r w:rsidRPr="7A4ED326">
        <w:rPr>
          <w:rFonts w:ascii="Times New Roman" w:hAnsi="Times New Roman" w:cs="Times New Roman"/>
        </w:rPr>
        <w:t xml:space="preserve">stablishing a student's cooperating teacher. Miller </w:t>
      </w:r>
      <w:r w:rsidR="002E0A74">
        <w:rPr>
          <w:rFonts w:ascii="Times New Roman" w:hAnsi="Times New Roman" w:cs="Times New Roman"/>
        </w:rPr>
        <w:t>and</w:t>
      </w:r>
      <w:r w:rsidRPr="7A4ED326">
        <w:rPr>
          <w:rFonts w:ascii="Times New Roman" w:hAnsi="Times New Roman" w:cs="Times New Roman"/>
        </w:rPr>
        <w:t xml:space="preserve"> Wilson (2010) identify </w:t>
      </w:r>
      <w:r w:rsidR="272E1BB4" w:rsidRPr="7A4ED326">
        <w:rPr>
          <w:rFonts w:ascii="Times New Roman" w:hAnsi="Times New Roman" w:cs="Times New Roman"/>
        </w:rPr>
        <w:t>some of the factors to be</w:t>
      </w:r>
      <w:r w:rsidR="0025124D">
        <w:rPr>
          <w:rFonts w:ascii="Times New Roman" w:hAnsi="Times New Roman" w:cs="Times New Roman"/>
        </w:rPr>
        <w:t>,</w:t>
      </w:r>
      <w:r w:rsidR="272E1BB4" w:rsidRPr="7A4ED326">
        <w:rPr>
          <w:rFonts w:ascii="Times New Roman" w:hAnsi="Times New Roman" w:cs="Times New Roman"/>
        </w:rPr>
        <w:t xml:space="preserve"> a </w:t>
      </w:r>
      <w:r w:rsidR="2E9AFF87" w:rsidRPr="7A4ED326">
        <w:rPr>
          <w:rFonts w:ascii="Times New Roman" w:hAnsi="Times New Roman" w:cs="Times New Roman"/>
        </w:rPr>
        <w:t xml:space="preserve">minimum </w:t>
      </w:r>
      <w:r w:rsidR="69A2F15E" w:rsidRPr="7A4ED326">
        <w:rPr>
          <w:rFonts w:ascii="Times New Roman" w:hAnsi="Times New Roman" w:cs="Times New Roman"/>
        </w:rPr>
        <w:t>number of years</w:t>
      </w:r>
      <w:r w:rsidR="2E9AFF87" w:rsidRPr="7A4ED326">
        <w:rPr>
          <w:rFonts w:ascii="Times New Roman" w:hAnsi="Times New Roman" w:cs="Times New Roman"/>
        </w:rPr>
        <w:t xml:space="preserve"> </w:t>
      </w:r>
      <w:r w:rsidR="77FC8CBD" w:rsidRPr="7A4ED326">
        <w:rPr>
          <w:rFonts w:ascii="Times New Roman" w:hAnsi="Times New Roman" w:cs="Times New Roman"/>
        </w:rPr>
        <w:t xml:space="preserve">of </w:t>
      </w:r>
      <w:r w:rsidR="2FC03EF1" w:rsidRPr="7A4ED326">
        <w:rPr>
          <w:rFonts w:ascii="Times New Roman" w:hAnsi="Times New Roman" w:cs="Times New Roman"/>
        </w:rPr>
        <w:t xml:space="preserve">experience, </w:t>
      </w:r>
      <w:r w:rsidR="08DBA37B" w:rsidRPr="7A4ED326">
        <w:rPr>
          <w:rFonts w:ascii="Times New Roman" w:hAnsi="Times New Roman" w:cs="Times New Roman"/>
        </w:rPr>
        <w:t xml:space="preserve">an </w:t>
      </w:r>
      <w:r w:rsidR="2FC03EF1" w:rsidRPr="7A4ED326">
        <w:rPr>
          <w:rFonts w:ascii="Times New Roman" w:hAnsi="Times New Roman" w:cs="Times New Roman"/>
        </w:rPr>
        <w:t xml:space="preserve">active FFA chapter and students engaged in </w:t>
      </w:r>
      <w:r w:rsidR="24DB9D77" w:rsidRPr="7A4ED326">
        <w:rPr>
          <w:rFonts w:ascii="Times New Roman" w:hAnsi="Times New Roman" w:cs="Times New Roman"/>
        </w:rPr>
        <w:t xml:space="preserve">supervised agricultural experiences </w:t>
      </w:r>
      <w:r w:rsidR="2FC03EF1" w:rsidRPr="7A4ED326">
        <w:rPr>
          <w:rFonts w:ascii="Times New Roman" w:hAnsi="Times New Roman" w:cs="Times New Roman"/>
        </w:rPr>
        <w:t xml:space="preserve">(SAE), and suitable classroom/ lab facilities </w:t>
      </w:r>
      <w:r w:rsidRPr="7A4ED326">
        <w:rPr>
          <w:rFonts w:ascii="Times New Roman" w:hAnsi="Times New Roman" w:cs="Times New Roman"/>
        </w:rPr>
        <w:t xml:space="preserve">being </w:t>
      </w:r>
      <w:r w:rsidR="405798E9" w:rsidRPr="7A4ED326">
        <w:rPr>
          <w:rFonts w:ascii="Times New Roman" w:hAnsi="Times New Roman" w:cs="Times New Roman"/>
        </w:rPr>
        <w:t>characteristics</w:t>
      </w:r>
      <w:r w:rsidRPr="7A4ED326">
        <w:rPr>
          <w:rFonts w:ascii="Times New Roman" w:hAnsi="Times New Roman" w:cs="Times New Roman"/>
        </w:rPr>
        <w:t xml:space="preserve"> desired for those to mentor</w:t>
      </w:r>
      <w:r w:rsidR="53315AE8" w:rsidRPr="7A4ED326">
        <w:rPr>
          <w:rFonts w:ascii="Times New Roman" w:hAnsi="Times New Roman" w:cs="Times New Roman"/>
        </w:rPr>
        <w:t xml:space="preserve"> student teachers. </w:t>
      </w:r>
      <w:r w:rsidR="6928FF4F" w:rsidRPr="7A4ED326">
        <w:rPr>
          <w:rFonts w:ascii="Times New Roman" w:hAnsi="Times New Roman" w:cs="Times New Roman"/>
        </w:rPr>
        <w:t xml:space="preserve">Prior to completing the student internship, </w:t>
      </w:r>
      <w:r w:rsidR="008A2154">
        <w:rPr>
          <w:rFonts w:ascii="Times New Roman" w:hAnsi="Times New Roman" w:cs="Times New Roman"/>
        </w:rPr>
        <w:t>preservice teachers</w:t>
      </w:r>
      <w:r w:rsidR="2DD05EAF" w:rsidRPr="7A4ED326">
        <w:rPr>
          <w:rFonts w:ascii="Times New Roman" w:hAnsi="Times New Roman" w:cs="Times New Roman"/>
        </w:rPr>
        <w:t xml:space="preserve"> observe their CT which allows them to build relationships (Stephens &amp; Whittington, 2010).</w:t>
      </w:r>
      <w:r w:rsidR="1D512842" w:rsidRPr="7A4ED326">
        <w:rPr>
          <w:rFonts w:ascii="Times New Roman" w:hAnsi="Times New Roman" w:cs="Times New Roman"/>
        </w:rPr>
        <w:t xml:space="preserve"> </w:t>
      </w:r>
      <w:r w:rsidR="3CCFD187" w:rsidRPr="7A4ED326">
        <w:rPr>
          <w:rFonts w:ascii="Times New Roman" w:hAnsi="Times New Roman" w:cs="Times New Roman"/>
        </w:rPr>
        <w:t xml:space="preserve">These cooperating teachers serve as </w:t>
      </w:r>
      <w:r w:rsidR="00DF6AE8">
        <w:rPr>
          <w:rFonts w:ascii="Times New Roman" w:hAnsi="Times New Roman" w:cs="Times New Roman"/>
        </w:rPr>
        <w:t xml:space="preserve">a </w:t>
      </w:r>
      <w:r w:rsidR="3CCFD187" w:rsidRPr="7A4ED326">
        <w:rPr>
          <w:rFonts w:ascii="Times New Roman" w:hAnsi="Times New Roman" w:cs="Times New Roman"/>
        </w:rPr>
        <w:t>model of what an effective teacher is for students (</w:t>
      </w:r>
      <w:r w:rsidR="00320535" w:rsidRPr="42B6CCE6">
        <w:rPr>
          <w:rFonts w:ascii="Times New Roman" w:hAnsi="Times New Roman" w:cs="Times New Roman"/>
        </w:rPr>
        <w:t>Coleman et al., 2021</w:t>
      </w:r>
      <w:r w:rsidR="1083A5FD" w:rsidRPr="7A4ED326">
        <w:rPr>
          <w:rFonts w:ascii="Times New Roman" w:hAnsi="Times New Roman" w:cs="Times New Roman"/>
        </w:rPr>
        <w:t>). Likewise, t</w:t>
      </w:r>
      <w:r w:rsidR="21E2B49D" w:rsidRPr="7A4ED326">
        <w:rPr>
          <w:rFonts w:ascii="Times New Roman" w:hAnsi="Times New Roman" w:cs="Times New Roman"/>
        </w:rPr>
        <w:t xml:space="preserve">here must be a trustworthy, mutual, productive relationship between the CT and student teacher (Stephens &amp; Whittington, 2010). </w:t>
      </w:r>
      <w:r w:rsidR="3FEDD56D" w:rsidRPr="7A4ED326">
        <w:rPr>
          <w:rFonts w:ascii="Times New Roman" w:hAnsi="Times New Roman" w:cs="Times New Roman"/>
        </w:rPr>
        <w:t>Additionally, m</w:t>
      </w:r>
      <w:r w:rsidR="21E2B49D" w:rsidRPr="7A4ED326">
        <w:rPr>
          <w:rFonts w:ascii="Times New Roman" w:hAnsi="Times New Roman" w:cs="Times New Roman"/>
        </w:rPr>
        <w:t xml:space="preserve">entorship and guidance </w:t>
      </w:r>
      <w:r w:rsidR="219CB842" w:rsidRPr="7A4ED326">
        <w:rPr>
          <w:rFonts w:ascii="Times New Roman" w:hAnsi="Times New Roman" w:cs="Times New Roman"/>
        </w:rPr>
        <w:t>are</w:t>
      </w:r>
      <w:r w:rsidR="21E2B49D" w:rsidRPr="7A4ED326">
        <w:rPr>
          <w:rFonts w:ascii="Times New Roman" w:hAnsi="Times New Roman" w:cs="Times New Roman"/>
        </w:rPr>
        <w:t xml:space="preserve"> crucial component</w:t>
      </w:r>
      <w:r w:rsidR="07BF99FC" w:rsidRPr="7A4ED326">
        <w:rPr>
          <w:rFonts w:ascii="Times New Roman" w:hAnsi="Times New Roman" w:cs="Times New Roman"/>
        </w:rPr>
        <w:t>s</w:t>
      </w:r>
      <w:r w:rsidR="21E2B49D" w:rsidRPr="7A4ED326">
        <w:rPr>
          <w:rFonts w:ascii="Times New Roman" w:hAnsi="Times New Roman" w:cs="Times New Roman"/>
        </w:rPr>
        <w:t xml:space="preserve"> of a student's internship experience</w:t>
      </w:r>
      <w:r w:rsidR="362BB35D" w:rsidRPr="7A4ED326">
        <w:rPr>
          <w:rFonts w:ascii="Times New Roman" w:hAnsi="Times New Roman" w:cs="Times New Roman"/>
        </w:rPr>
        <w:t xml:space="preserve"> (</w:t>
      </w:r>
      <w:r w:rsidR="00320535" w:rsidRPr="42B6CCE6">
        <w:rPr>
          <w:rFonts w:ascii="Times New Roman" w:hAnsi="Times New Roman" w:cs="Times New Roman"/>
        </w:rPr>
        <w:t>Coleman et al., 2021</w:t>
      </w:r>
      <w:r w:rsidR="0DFAA741" w:rsidRPr="7A4ED326">
        <w:rPr>
          <w:rFonts w:ascii="Times New Roman" w:hAnsi="Times New Roman" w:cs="Times New Roman"/>
        </w:rPr>
        <w:t xml:space="preserve">; </w:t>
      </w:r>
      <w:r w:rsidR="362BB35D" w:rsidRPr="7A4ED326">
        <w:rPr>
          <w:rFonts w:ascii="Times New Roman" w:hAnsi="Times New Roman" w:cs="Times New Roman"/>
        </w:rPr>
        <w:t>Smalley et al., 2015)</w:t>
      </w:r>
      <w:r w:rsidR="21E2B49D" w:rsidRPr="7A4ED326">
        <w:rPr>
          <w:rFonts w:ascii="Times New Roman" w:hAnsi="Times New Roman" w:cs="Times New Roman"/>
        </w:rPr>
        <w:t>.</w:t>
      </w:r>
    </w:p>
    <w:p w14:paraId="3C499AA2" w14:textId="09CE68F9" w:rsidR="7A4ED326" w:rsidRPr="009B12D7" w:rsidRDefault="60D5FBE8" w:rsidP="79DAC0E8">
      <w:pPr>
        <w:spacing w:after="240" w:line="240" w:lineRule="auto"/>
        <w:rPr>
          <w:rFonts w:ascii="Times New Roman" w:hAnsi="Times New Roman" w:cs="Times New Roman"/>
        </w:rPr>
      </w:pPr>
      <w:r w:rsidRPr="55435C7B">
        <w:rPr>
          <w:rFonts w:ascii="Times New Roman" w:hAnsi="Times New Roman" w:cs="Times New Roman"/>
        </w:rPr>
        <w:t xml:space="preserve">The value of CT mentorship is unmatched. Cooperating teachers </w:t>
      </w:r>
      <w:r w:rsidR="5F1071B4" w:rsidRPr="55435C7B">
        <w:rPr>
          <w:rFonts w:ascii="Times New Roman" w:hAnsi="Times New Roman" w:cs="Times New Roman"/>
        </w:rPr>
        <w:t xml:space="preserve">assist in developing </w:t>
      </w:r>
      <w:r w:rsidR="4501861B" w:rsidRPr="55435C7B">
        <w:rPr>
          <w:rFonts w:ascii="Times New Roman" w:hAnsi="Times New Roman" w:cs="Times New Roman"/>
        </w:rPr>
        <w:t>students'</w:t>
      </w:r>
      <w:r w:rsidR="5F1071B4" w:rsidRPr="55435C7B">
        <w:rPr>
          <w:rFonts w:ascii="Times New Roman" w:hAnsi="Times New Roman" w:cs="Times New Roman"/>
        </w:rPr>
        <w:t xml:space="preserve"> attitude towards the realm of education and agriculture (Stephens &amp; Whittington, 2010). CTs </w:t>
      </w:r>
      <w:r w:rsidR="0F12C62B" w:rsidRPr="55435C7B">
        <w:rPr>
          <w:rFonts w:ascii="Times New Roman" w:hAnsi="Times New Roman" w:cs="Times New Roman"/>
        </w:rPr>
        <w:t>provide valuable feedback to students and evaluate their teaching methods</w:t>
      </w:r>
      <w:r w:rsidR="6849CF7F" w:rsidRPr="55435C7B">
        <w:rPr>
          <w:rFonts w:ascii="Times New Roman" w:hAnsi="Times New Roman" w:cs="Times New Roman"/>
        </w:rPr>
        <w:t xml:space="preserve"> and designs</w:t>
      </w:r>
      <w:r w:rsidR="0F12C62B" w:rsidRPr="55435C7B">
        <w:rPr>
          <w:rFonts w:ascii="Times New Roman" w:hAnsi="Times New Roman" w:cs="Times New Roman"/>
        </w:rPr>
        <w:t xml:space="preserve"> to </w:t>
      </w:r>
      <w:r w:rsidR="4BF14E32" w:rsidRPr="55435C7B">
        <w:rPr>
          <w:rFonts w:ascii="Times New Roman" w:hAnsi="Times New Roman" w:cs="Times New Roman"/>
        </w:rPr>
        <w:t>prepare students to</w:t>
      </w:r>
      <w:r w:rsidR="0F12C62B" w:rsidRPr="55435C7B">
        <w:rPr>
          <w:rFonts w:ascii="Times New Roman" w:hAnsi="Times New Roman" w:cs="Times New Roman"/>
        </w:rPr>
        <w:t xml:space="preserve"> become successful educators (</w:t>
      </w:r>
      <w:r w:rsidR="4D9B137B" w:rsidRPr="55435C7B">
        <w:rPr>
          <w:rFonts w:ascii="Times New Roman" w:hAnsi="Times New Roman" w:cs="Times New Roman"/>
        </w:rPr>
        <w:t xml:space="preserve">Hendon et al., 2019; </w:t>
      </w:r>
      <w:r w:rsidR="0F12C62B" w:rsidRPr="55435C7B">
        <w:rPr>
          <w:rFonts w:ascii="Times New Roman" w:hAnsi="Times New Roman" w:cs="Times New Roman"/>
        </w:rPr>
        <w:t>Stephens &amp; Whittington, 2010).</w:t>
      </w:r>
      <w:r w:rsidR="5F1071B4" w:rsidRPr="55435C7B">
        <w:rPr>
          <w:rFonts w:ascii="Times New Roman" w:hAnsi="Times New Roman" w:cs="Times New Roman"/>
        </w:rPr>
        <w:t xml:space="preserve"> </w:t>
      </w:r>
      <w:r w:rsidR="77CE3DAB" w:rsidRPr="55435C7B">
        <w:rPr>
          <w:rFonts w:ascii="Times New Roman" w:hAnsi="Times New Roman" w:cs="Times New Roman"/>
        </w:rPr>
        <w:t xml:space="preserve">Moreover, </w:t>
      </w:r>
      <w:r w:rsidR="00AB531F" w:rsidRPr="55435C7B">
        <w:rPr>
          <w:rFonts w:ascii="Times New Roman" w:hAnsi="Times New Roman" w:cs="Times New Roman"/>
        </w:rPr>
        <w:t xml:space="preserve">in many cases </w:t>
      </w:r>
      <w:r w:rsidR="77CE3DAB" w:rsidRPr="55435C7B">
        <w:rPr>
          <w:rFonts w:ascii="Times New Roman" w:hAnsi="Times New Roman" w:cs="Times New Roman"/>
        </w:rPr>
        <w:t>c</w:t>
      </w:r>
      <w:r w:rsidR="4D607DBE" w:rsidRPr="55435C7B">
        <w:rPr>
          <w:rFonts w:ascii="Times New Roman" w:hAnsi="Times New Roman" w:cs="Times New Roman"/>
        </w:rPr>
        <w:t>ooperating teachers serve as career long mentor</w:t>
      </w:r>
      <w:r w:rsidR="002D6F2A" w:rsidRPr="55435C7B">
        <w:rPr>
          <w:rFonts w:ascii="Times New Roman" w:hAnsi="Times New Roman" w:cs="Times New Roman"/>
        </w:rPr>
        <w:t>s</w:t>
      </w:r>
      <w:r w:rsidR="4D607DBE" w:rsidRPr="55435C7B">
        <w:rPr>
          <w:rFonts w:ascii="Times New Roman" w:hAnsi="Times New Roman" w:cs="Times New Roman"/>
        </w:rPr>
        <w:t xml:space="preserve"> (Hendon et al., 2019)</w:t>
      </w:r>
      <w:r w:rsidR="4ADA3661" w:rsidRPr="55435C7B">
        <w:rPr>
          <w:rFonts w:ascii="Times New Roman" w:hAnsi="Times New Roman" w:cs="Times New Roman"/>
        </w:rPr>
        <w:t xml:space="preserve">. </w:t>
      </w:r>
      <w:r w:rsidR="4D607DBE" w:rsidRPr="55435C7B">
        <w:rPr>
          <w:rFonts w:ascii="Times New Roman" w:hAnsi="Times New Roman" w:cs="Times New Roman"/>
        </w:rPr>
        <w:t xml:space="preserve">CTs have been reported </w:t>
      </w:r>
      <w:r w:rsidR="112E449A" w:rsidRPr="55435C7B">
        <w:rPr>
          <w:rFonts w:ascii="Times New Roman" w:hAnsi="Times New Roman" w:cs="Times New Roman"/>
        </w:rPr>
        <w:t>to have</w:t>
      </w:r>
      <w:r w:rsidR="4D607DBE" w:rsidRPr="55435C7B">
        <w:rPr>
          <w:rFonts w:ascii="Times New Roman" w:hAnsi="Times New Roman" w:cs="Times New Roman"/>
        </w:rPr>
        <w:t xml:space="preserve"> </w:t>
      </w:r>
      <w:r w:rsidR="002D6F2A" w:rsidRPr="55435C7B">
        <w:rPr>
          <w:rFonts w:ascii="Times New Roman" w:hAnsi="Times New Roman" w:cs="Times New Roman"/>
        </w:rPr>
        <w:t>substantial</w:t>
      </w:r>
      <w:r w:rsidR="4D607DBE" w:rsidRPr="55435C7B">
        <w:rPr>
          <w:rFonts w:ascii="Times New Roman" w:hAnsi="Times New Roman" w:cs="Times New Roman"/>
        </w:rPr>
        <w:t xml:space="preserve"> i</w:t>
      </w:r>
      <w:r w:rsidR="032D567C" w:rsidRPr="55435C7B">
        <w:rPr>
          <w:rFonts w:ascii="Times New Roman" w:hAnsi="Times New Roman" w:cs="Times New Roman"/>
        </w:rPr>
        <w:t xml:space="preserve">mpact </w:t>
      </w:r>
      <w:r w:rsidR="7DC334FD" w:rsidRPr="55435C7B">
        <w:rPr>
          <w:rFonts w:ascii="Times New Roman" w:hAnsi="Times New Roman" w:cs="Times New Roman"/>
        </w:rPr>
        <w:t xml:space="preserve">on </w:t>
      </w:r>
      <w:r w:rsidR="67FB8A2C" w:rsidRPr="55435C7B">
        <w:rPr>
          <w:rFonts w:ascii="Times New Roman" w:hAnsi="Times New Roman" w:cs="Times New Roman"/>
        </w:rPr>
        <w:t>students</w:t>
      </w:r>
      <w:r w:rsidR="032D567C" w:rsidRPr="55435C7B">
        <w:rPr>
          <w:rFonts w:ascii="Times New Roman" w:hAnsi="Times New Roman" w:cs="Times New Roman"/>
        </w:rPr>
        <w:t xml:space="preserve"> </w:t>
      </w:r>
      <w:r w:rsidR="62987BB4" w:rsidRPr="55435C7B">
        <w:rPr>
          <w:rFonts w:ascii="Times New Roman" w:hAnsi="Times New Roman" w:cs="Times New Roman"/>
        </w:rPr>
        <w:t>du</w:t>
      </w:r>
      <w:r w:rsidR="2C8C8295" w:rsidRPr="55435C7B">
        <w:rPr>
          <w:rFonts w:ascii="Times New Roman" w:hAnsi="Times New Roman" w:cs="Times New Roman"/>
        </w:rPr>
        <w:t xml:space="preserve">ring </w:t>
      </w:r>
      <w:r w:rsidR="62987BB4" w:rsidRPr="55435C7B">
        <w:rPr>
          <w:rFonts w:ascii="Times New Roman" w:hAnsi="Times New Roman" w:cs="Times New Roman"/>
        </w:rPr>
        <w:t>th</w:t>
      </w:r>
      <w:r w:rsidR="7E6B997D" w:rsidRPr="55435C7B">
        <w:rPr>
          <w:rFonts w:ascii="Times New Roman" w:hAnsi="Times New Roman" w:cs="Times New Roman"/>
        </w:rPr>
        <w:t>e student internship</w:t>
      </w:r>
      <w:r w:rsidR="62987BB4" w:rsidRPr="55435C7B">
        <w:rPr>
          <w:rFonts w:ascii="Times New Roman" w:hAnsi="Times New Roman" w:cs="Times New Roman"/>
        </w:rPr>
        <w:t xml:space="preserve"> </w:t>
      </w:r>
      <w:r w:rsidR="26822EFB" w:rsidRPr="55435C7B">
        <w:rPr>
          <w:rFonts w:ascii="Times New Roman" w:hAnsi="Times New Roman" w:cs="Times New Roman"/>
        </w:rPr>
        <w:t>experience (</w:t>
      </w:r>
      <w:r w:rsidR="69CB4067" w:rsidRPr="55435C7B">
        <w:rPr>
          <w:rFonts w:ascii="Times New Roman" w:hAnsi="Times New Roman" w:cs="Times New Roman"/>
        </w:rPr>
        <w:t xml:space="preserve">Smalley et al., 2015; </w:t>
      </w:r>
      <w:r w:rsidR="26822EFB" w:rsidRPr="55435C7B">
        <w:rPr>
          <w:rFonts w:ascii="Times New Roman" w:hAnsi="Times New Roman" w:cs="Times New Roman"/>
        </w:rPr>
        <w:t>Stewart et al., 2017)</w:t>
      </w:r>
      <w:r w:rsidR="62987BB4" w:rsidRPr="55435C7B">
        <w:rPr>
          <w:rFonts w:ascii="Times New Roman" w:hAnsi="Times New Roman" w:cs="Times New Roman"/>
        </w:rPr>
        <w:t xml:space="preserve">. </w:t>
      </w:r>
      <w:r w:rsidR="386D6C65" w:rsidRPr="55435C7B">
        <w:rPr>
          <w:rFonts w:ascii="Times New Roman" w:hAnsi="Times New Roman" w:cs="Times New Roman"/>
        </w:rPr>
        <w:t xml:space="preserve">As mentioned, CTs help develop </w:t>
      </w:r>
      <w:r w:rsidR="00327912">
        <w:rPr>
          <w:rFonts w:ascii="Times New Roman" w:hAnsi="Times New Roman" w:cs="Times New Roman"/>
        </w:rPr>
        <w:t xml:space="preserve">preservice teachers </w:t>
      </w:r>
      <w:r w:rsidR="386D6C65" w:rsidRPr="55435C7B">
        <w:rPr>
          <w:rFonts w:ascii="Times New Roman" w:hAnsi="Times New Roman" w:cs="Times New Roman"/>
        </w:rPr>
        <w:t xml:space="preserve">by evaluating them on their growth throughout the </w:t>
      </w:r>
      <w:r w:rsidR="65A0F316" w:rsidRPr="55435C7B">
        <w:rPr>
          <w:rFonts w:ascii="Times New Roman" w:hAnsi="Times New Roman" w:cs="Times New Roman"/>
        </w:rPr>
        <w:t>semester</w:t>
      </w:r>
      <w:r w:rsidR="386D6C65" w:rsidRPr="55435C7B">
        <w:rPr>
          <w:rFonts w:ascii="Times New Roman" w:hAnsi="Times New Roman" w:cs="Times New Roman"/>
        </w:rPr>
        <w:t xml:space="preserve">, assisting in the </w:t>
      </w:r>
      <w:r w:rsidR="29FA583D" w:rsidRPr="55435C7B">
        <w:rPr>
          <w:rFonts w:ascii="Times New Roman" w:hAnsi="Times New Roman" w:cs="Times New Roman"/>
        </w:rPr>
        <w:t>students'</w:t>
      </w:r>
      <w:r w:rsidR="386D6C65" w:rsidRPr="55435C7B">
        <w:rPr>
          <w:rFonts w:ascii="Times New Roman" w:hAnsi="Times New Roman" w:cs="Times New Roman"/>
        </w:rPr>
        <w:t xml:space="preserve"> performance (</w:t>
      </w:r>
      <w:r w:rsidR="00320535" w:rsidRPr="42B6CCE6">
        <w:rPr>
          <w:rFonts w:ascii="Times New Roman" w:hAnsi="Times New Roman" w:cs="Times New Roman"/>
        </w:rPr>
        <w:t>Coleman et al., 2021</w:t>
      </w:r>
      <w:r w:rsidR="386D6C65" w:rsidRPr="55435C7B">
        <w:rPr>
          <w:rFonts w:ascii="Times New Roman" w:hAnsi="Times New Roman" w:cs="Times New Roman"/>
        </w:rPr>
        <w:t>).</w:t>
      </w:r>
      <w:r w:rsidR="70046DCD" w:rsidRPr="55435C7B">
        <w:rPr>
          <w:rFonts w:ascii="Times New Roman" w:hAnsi="Times New Roman" w:cs="Times New Roman"/>
        </w:rPr>
        <w:t xml:space="preserve"> </w:t>
      </w:r>
      <w:r w:rsidR="00DC1891" w:rsidRPr="55435C7B">
        <w:rPr>
          <w:rFonts w:ascii="Times New Roman" w:hAnsi="Times New Roman" w:cs="Times New Roman"/>
        </w:rPr>
        <w:t xml:space="preserve">Therefore, the purpose of this study </w:t>
      </w:r>
      <w:r w:rsidR="004C32E9" w:rsidRPr="55435C7B">
        <w:rPr>
          <w:rFonts w:ascii="Times New Roman" w:hAnsi="Times New Roman" w:cs="Times New Roman"/>
        </w:rPr>
        <w:t xml:space="preserve">was to validate an instrument (bi-weekly evaluation form) </w:t>
      </w:r>
      <w:r w:rsidR="0054488E" w:rsidRPr="55435C7B">
        <w:rPr>
          <w:rFonts w:ascii="Times New Roman" w:hAnsi="Times New Roman" w:cs="Times New Roman"/>
        </w:rPr>
        <w:t xml:space="preserve">used by </w:t>
      </w:r>
      <w:proofErr w:type="gramStart"/>
      <w:r w:rsidR="0054488E" w:rsidRPr="55435C7B">
        <w:rPr>
          <w:rFonts w:ascii="Times New Roman" w:hAnsi="Times New Roman" w:cs="Times New Roman"/>
        </w:rPr>
        <w:t>CT’s</w:t>
      </w:r>
      <w:proofErr w:type="gramEnd"/>
      <w:r w:rsidR="0054488E" w:rsidRPr="55435C7B">
        <w:rPr>
          <w:rFonts w:ascii="Times New Roman" w:hAnsi="Times New Roman" w:cs="Times New Roman"/>
        </w:rPr>
        <w:t xml:space="preserve"> to provide feedback to the student intern </w:t>
      </w:r>
      <w:r w:rsidR="004C32E9" w:rsidRPr="55435C7B">
        <w:rPr>
          <w:rFonts w:ascii="Times New Roman" w:hAnsi="Times New Roman" w:cs="Times New Roman"/>
        </w:rPr>
        <w:t xml:space="preserve">based on the </w:t>
      </w:r>
      <w:r w:rsidR="000C2B73">
        <w:rPr>
          <w:rFonts w:ascii="Times New Roman" w:hAnsi="Times New Roman" w:cs="Times New Roman"/>
        </w:rPr>
        <w:t>Florida</w:t>
      </w:r>
      <w:r w:rsidR="004C32E9" w:rsidRPr="55435C7B">
        <w:rPr>
          <w:rFonts w:ascii="Times New Roman" w:hAnsi="Times New Roman" w:cs="Times New Roman"/>
        </w:rPr>
        <w:t xml:space="preserve"> </w:t>
      </w:r>
      <w:r w:rsidR="009F773D" w:rsidRPr="55435C7B">
        <w:rPr>
          <w:rFonts w:ascii="Times New Roman" w:hAnsi="Times New Roman" w:cs="Times New Roman"/>
        </w:rPr>
        <w:t>teaching standards in agricultural education</w:t>
      </w:r>
      <w:r w:rsidR="00450188" w:rsidRPr="55435C7B">
        <w:rPr>
          <w:rFonts w:ascii="Times New Roman" w:hAnsi="Times New Roman" w:cs="Times New Roman"/>
        </w:rPr>
        <w:t xml:space="preserve">. The following objectives </w:t>
      </w:r>
      <w:r w:rsidR="009B12D7" w:rsidRPr="55435C7B">
        <w:rPr>
          <w:rFonts w:ascii="Times New Roman" w:hAnsi="Times New Roman" w:cs="Times New Roman"/>
        </w:rPr>
        <w:t xml:space="preserve">guided this study: </w:t>
      </w:r>
    </w:p>
    <w:p w14:paraId="33383A55" w14:textId="775A968D" w:rsidR="469567EA" w:rsidRDefault="469567EA" w:rsidP="79DAC0E8">
      <w:pPr>
        <w:spacing w:after="240" w:line="240" w:lineRule="auto"/>
        <w:rPr>
          <w:rFonts w:ascii="Times New Roman" w:hAnsi="Times New Roman" w:cs="Times New Roman"/>
        </w:rPr>
      </w:pPr>
      <w:r w:rsidRPr="7A4ED326">
        <w:rPr>
          <w:rFonts w:ascii="Times New Roman" w:hAnsi="Times New Roman" w:cs="Times New Roman"/>
          <w:b/>
          <w:bCs/>
        </w:rPr>
        <w:t xml:space="preserve">Objective 1: </w:t>
      </w:r>
      <w:r w:rsidRPr="7A4ED326">
        <w:rPr>
          <w:rFonts w:ascii="Times New Roman" w:hAnsi="Times New Roman" w:cs="Times New Roman"/>
        </w:rPr>
        <w:t>Determine if constructs are describing factors of performance are internally consistent.</w:t>
      </w:r>
    </w:p>
    <w:p w14:paraId="35A3BA70" w14:textId="3E9EDFE4" w:rsidR="469567EA" w:rsidRDefault="469567EA" w:rsidP="79DAC0E8">
      <w:pPr>
        <w:spacing w:before="240" w:after="240" w:line="240" w:lineRule="auto"/>
        <w:rPr>
          <w:rFonts w:ascii="Times New Roman" w:hAnsi="Times New Roman" w:cs="Times New Roman"/>
        </w:rPr>
      </w:pPr>
      <w:r w:rsidRPr="7A4ED326">
        <w:rPr>
          <w:rFonts w:ascii="Times New Roman" w:hAnsi="Times New Roman" w:cs="Times New Roman"/>
          <w:b/>
          <w:bCs/>
        </w:rPr>
        <w:lastRenderedPageBreak/>
        <w:t xml:space="preserve">Objective 2: </w:t>
      </w:r>
      <w:r w:rsidRPr="7A4ED326">
        <w:rPr>
          <w:rFonts w:ascii="Times New Roman" w:hAnsi="Times New Roman" w:cs="Times New Roman"/>
        </w:rPr>
        <w:t>Determine if instrument items cluster into latent cons</w:t>
      </w:r>
      <w:r w:rsidR="2C7ABE52" w:rsidRPr="7A4ED326">
        <w:rPr>
          <w:rFonts w:ascii="Times New Roman" w:hAnsi="Times New Roman" w:cs="Times New Roman"/>
        </w:rPr>
        <w:t xml:space="preserve">tructs that can be used to describe factors of performance. </w:t>
      </w:r>
    </w:p>
    <w:p w14:paraId="260AD310" w14:textId="477F8697" w:rsidR="1CCD904A" w:rsidRDefault="00A23DF2" w:rsidP="79DAC0E8">
      <w:pPr>
        <w:spacing w:before="240" w:after="240" w:line="240" w:lineRule="auto"/>
        <w:jc w:val="center"/>
        <w:rPr>
          <w:rFonts w:ascii="Times New Roman" w:hAnsi="Times New Roman" w:cs="Times New Roman"/>
          <w:b/>
          <w:bCs/>
        </w:rPr>
      </w:pPr>
      <w:r w:rsidRPr="1CCD904A">
        <w:rPr>
          <w:rFonts w:ascii="Times New Roman" w:hAnsi="Times New Roman" w:cs="Times New Roman"/>
          <w:b/>
          <w:bCs/>
        </w:rPr>
        <w:t>Theoretical Framework</w:t>
      </w:r>
    </w:p>
    <w:p w14:paraId="7F4E36B3" w14:textId="5D4F3F9D" w:rsidR="1CCD904A" w:rsidRDefault="0610F0DE" w:rsidP="79DAC0E8">
      <w:pPr>
        <w:spacing w:after="240" w:line="240" w:lineRule="auto"/>
        <w:rPr>
          <w:rFonts w:ascii="Times New Roman" w:eastAsia="Times New Roman" w:hAnsi="Times New Roman" w:cs="Times New Roman"/>
        </w:rPr>
      </w:pPr>
      <w:r w:rsidRPr="280495E2">
        <w:rPr>
          <w:rFonts w:ascii="Times New Roman" w:eastAsia="Times New Roman" w:hAnsi="Times New Roman" w:cs="Times New Roman"/>
        </w:rPr>
        <w:t xml:space="preserve">As described by Johnson and Golombek (2011), the development of human cognition is influenced by the social environment and interaction with others, so it can be proposed the relationship between the cooperating teacher and </w:t>
      </w:r>
      <w:r w:rsidR="00871F5F" w:rsidRPr="280495E2">
        <w:rPr>
          <w:rFonts w:ascii="Times New Roman" w:eastAsia="Times New Roman" w:hAnsi="Times New Roman" w:cs="Times New Roman"/>
        </w:rPr>
        <w:t>student intern</w:t>
      </w:r>
      <w:r w:rsidRPr="280495E2">
        <w:rPr>
          <w:rFonts w:ascii="Times New Roman" w:eastAsia="Times New Roman" w:hAnsi="Times New Roman" w:cs="Times New Roman"/>
        </w:rPr>
        <w:t xml:space="preserve"> influences their social development in this role. With this context in mind, stemming from the work of Vygotsky (1978), the study’s goals were strengthened by sociocultural theory. Sociocultural theory helps to explain that teaching is the process of helping learners develop cognitive functions, and that the impact of their social environment is a key to this development (</w:t>
      </w:r>
      <w:proofErr w:type="spellStart"/>
      <w:r w:rsidRPr="280495E2">
        <w:rPr>
          <w:rFonts w:ascii="Times New Roman" w:eastAsia="Times New Roman" w:hAnsi="Times New Roman" w:cs="Times New Roman"/>
        </w:rPr>
        <w:t>Daneshfar</w:t>
      </w:r>
      <w:proofErr w:type="spellEnd"/>
      <w:r w:rsidRPr="280495E2">
        <w:rPr>
          <w:rFonts w:ascii="Times New Roman" w:eastAsia="Times New Roman" w:hAnsi="Times New Roman" w:cs="Times New Roman"/>
        </w:rPr>
        <w:t xml:space="preserve"> &amp; </w:t>
      </w:r>
      <w:proofErr w:type="spellStart"/>
      <w:r w:rsidRPr="280495E2">
        <w:rPr>
          <w:rFonts w:ascii="Times New Roman" w:eastAsia="Times New Roman" w:hAnsi="Times New Roman" w:cs="Times New Roman"/>
        </w:rPr>
        <w:t>Moharami</w:t>
      </w:r>
      <w:proofErr w:type="spellEnd"/>
      <w:r w:rsidRPr="280495E2">
        <w:rPr>
          <w:rFonts w:ascii="Times New Roman" w:eastAsia="Times New Roman" w:hAnsi="Times New Roman" w:cs="Times New Roman"/>
        </w:rPr>
        <w:t xml:space="preserve">, 2018). A </w:t>
      </w:r>
      <w:r w:rsidR="00534D48" w:rsidRPr="280495E2">
        <w:rPr>
          <w:rFonts w:ascii="Times New Roman" w:eastAsia="Times New Roman" w:hAnsi="Times New Roman" w:cs="Times New Roman"/>
        </w:rPr>
        <w:t>student teaching intern</w:t>
      </w:r>
      <w:r w:rsidRPr="280495E2">
        <w:rPr>
          <w:rFonts w:ascii="Times New Roman" w:eastAsia="Times New Roman" w:hAnsi="Times New Roman" w:cs="Times New Roman"/>
        </w:rPr>
        <w:t xml:space="preserve">’s environment is heavily influenced by their cooperating teacher, since they become the learners in this perspective. The key feature to the theory Vygotsky (1978) proposed is the zone of proximal development. The zone of proximal development describes the distance between two zones of learning (Vygotsky, 1978). There is </w:t>
      </w:r>
      <w:r w:rsidR="73FDF318" w:rsidRPr="280495E2">
        <w:rPr>
          <w:rFonts w:ascii="Times New Roman" w:eastAsia="Times New Roman" w:hAnsi="Times New Roman" w:cs="Times New Roman"/>
        </w:rPr>
        <w:t>a</w:t>
      </w:r>
      <w:r w:rsidRPr="280495E2">
        <w:rPr>
          <w:rFonts w:ascii="Times New Roman" w:eastAsia="Times New Roman" w:hAnsi="Times New Roman" w:cs="Times New Roman"/>
        </w:rPr>
        <w:t xml:space="preserve"> zone of actual development, and a zone of the potential development a student </w:t>
      </w:r>
      <w:r w:rsidR="0F7F44E1" w:rsidRPr="280495E2">
        <w:rPr>
          <w:rFonts w:ascii="Times New Roman" w:eastAsia="Times New Roman" w:hAnsi="Times New Roman" w:cs="Times New Roman"/>
        </w:rPr>
        <w:t>can</w:t>
      </w:r>
      <w:r w:rsidRPr="280495E2">
        <w:rPr>
          <w:rFonts w:ascii="Times New Roman" w:eastAsia="Times New Roman" w:hAnsi="Times New Roman" w:cs="Times New Roman"/>
        </w:rPr>
        <w:t xml:space="preserve"> reach. This tool gives individuals such as educators the ability to understand this internal developmental process (Vygotsky, 1978). </w:t>
      </w:r>
    </w:p>
    <w:p w14:paraId="6A61AE9D" w14:textId="4379C276" w:rsidR="1CCD904A" w:rsidRDefault="0610F0DE" w:rsidP="00546762">
      <w:pPr>
        <w:spacing w:after="240" w:line="240" w:lineRule="auto"/>
        <w:rPr>
          <w:rFonts w:ascii="Times New Roman" w:eastAsia="Times New Roman" w:hAnsi="Times New Roman" w:cs="Times New Roman"/>
        </w:rPr>
      </w:pPr>
      <w:r w:rsidRPr="1CCD904A">
        <w:rPr>
          <w:rFonts w:ascii="Times New Roman" w:eastAsia="Times New Roman" w:hAnsi="Times New Roman" w:cs="Times New Roman"/>
        </w:rPr>
        <w:t xml:space="preserve">The study focuses on the cooperating teacher, and the impact they have on the preservice teacher’s development of knowledge and skills through the </w:t>
      </w:r>
      <w:r w:rsidR="007A1281">
        <w:rPr>
          <w:rFonts w:ascii="Times New Roman" w:eastAsia="Times New Roman" w:hAnsi="Times New Roman" w:cs="Times New Roman"/>
        </w:rPr>
        <w:t>bi</w:t>
      </w:r>
      <w:r w:rsidR="00E5746E">
        <w:rPr>
          <w:rFonts w:ascii="Times New Roman" w:eastAsia="Times New Roman" w:hAnsi="Times New Roman" w:cs="Times New Roman"/>
        </w:rPr>
        <w:t>-</w:t>
      </w:r>
      <w:r w:rsidR="007A1281">
        <w:rPr>
          <w:rFonts w:ascii="Times New Roman" w:eastAsia="Times New Roman" w:hAnsi="Times New Roman" w:cs="Times New Roman"/>
        </w:rPr>
        <w:t xml:space="preserve">weekly </w:t>
      </w:r>
      <w:r w:rsidR="004E7B10">
        <w:rPr>
          <w:rFonts w:ascii="Times New Roman" w:eastAsia="Times New Roman" w:hAnsi="Times New Roman" w:cs="Times New Roman"/>
        </w:rPr>
        <w:t>Teaching Internship</w:t>
      </w:r>
      <w:r w:rsidRPr="1CCD904A">
        <w:rPr>
          <w:rFonts w:ascii="Times New Roman" w:eastAsia="Times New Roman" w:hAnsi="Times New Roman" w:cs="Times New Roman"/>
        </w:rPr>
        <w:t xml:space="preserve"> </w:t>
      </w:r>
      <w:r w:rsidR="009A6016">
        <w:rPr>
          <w:rFonts w:ascii="Times New Roman" w:eastAsia="Times New Roman" w:hAnsi="Times New Roman" w:cs="Times New Roman"/>
        </w:rPr>
        <w:t>E</w:t>
      </w:r>
      <w:r w:rsidRPr="1CCD904A">
        <w:rPr>
          <w:rFonts w:ascii="Times New Roman" w:eastAsia="Times New Roman" w:hAnsi="Times New Roman" w:cs="Times New Roman"/>
        </w:rPr>
        <w:t xml:space="preserve">valuation </w:t>
      </w:r>
      <w:r w:rsidR="00BA71B4">
        <w:rPr>
          <w:rFonts w:ascii="Times New Roman" w:eastAsia="Times New Roman" w:hAnsi="Times New Roman" w:cs="Times New Roman"/>
        </w:rPr>
        <w:t>form</w:t>
      </w:r>
      <w:r w:rsidRPr="1CCD904A">
        <w:rPr>
          <w:rFonts w:ascii="Times New Roman" w:eastAsia="Times New Roman" w:hAnsi="Times New Roman" w:cs="Times New Roman"/>
        </w:rPr>
        <w:t xml:space="preserve">. The </w:t>
      </w:r>
      <w:r w:rsidR="00F67054">
        <w:rPr>
          <w:rFonts w:ascii="Times New Roman" w:eastAsia="Times New Roman" w:hAnsi="Times New Roman" w:cs="Times New Roman"/>
        </w:rPr>
        <w:t>bi-weekly Teaching Internship</w:t>
      </w:r>
      <w:r w:rsidR="00F67054" w:rsidRPr="1CCD904A">
        <w:rPr>
          <w:rFonts w:ascii="Times New Roman" w:eastAsia="Times New Roman" w:hAnsi="Times New Roman" w:cs="Times New Roman"/>
        </w:rPr>
        <w:t xml:space="preserve"> </w:t>
      </w:r>
      <w:r w:rsidR="00F67054">
        <w:rPr>
          <w:rFonts w:ascii="Times New Roman" w:eastAsia="Times New Roman" w:hAnsi="Times New Roman" w:cs="Times New Roman"/>
        </w:rPr>
        <w:t>E</w:t>
      </w:r>
      <w:r w:rsidR="00F67054" w:rsidRPr="1CCD904A">
        <w:rPr>
          <w:rFonts w:ascii="Times New Roman" w:eastAsia="Times New Roman" w:hAnsi="Times New Roman" w:cs="Times New Roman"/>
        </w:rPr>
        <w:t xml:space="preserve">valuation </w:t>
      </w:r>
      <w:r w:rsidR="00F67054">
        <w:rPr>
          <w:rFonts w:ascii="Times New Roman" w:eastAsia="Times New Roman" w:hAnsi="Times New Roman" w:cs="Times New Roman"/>
        </w:rPr>
        <w:t>form</w:t>
      </w:r>
      <w:r w:rsidR="00F67054" w:rsidRPr="1CCD904A">
        <w:rPr>
          <w:rFonts w:ascii="Times New Roman" w:eastAsia="Times New Roman" w:hAnsi="Times New Roman" w:cs="Times New Roman"/>
        </w:rPr>
        <w:t xml:space="preserve"> </w:t>
      </w:r>
      <w:r w:rsidRPr="1CCD904A">
        <w:rPr>
          <w:rFonts w:ascii="Times New Roman" w:eastAsia="Times New Roman" w:hAnsi="Times New Roman" w:cs="Times New Roman"/>
        </w:rPr>
        <w:t xml:space="preserve">records </w:t>
      </w:r>
      <w:r w:rsidR="00F67054">
        <w:rPr>
          <w:rFonts w:ascii="Times New Roman" w:eastAsia="Times New Roman" w:hAnsi="Times New Roman" w:cs="Times New Roman"/>
        </w:rPr>
        <w:t xml:space="preserve">both the interns and </w:t>
      </w:r>
      <w:r w:rsidRPr="1CCD904A">
        <w:rPr>
          <w:rFonts w:ascii="Times New Roman" w:eastAsia="Times New Roman" w:hAnsi="Times New Roman" w:cs="Times New Roman"/>
        </w:rPr>
        <w:t>cooperating teacher scores of the preservice teachers’ accomplishments in specific skill</w:t>
      </w:r>
      <w:r w:rsidR="00AD2135">
        <w:rPr>
          <w:rFonts w:ascii="Times New Roman" w:eastAsia="Times New Roman" w:hAnsi="Times New Roman" w:cs="Times New Roman"/>
        </w:rPr>
        <w:t xml:space="preserve"> areas</w:t>
      </w:r>
      <w:r w:rsidRPr="1CCD904A">
        <w:rPr>
          <w:rFonts w:ascii="Times New Roman" w:eastAsia="Times New Roman" w:hAnsi="Times New Roman" w:cs="Times New Roman"/>
        </w:rPr>
        <w:t>. The record keeping of the preservice teacher’s performance by the cooperating teachers highlights the goals that are set bi</w:t>
      </w:r>
      <w:r w:rsidR="00AD2135">
        <w:rPr>
          <w:rFonts w:ascii="Times New Roman" w:eastAsia="Times New Roman" w:hAnsi="Times New Roman" w:cs="Times New Roman"/>
        </w:rPr>
        <w:t>-</w:t>
      </w:r>
      <w:r w:rsidRPr="1CCD904A">
        <w:rPr>
          <w:rFonts w:ascii="Times New Roman" w:eastAsia="Times New Roman" w:hAnsi="Times New Roman" w:cs="Times New Roman"/>
        </w:rPr>
        <w:t xml:space="preserve">weekly, and how the mentorship of the cooperating teacher </w:t>
      </w:r>
      <w:r w:rsidR="0B41BC5B" w:rsidRPr="1CCD904A">
        <w:rPr>
          <w:rFonts w:ascii="Times New Roman" w:eastAsia="Times New Roman" w:hAnsi="Times New Roman" w:cs="Times New Roman"/>
        </w:rPr>
        <w:t>affects</w:t>
      </w:r>
      <w:r w:rsidRPr="1CCD904A">
        <w:rPr>
          <w:rFonts w:ascii="Times New Roman" w:eastAsia="Times New Roman" w:hAnsi="Times New Roman" w:cs="Times New Roman"/>
        </w:rPr>
        <w:t xml:space="preserve"> these scores per individual preservice teacher. Assessment of the ability for the preservice teacher’s capacity to learn within their zone of proximal development based on the influences of their cooperating teacher can give insight to the social interactions between the two, and the lasting effects it has on developing new educators. </w:t>
      </w:r>
      <w:r w:rsidR="71E7072D" w:rsidRPr="1CCD904A">
        <w:rPr>
          <w:rFonts w:ascii="Times New Roman" w:eastAsia="Times New Roman" w:hAnsi="Times New Roman" w:cs="Times New Roman"/>
        </w:rPr>
        <w:t>In the case of the preservice teacher, the zone of potential development can be described as the growth potential the cooperating teacher can provide through their mentorship.</w:t>
      </w:r>
    </w:p>
    <w:p w14:paraId="05D5CA10" w14:textId="50862313" w:rsidR="00111B85" w:rsidRPr="00111B85" w:rsidRDefault="0610F0DE" w:rsidP="00546762">
      <w:pPr>
        <w:spacing w:after="240" w:line="240" w:lineRule="auto"/>
      </w:pPr>
      <w:r w:rsidRPr="1CCD904A">
        <w:rPr>
          <w:rFonts w:ascii="Times New Roman" w:eastAsia="Times New Roman" w:hAnsi="Times New Roman" w:cs="Times New Roman"/>
        </w:rPr>
        <w:t>The relationship formed between the preservice teacher and their cooperating teacher is dynamic and significant when it comes to the development of the preservice teacher’s knowledge (O’Brian et al., 2007). Applying Vygotsky</w:t>
      </w:r>
      <w:r w:rsidR="00B81D1A">
        <w:rPr>
          <w:rFonts w:ascii="Times New Roman" w:eastAsia="Times New Roman" w:hAnsi="Times New Roman" w:cs="Times New Roman"/>
        </w:rPr>
        <w:t>’s work</w:t>
      </w:r>
      <w:r w:rsidRPr="1CCD904A">
        <w:rPr>
          <w:rFonts w:ascii="Times New Roman" w:eastAsia="Times New Roman" w:hAnsi="Times New Roman" w:cs="Times New Roman"/>
        </w:rPr>
        <w:t xml:space="preserve"> (1978), what learners in their internship can do with the help of their cooperating teacher should be more indicative of their mental development compared to what they can do on their own. Studying this cultural and social relationship from the perspective of the cooperating teacher through the </w:t>
      </w:r>
      <w:r w:rsidR="00C311F4">
        <w:rPr>
          <w:rFonts w:ascii="Times New Roman" w:eastAsia="Times New Roman" w:hAnsi="Times New Roman" w:cs="Times New Roman"/>
        </w:rPr>
        <w:t>bi-weekly Teaching Internship</w:t>
      </w:r>
      <w:r w:rsidR="00C311F4" w:rsidRPr="1CCD904A">
        <w:rPr>
          <w:rFonts w:ascii="Times New Roman" w:eastAsia="Times New Roman" w:hAnsi="Times New Roman" w:cs="Times New Roman"/>
        </w:rPr>
        <w:t xml:space="preserve"> </w:t>
      </w:r>
      <w:r w:rsidR="00C311F4">
        <w:rPr>
          <w:rFonts w:ascii="Times New Roman" w:eastAsia="Times New Roman" w:hAnsi="Times New Roman" w:cs="Times New Roman"/>
        </w:rPr>
        <w:t>E</w:t>
      </w:r>
      <w:r w:rsidR="00C311F4" w:rsidRPr="1CCD904A">
        <w:rPr>
          <w:rFonts w:ascii="Times New Roman" w:eastAsia="Times New Roman" w:hAnsi="Times New Roman" w:cs="Times New Roman"/>
        </w:rPr>
        <w:t xml:space="preserve">valuation </w:t>
      </w:r>
      <w:r w:rsidR="00C311F4">
        <w:rPr>
          <w:rFonts w:ascii="Times New Roman" w:eastAsia="Times New Roman" w:hAnsi="Times New Roman" w:cs="Times New Roman"/>
        </w:rPr>
        <w:t>form</w:t>
      </w:r>
      <w:r w:rsidR="00C311F4" w:rsidRPr="1CCD904A">
        <w:rPr>
          <w:rFonts w:ascii="Times New Roman" w:eastAsia="Times New Roman" w:hAnsi="Times New Roman" w:cs="Times New Roman"/>
        </w:rPr>
        <w:t xml:space="preserve"> </w:t>
      </w:r>
      <w:r w:rsidRPr="1CCD904A">
        <w:rPr>
          <w:rFonts w:ascii="Times New Roman" w:eastAsia="Times New Roman" w:hAnsi="Times New Roman" w:cs="Times New Roman"/>
        </w:rPr>
        <w:t>will highlight the dynamics in developing teachers into their community role.</w:t>
      </w:r>
    </w:p>
    <w:p w14:paraId="643D8F50" w14:textId="30670F29" w:rsidR="00A23DF2" w:rsidRPr="00A23DF2" w:rsidRDefault="00A23DF2" w:rsidP="79DAC0E8">
      <w:pPr>
        <w:spacing w:after="240" w:line="240" w:lineRule="auto"/>
        <w:jc w:val="center"/>
        <w:rPr>
          <w:rFonts w:ascii="Times New Roman" w:hAnsi="Times New Roman" w:cs="Times New Roman"/>
          <w:b/>
          <w:bCs/>
        </w:rPr>
      </w:pPr>
      <w:r w:rsidRPr="7A4ED326">
        <w:rPr>
          <w:rFonts w:ascii="Times New Roman" w:hAnsi="Times New Roman" w:cs="Times New Roman"/>
          <w:b/>
          <w:bCs/>
        </w:rPr>
        <w:t>Methods</w:t>
      </w:r>
    </w:p>
    <w:p w14:paraId="1679C464" w14:textId="4E81CFE5" w:rsidR="30181997" w:rsidRDefault="00E82403" w:rsidP="79DAC0E8">
      <w:pPr>
        <w:spacing w:after="240" w:line="240" w:lineRule="auto"/>
        <w:rPr>
          <w:rFonts w:ascii="Times New Roman" w:hAnsi="Times New Roman" w:cs="Times New Roman"/>
        </w:rPr>
      </w:pPr>
      <w:r w:rsidRPr="6B5D0A83">
        <w:rPr>
          <w:rFonts w:ascii="Times New Roman" w:eastAsia="Times New Roman" w:hAnsi="Times New Roman" w:cs="Times New Roman"/>
          <w:color w:val="000000" w:themeColor="text1"/>
        </w:rPr>
        <w:t>This longitudinal study consisted of a census of all agricultural education preservice teachers (</w:t>
      </w:r>
      <w:r w:rsidRPr="6B5D0A83">
        <w:rPr>
          <w:rFonts w:ascii="Times New Roman" w:eastAsia="Times New Roman" w:hAnsi="Times New Roman" w:cs="Times New Roman"/>
          <w:i/>
          <w:iCs/>
          <w:color w:val="000000" w:themeColor="text1"/>
        </w:rPr>
        <w:t>N</w:t>
      </w:r>
      <w:r w:rsidRPr="6B5D0A83">
        <w:rPr>
          <w:rFonts w:ascii="Times New Roman" w:eastAsia="Times New Roman" w:hAnsi="Times New Roman" w:cs="Times New Roman"/>
          <w:color w:val="000000" w:themeColor="text1"/>
        </w:rPr>
        <w:t xml:space="preserve"> = </w:t>
      </w:r>
      <w:r>
        <w:rPr>
          <w:rFonts w:ascii="Times New Roman" w:eastAsia="Times New Roman" w:hAnsi="Times New Roman" w:cs="Times New Roman"/>
          <w:color w:val="000000" w:themeColor="text1"/>
        </w:rPr>
        <w:t>4</w:t>
      </w:r>
      <w:r w:rsidRPr="6B5D0A83">
        <w:rPr>
          <w:rFonts w:ascii="Times New Roman" w:eastAsia="Times New Roman" w:hAnsi="Times New Roman" w:cs="Times New Roman"/>
          <w:color w:val="000000" w:themeColor="text1"/>
        </w:rPr>
        <w:t xml:space="preserve">8) enrolled in the student teaching placement at </w:t>
      </w:r>
      <w:r w:rsidR="00587A6D">
        <w:rPr>
          <w:rFonts w:ascii="Times New Roman" w:eastAsia="Times New Roman" w:hAnsi="Times New Roman" w:cs="Times New Roman"/>
          <w:color w:val="000000" w:themeColor="text1"/>
        </w:rPr>
        <w:t>the University of Florida</w:t>
      </w:r>
      <w:r w:rsidRPr="6B5D0A83">
        <w:rPr>
          <w:rFonts w:ascii="Times New Roman" w:eastAsia="Times New Roman" w:hAnsi="Times New Roman" w:cs="Times New Roman"/>
          <w:color w:val="000000" w:themeColor="text1"/>
        </w:rPr>
        <w:t xml:space="preserve"> during the spring semesters of 20</w:t>
      </w:r>
      <w:r>
        <w:rPr>
          <w:rFonts w:ascii="Times New Roman" w:eastAsia="Times New Roman" w:hAnsi="Times New Roman" w:cs="Times New Roman"/>
          <w:color w:val="000000" w:themeColor="text1"/>
        </w:rPr>
        <w:t>2</w:t>
      </w:r>
      <w:r w:rsidRPr="6B5D0A83">
        <w:rPr>
          <w:rFonts w:ascii="Times New Roman" w:eastAsia="Times New Roman" w:hAnsi="Times New Roman" w:cs="Times New Roman"/>
          <w:color w:val="000000" w:themeColor="text1"/>
        </w:rPr>
        <w:t>1 through 20</w:t>
      </w:r>
      <w:r>
        <w:rPr>
          <w:rFonts w:ascii="Times New Roman" w:eastAsia="Times New Roman" w:hAnsi="Times New Roman" w:cs="Times New Roman"/>
          <w:color w:val="000000" w:themeColor="text1"/>
        </w:rPr>
        <w:t>24</w:t>
      </w:r>
      <w:r>
        <w:rPr>
          <w:rFonts w:ascii="Times New Roman" w:hAnsi="Times New Roman" w:cs="Times New Roman"/>
        </w:rPr>
        <w:t>.</w:t>
      </w:r>
      <w:r w:rsidR="003BFA97" w:rsidRPr="7A4ED326">
        <w:rPr>
          <w:rFonts w:ascii="Times New Roman" w:hAnsi="Times New Roman" w:cs="Times New Roman"/>
        </w:rPr>
        <w:t xml:space="preserve"> </w:t>
      </w:r>
      <w:r w:rsidR="007C7405" w:rsidRPr="6B5D0A83">
        <w:rPr>
          <w:rFonts w:ascii="Times New Roman" w:eastAsia="Times New Roman" w:hAnsi="Times New Roman" w:cs="Times New Roman"/>
          <w:color w:val="000000" w:themeColor="text1"/>
        </w:rPr>
        <w:t xml:space="preserve">All student teachers successfully completed their 14-week student teaching </w:t>
      </w:r>
      <w:r w:rsidR="0010047F">
        <w:rPr>
          <w:rFonts w:ascii="Times New Roman" w:eastAsia="Times New Roman" w:hAnsi="Times New Roman" w:cs="Times New Roman"/>
          <w:color w:val="000000" w:themeColor="text1"/>
        </w:rPr>
        <w:t xml:space="preserve">internship </w:t>
      </w:r>
      <w:r w:rsidR="007C7405" w:rsidRPr="6B5D0A83">
        <w:rPr>
          <w:rFonts w:ascii="Times New Roman" w:eastAsia="Times New Roman" w:hAnsi="Times New Roman" w:cs="Times New Roman"/>
          <w:color w:val="000000" w:themeColor="text1"/>
        </w:rPr>
        <w:t xml:space="preserve">experience at their placement site in a public-school setting in </w:t>
      </w:r>
      <w:r w:rsidR="00587A6D">
        <w:rPr>
          <w:rFonts w:ascii="Times New Roman" w:eastAsia="Times New Roman" w:hAnsi="Times New Roman" w:cs="Times New Roman"/>
          <w:color w:val="000000" w:themeColor="text1"/>
        </w:rPr>
        <w:t>Florida</w:t>
      </w:r>
      <w:r w:rsidR="007C7405" w:rsidRPr="6B5D0A83">
        <w:rPr>
          <w:rFonts w:ascii="Times New Roman" w:eastAsia="Times New Roman" w:hAnsi="Times New Roman" w:cs="Times New Roman"/>
          <w:color w:val="000000" w:themeColor="text1"/>
        </w:rPr>
        <w:t xml:space="preserve">. </w:t>
      </w:r>
      <w:r w:rsidR="00CE774B">
        <w:rPr>
          <w:rFonts w:ascii="Times New Roman" w:eastAsia="Times New Roman" w:hAnsi="Times New Roman" w:cs="Times New Roman"/>
          <w:color w:val="000000" w:themeColor="text1"/>
        </w:rPr>
        <w:t xml:space="preserve">As part of the student teaching </w:t>
      </w:r>
      <w:r w:rsidR="00813C3A">
        <w:rPr>
          <w:rFonts w:ascii="Times New Roman" w:eastAsia="Times New Roman" w:hAnsi="Times New Roman" w:cs="Times New Roman"/>
          <w:color w:val="000000" w:themeColor="text1"/>
        </w:rPr>
        <w:t xml:space="preserve">experience, preservice teachers completed </w:t>
      </w:r>
      <w:r w:rsidR="00336998">
        <w:rPr>
          <w:rFonts w:ascii="Times New Roman" w:eastAsia="Times New Roman" w:hAnsi="Times New Roman" w:cs="Times New Roman"/>
          <w:color w:val="000000" w:themeColor="text1"/>
        </w:rPr>
        <w:t xml:space="preserve">an electronic </w:t>
      </w:r>
      <w:r w:rsidR="00336998">
        <w:rPr>
          <w:rFonts w:ascii="Times New Roman" w:eastAsia="Times New Roman" w:hAnsi="Times New Roman" w:cs="Times New Roman"/>
          <w:color w:val="000000" w:themeColor="text1"/>
        </w:rPr>
        <w:lastRenderedPageBreak/>
        <w:t xml:space="preserve">portfolio </w:t>
      </w:r>
      <w:r w:rsidR="00077778">
        <w:rPr>
          <w:rFonts w:ascii="Times New Roman" w:hAnsi="Times New Roman" w:cs="Times New Roman"/>
        </w:rPr>
        <w:t>consisting of:</w:t>
      </w:r>
      <w:r w:rsidR="5AE1C802" w:rsidRPr="7A4ED326">
        <w:rPr>
          <w:rFonts w:ascii="Times New Roman" w:hAnsi="Times New Roman" w:cs="Times New Roman"/>
        </w:rPr>
        <w:t xml:space="preserve"> </w:t>
      </w:r>
      <w:r w:rsidR="5AE1C802" w:rsidRPr="7A4ED326">
        <w:rPr>
          <w:rFonts w:ascii="Times New Roman" w:eastAsia="Times New Roman" w:hAnsi="Times New Roman" w:cs="Times New Roman"/>
        </w:rPr>
        <w:t xml:space="preserve">(a) pre-placement experiences, (b) teaching calendar, (c) placement experiences, (d) clock hour worksheet, (e) weekly reflection journal, (f) SAE visits, (g) case study, (h) mock interview, (i) weekly lesson plans, (j) </w:t>
      </w:r>
      <w:r w:rsidR="00C0464E">
        <w:rPr>
          <w:rFonts w:ascii="Times New Roman" w:eastAsia="Times New Roman" w:hAnsi="Times New Roman" w:cs="Times New Roman"/>
        </w:rPr>
        <w:t>bi-weekly Teaching Internship</w:t>
      </w:r>
      <w:r w:rsidR="00C0464E" w:rsidRPr="1CCD904A">
        <w:rPr>
          <w:rFonts w:ascii="Times New Roman" w:eastAsia="Times New Roman" w:hAnsi="Times New Roman" w:cs="Times New Roman"/>
        </w:rPr>
        <w:t xml:space="preserve"> </w:t>
      </w:r>
      <w:r w:rsidR="00C0464E">
        <w:rPr>
          <w:rFonts w:ascii="Times New Roman" w:eastAsia="Times New Roman" w:hAnsi="Times New Roman" w:cs="Times New Roman"/>
        </w:rPr>
        <w:t>E</w:t>
      </w:r>
      <w:r w:rsidR="00C0464E" w:rsidRPr="1CCD904A">
        <w:rPr>
          <w:rFonts w:ascii="Times New Roman" w:eastAsia="Times New Roman" w:hAnsi="Times New Roman" w:cs="Times New Roman"/>
        </w:rPr>
        <w:t xml:space="preserve">valuation </w:t>
      </w:r>
      <w:r w:rsidR="00C0464E">
        <w:rPr>
          <w:rFonts w:ascii="Times New Roman" w:eastAsia="Times New Roman" w:hAnsi="Times New Roman" w:cs="Times New Roman"/>
        </w:rPr>
        <w:t>form</w:t>
      </w:r>
      <w:r w:rsidR="5AE1C802" w:rsidRPr="7A4ED326">
        <w:rPr>
          <w:rFonts w:ascii="Times New Roman" w:eastAsia="Times New Roman" w:hAnsi="Times New Roman" w:cs="Times New Roman"/>
        </w:rPr>
        <w:t>, and (</w:t>
      </w:r>
      <w:r w:rsidR="00443BC0">
        <w:rPr>
          <w:rFonts w:ascii="Times New Roman" w:eastAsia="Times New Roman" w:hAnsi="Times New Roman" w:cs="Times New Roman"/>
        </w:rPr>
        <w:t>k</w:t>
      </w:r>
      <w:r w:rsidR="5AE1C802" w:rsidRPr="7A4ED326">
        <w:rPr>
          <w:rFonts w:ascii="Times New Roman" w:eastAsia="Times New Roman" w:hAnsi="Times New Roman" w:cs="Times New Roman"/>
        </w:rPr>
        <w:t>) university supervisor evaluation forms.</w:t>
      </w:r>
      <w:r w:rsidR="263D1FB5" w:rsidRPr="7A4ED326">
        <w:rPr>
          <w:rFonts w:ascii="Times New Roman" w:hAnsi="Times New Roman" w:cs="Times New Roman"/>
        </w:rPr>
        <w:t xml:space="preserve"> </w:t>
      </w:r>
    </w:p>
    <w:p w14:paraId="16A05C36" w14:textId="492C7514" w:rsidR="37505E5B" w:rsidRDefault="37505E5B" w:rsidP="79DAC0E8">
      <w:pPr>
        <w:spacing w:after="240" w:line="240" w:lineRule="auto"/>
        <w:rPr>
          <w:rFonts w:ascii="Times New Roman" w:hAnsi="Times New Roman" w:cs="Times New Roman"/>
        </w:rPr>
      </w:pPr>
      <w:r w:rsidRPr="7A4ED326">
        <w:rPr>
          <w:rFonts w:ascii="Times New Roman" w:hAnsi="Times New Roman" w:cs="Times New Roman"/>
          <w:b/>
          <w:bCs/>
        </w:rPr>
        <w:t>Instrumentation</w:t>
      </w:r>
    </w:p>
    <w:p w14:paraId="7968C49B" w14:textId="28C0442C" w:rsidR="009071F8" w:rsidRDefault="000B5C29" w:rsidP="79DAC0E8">
      <w:pPr>
        <w:spacing w:after="240" w:line="240" w:lineRule="auto"/>
        <w:rPr>
          <w:rFonts w:ascii="Times New Roman" w:eastAsia="Times New Roman" w:hAnsi="Times New Roman" w:cs="Times New Roman"/>
          <w:color w:val="000000" w:themeColor="text1"/>
        </w:rPr>
      </w:pPr>
      <w:proofErr w:type="gramStart"/>
      <w:r>
        <w:rPr>
          <w:rFonts w:ascii="Times New Roman" w:hAnsi="Times New Roman" w:cs="Times New Roman"/>
        </w:rPr>
        <w:t>For the purpose of</w:t>
      </w:r>
      <w:proofErr w:type="gramEnd"/>
      <w:r>
        <w:rPr>
          <w:rFonts w:ascii="Times New Roman" w:hAnsi="Times New Roman" w:cs="Times New Roman"/>
        </w:rPr>
        <w:t xml:space="preserve"> this study, only the </w:t>
      </w:r>
      <w:r w:rsidR="00C0464E">
        <w:rPr>
          <w:rFonts w:ascii="Times New Roman" w:hAnsi="Times New Roman" w:cs="Times New Roman"/>
        </w:rPr>
        <w:t xml:space="preserve">bi-weekly </w:t>
      </w:r>
      <w:r w:rsidR="00C0464E">
        <w:rPr>
          <w:rFonts w:ascii="Times New Roman" w:eastAsia="Times New Roman" w:hAnsi="Times New Roman" w:cs="Times New Roman"/>
        </w:rPr>
        <w:t>Teaching Internship</w:t>
      </w:r>
      <w:r w:rsidR="00C0464E" w:rsidRPr="1CCD904A">
        <w:rPr>
          <w:rFonts w:ascii="Times New Roman" w:eastAsia="Times New Roman" w:hAnsi="Times New Roman" w:cs="Times New Roman"/>
        </w:rPr>
        <w:t xml:space="preserve"> </w:t>
      </w:r>
      <w:r w:rsidR="00C0464E">
        <w:rPr>
          <w:rFonts w:ascii="Times New Roman" w:eastAsia="Times New Roman" w:hAnsi="Times New Roman" w:cs="Times New Roman"/>
        </w:rPr>
        <w:t>E</w:t>
      </w:r>
      <w:r w:rsidR="00C0464E" w:rsidRPr="1CCD904A">
        <w:rPr>
          <w:rFonts w:ascii="Times New Roman" w:eastAsia="Times New Roman" w:hAnsi="Times New Roman" w:cs="Times New Roman"/>
        </w:rPr>
        <w:t xml:space="preserve">valuation </w:t>
      </w:r>
      <w:r w:rsidR="00C0464E">
        <w:rPr>
          <w:rFonts w:ascii="Times New Roman" w:eastAsia="Times New Roman" w:hAnsi="Times New Roman" w:cs="Times New Roman"/>
        </w:rPr>
        <w:t>form</w:t>
      </w:r>
      <w:r w:rsidR="00C0464E">
        <w:rPr>
          <w:rFonts w:ascii="Times New Roman" w:hAnsi="Times New Roman" w:cs="Times New Roman"/>
        </w:rPr>
        <w:t xml:space="preserve"> </w:t>
      </w:r>
      <w:r>
        <w:rPr>
          <w:rFonts w:ascii="Times New Roman" w:hAnsi="Times New Roman" w:cs="Times New Roman"/>
        </w:rPr>
        <w:t xml:space="preserve">was examined to determine reliability and internal consistency of the instrument construct items. </w:t>
      </w:r>
      <w:r w:rsidRPr="7A4ED326">
        <w:rPr>
          <w:rFonts w:ascii="Times New Roman" w:hAnsi="Times New Roman" w:cs="Times New Roman"/>
        </w:rPr>
        <w:t>Bi</w:t>
      </w:r>
      <w:r>
        <w:rPr>
          <w:rFonts w:ascii="Times New Roman" w:hAnsi="Times New Roman" w:cs="Times New Roman"/>
        </w:rPr>
        <w:t>-</w:t>
      </w:r>
      <w:r w:rsidRPr="7A4ED326">
        <w:rPr>
          <w:rFonts w:ascii="Times New Roman" w:hAnsi="Times New Roman" w:cs="Times New Roman"/>
        </w:rPr>
        <w:t>weekly</w:t>
      </w:r>
      <w:r>
        <w:rPr>
          <w:rFonts w:ascii="Times New Roman" w:hAnsi="Times New Roman" w:cs="Times New Roman"/>
        </w:rPr>
        <w:t xml:space="preserve"> </w:t>
      </w:r>
      <w:r w:rsidR="00C0464E">
        <w:rPr>
          <w:rFonts w:ascii="Times New Roman" w:hAnsi="Times New Roman" w:cs="Times New Roman"/>
        </w:rPr>
        <w:t>evaluation</w:t>
      </w:r>
      <w:r>
        <w:rPr>
          <w:rFonts w:ascii="Times New Roman" w:hAnsi="Times New Roman" w:cs="Times New Roman"/>
        </w:rPr>
        <w:t xml:space="preserve"> forms </w:t>
      </w:r>
      <w:r w:rsidR="007052A2">
        <w:rPr>
          <w:rFonts w:ascii="Times New Roman" w:hAnsi="Times New Roman" w:cs="Times New Roman"/>
        </w:rPr>
        <w:t xml:space="preserve">consisting of </w:t>
      </w:r>
      <w:r w:rsidR="0062627B">
        <w:rPr>
          <w:rFonts w:ascii="Times New Roman" w:hAnsi="Times New Roman" w:cs="Times New Roman"/>
        </w:rPr>
        <w:t xml:space="preserve">25 items rated on a 5-point Likert scale </w:t>
      </w:r>
      <w:r w:rsidR="006B6D8B">
        <w:rPr>
          <w:rFonts w:ascii="Times New Roman" w:hAnsi="Times New Roman" w:cs="Times New Roman"/>
        </w:rPr>
        <w:t xml:space="preserve">(1 = Needs </w:t>
      </w:r>
      <w:r w:rsidR="00311CE4">
        <w:rPr>
          <w:rFonts w:ascii="Times New Roman" w:hAnsi="Times New Roman" w:cs="Times New Roman"/>
        </w:rPr>
        <w:t>I</w:t>
      </w:r>
      <w:r w:rsidR="006B6D8B">
        <w:rPr>
          <w:rFonts w:ascii="Times New Roman" w:hAnsi="Times New Roman" w:cs="Times New Roman"/>
        </w:rPr>
        <w:t xml:space="preserve">mprovement, </w:t>
      </w:r>
      <w:r w:rsidR="00CA77BD">
        <w:rPr>
          <w:rFonts w:ascii="Times New Roman" w:hAnsi="Times New Roman" w:cs="Times New Roman"/>
        </w:rPr>
        <w:t xml:space="preserve">2 = </w:t>
      </w:r>
      <w:r w:rsidR="002A0B86">
        <w:rPr>
          <w:rFonts w:ascii="Times New Roman" w:hAnsi="Times New Roman" w:cs="Times New Roman"/>
        </w:rPr>
        <w:t xml:space="preserve">Developing, 3 = Meets Expectations, 4 = Exceeds Expectations, </w:t>
      </w:r>
      <w:r w:rsidR="006B6D8B">
        <w:rPr>
          <w:rFonts w:ascii="Times New Roman" w:hAnsi="Times New Roman" w:cs="Times New Roman"/>
        </w:rPr>
        <w:t xml:space="preserve">5 = Outstanding) </w:t>
      </w:r>
      <w:r>
        <w:rPr>
          <w:rFonts w:ascii="Times New Roman" w:hAnsi="Times New Roman" w:cs="Times New Roman"/>
        </w:rPr>
        <w:t>were collected during w</w:t>
      </w:r>
      <w:r w:rsidRPr="7A4ED326">
        <w:rPr>
          <w:rFonts w:ascii="Times New Roman" w:hAnsi="Times New Roman" w:cs="Times New Roman"/>
        </w:rPr>
        <w:t xml:space="preserve">eeks 3, 5, 7, 9, 11, </w:t>
      </w:r>
      <w:r w:rsidR="00F836DD">
        <w:rPr>
          <w:rFonts w:ascii="Times New Roman" w:hAnsi="Times New Roman" w:cs="Times New Roman"/>
        </w:rPr>
        <w:t>and</w:t>
      </w:r>
      <w:r w:rsidRPr="7A4ED326">
        <w:rPr>
          <w:rFonts w:ascii="Times New Roman" w:hAnsi="Times New Roman" w:cs="Times New Roman"/>
        </w:rPr>
        <w:t xml:space="preserve"> 13</w:t>
      </w:r>
      <w:r>
        <w:rPr>
          <w:rFonts w:ascii="Times New Roman" w:hAnsi="Times New Roman" w:cs="Times New Roman"/>
        </w:rPr>
        <w:t xml:space="preserve"> of the student teaching internship experience</w:t>
      </w:r>
      <w:r w:rsidRPr="7A4ED326">
        <w:rPr>
          <w:rFonts w:ascii="Times New Roman" w:hAnsi="Times New Roman" w:cs="Times New Roman"/>
        </w:rPr>
        <w:t xml:space="preserve">. </w:t>
      </w:r>
      <w:r w:rsidR="04ADC3ED" w:rsidRPr="7A4ED326">
        <w:rPr>
          <w:rFonts w:ascii="Times New Roman" w:hAnsi="Times New Roman" w:cs="Times New Roman"/>
        </w:rPr>
        <w:t>This form was created to assess the student teacher</w:t>
      </w:r>
      <w:r w:rsidR="005D7E55">
        <w:rPr>
          <w:rFonts w:ascii="Times New Roman" w:hAnsi="Times New Roman" w:cs="Times New Roman"/>
        </w:rPr>
        <w:t>’</w:t>
      </w:r>
      <w:r w:rsidR="04ADC3ED" w:rsidRPr="7A4ED326">
        <w:rPr>
          <w:rFonts w:ascii="Times New Roman" w:hAnsi="Times New Roman" w:cs="Times New Roman"/>
        </w:rPr>
        <w:t>s perceived performance during their internship</w:t>
      </w:r>
      <w:r w:rsidR="00DC095E">
        <w:rPr>
          <w:rFonts w:ascii="Times New Roman" w:hAnsi="Times New Roman" w:cs="Times New Roman"/>
        </w:rPr>
        <w:t xml:space="preserve"> alongside </w:t>
      </w:r>
      <w:r w:rsidR="00581F11">
        <w:rPr>
          <w:rFonts w:ascii="Times New Roman" w:hAnsi="Times New Roman" w:cs="Times New Roman"/>
        </w:rPr>
        <w:t>the CT’s evaluation of the student’s performance</w:t>
      </w:r>
      <w:r w:rsidR="04ADC3ED" w:rsidRPr="7A4ED326">
        <w:rPr>
          <w:rFonts w:ascii="Times New Roman" w:hAnsi="Times New Roman" w:cs="Times New Roman"/>
        </w:rPr>
        <w:t xml:space="preserve">. </w:t>
      </w:r>
    </w:p>
    <w:p w14:paraId="783B1F60" w14:textId="583DC429" w:rsidR="7A4ED326" w:rsidRPr="00EF4EBC" w:rsidRDefault="0025383B" w:rsidP="79DAC0E8">
      <w:pPr>
        <w:spacing w:after="240" w:line="240" w:lineRule="auto"/>
        <w:rPr>
          <w:rFonts w:ascii="Times New Roman" w:eastAsia="Times New Roman" w:hAnsi="Times New Roman" w:cs="Times New Roman"/>
          <w:color w:val="000000" w:themeColor="text1"/>
        </w:rPr>
      </w:pPr>
      <w:r w:rsidRPr="1F7E4D59">
        <w:rPr>
          <w:rFonts w:ascii="Times New Roman" w:eastAsia="Times New Roman" w:hAnsi="Times New Roman" w:cs="Times New Roman"/>
          <w:color w:val="000000" w:themeColor="text1"/>
        </w:rPr>
        <w:t xml:space="preserve">This instrument was </w:t>
      </w:r>
      <w:r w:rsidR="00727F81" w:rsidRPr="1F7E4D59">
        <w:rPr>
          <w:rFonts w:ascii="Times New Roman" w:eastAsia="Times New Roman" w:hAnsi="Times New Roman" w:cs="Times New Roman"/>
          <w:color w:val="000000" w:themeColor="text1"/>
        </w:rPr>
        <w:t xml:space="preserve">originally </w:t>
      </w:r>
      <w:r w:rsidRPr="1F7E4D59">
        <w:rPr>
          <w:rFonts w:ascii="Times New Roman" w:eastAsia="Times New Roman" w:hAnsi="Times New Roman" w:cs="Times New Roman"/>
          <w:color w:val="000000" w:themeColor="text1"/>
        </w:rPr>
        <w:t xml:space="preserve">used </w:t>
      </w:r>
      <w:r w:rsidR="00E65D5B" w:rsidRPr="1F7E4D59">
        <w:rPr>
          <w:rFonts w:ascii="Times New Roman" w:eastAsia="Times New Roman" w:hAnsi="Times New Roman" w:cs="Times New Roman"/>
          <w:color w:val="000000" w:themeColor="text1"/>
        </w:rPr>
        <w:t xml:space="preserve">from 2015–2018 </w:t>
      </w:r>
      <w:r w:rsidRPr="1F7E4D59">
        <w:rPr>
          <w:rFonts w:ascii="Times New Roman" w:eastAsia="Times New Roman" w:hAnsi="Times New Roman" w:cs="Times New Roman"/>
          <w:color w:val="000000" w:themeColor="text1"/>
        </w:rPr>
        <w:t xml:space="preserve">to measure the standardized educator practices of </w:t>
      </w:r>
      <w:r w:rsidR="00F836DD">
        <w:rPr>
          <w:rFonts w:ascii="Times New Roman" w:eastAsia="Times New Roman" w:hAnsi="Times New Roman" w:cs="Times New Roman"/>
          <w:color w:val="000000" w:themeColor="text1"/>
        </w:rPr>
        <w:t>Florida</w:t>
      </w:r>
      <w:r w:rsidR="00BD4A68" w:rsidRPr="1F7E4D59">
        <w:rPr>
          <w:rFonts w:ascii="Times New Roman" w:eastAsia="Times New Roman" w:hAnsi="Times New Roman" w:cs="Times New Roman"/>
          <w:color w:val="000000" w:themeColor="text1"/>
        </w:rPr>
        <w:t xml:space="preserve">. Previous studies </w:t>
      </w:r>
      <w:r w:rsidR="007B2FC3" w:rsidRPr="1F7E4D59">
        <w:rPr>
          <w:rFonts w:ascii="Times New Roman" w:eastAsia="Times New Roman" w:hAnsi="Times New Roman" w:cs="Times New Roman"/>
          <w:color w:val="000000" w:themeColor="text1"/>
        </w:rPr>
        <w:t xml:space="preserve">confirmed the 25 items measure five latent constructs </w:t>
      </w:r>
      <w:r w:rsidR="00501C22" w:rsidRPr="1F7E4D59">
        <w:rPr>
          <w:rFonts w:ascii="Times New Roman" w:eastAsia="Times New Roman" w:hAnsi="Times New Roman" w:cs="Times New Roman"/>
          <w:color w:val="000000" w:themeColor="text1"/>
        </w:rPr>
        <w:t>to evaluate the student teacher’s performance</w:t>
      </w:r>
      <w:r w:rsidR="00EE64B8" w:rsidRPr="1F7E4D59">
        <w:rPr>
          <w:rFonts w:ascii="Times New Roman" w:eastAsia="Times New Roman" w:hAnsi="Times New Roman" w:cs="Times New Roman"/>
          <w:color w:val="000000" w:themeColor="text1"/>
        </w:rPr>
        <w:t>.</w:t>
      </w:r>
      <w:r w:rsidRPr="1F7E4D59">
        <w:rPr>
          <w:rFonts w:ascii="Times New Roman" w:eastAsia="Times New Roman" w:hAnsi="Times New Roman" w:cs="Times New Roman"/>
          <w:color w:val="000000" w:themeColor="text1"/>
        </w:rPr>
        <w:t xml:space="preserve"> </w:t>
      </w:r>
      <w:r w:rsidR="00EE64B8" w:rsidRPr="1F7E4D59">
        <w:rPr>
          <w:rFonts w:ascii="Times New Roman" w:eastAsia="Times New Roman" w:hAnsi="Times New Roman" w:cs="Times New Roman"/>
          <w:color w:val="000000" w:themeColor="text1"/>
        </w:rPr>
        <w:t xml:space="preserve">Individual items were selected to </w:t>
      </w:r>
      <w:r w:rsidR="00471369" w:rsidRPr="1F7E4D59">
        <w:rPr>
          <w:rFonts w:ascii="Times New Roman" w:eastAsia="Times New Roman" w:hAnsi="Times New Roman" w:cs="Times New Roman"/>
          <w:color w:val="000000" w:themeColor="text1"/>
        </w:rPr>
        <w:t xml:space="preserve">develop </w:t>
      </w:r>
      <w:r w:rsidR="00EE64B8" w:rsidRPr="1F7E4D59">
        <w:rPr>
          <w:rFonts w:ascii="Times New Roman" w:eastAsia="Times New Roman" w:hAnsi="Times New Roman" w:cs="Times New Roman"/>
          <w:color w:val="000000" w:themeColor="text1"/>
        </w:rPr>
        <w:t>an index to measure said constructs (Kumar Chaudhary &amp; Israel, 2015). The items measured five latent constructs: (a) instructional design (five items), (b) instructional practice (six items), (c) student-centered teaching (four items), (d), teacher professionalism (five items), and (e) reflective and autonomous practitioner (five items</w:t>
      </w:r>
      <w:r w:rsidR="00013A1C" w:rsidRPr="1F7E4D59">
        <w:rPr>
          <w:rFonts w:ascii="Times New Roman" w:eastAsia="Times New Roman" w:hAnsi="Times New Roman" w:cs="Times New Roman"/>
          <w:color w:val="000000" w:themeColor="text1"/>
        </w:rPr>
        <w:t>)</w:t>
      </w:r>
      <w:r w:rsidR="00EE64B8" w:rsidRPr="1F7E4D59">
        <w:rPr>
          <w:rFonts w:ascii="Times New Roman" w:eastAsia="Times New Roman" w:hAnsi="Times New Roman" w:cs="Times New Roman"/>
          <w:color w:val="000000" w:themeColor="text1"/>
        </w:rPr>
        <w:t xml:space="preserve"> </w:t>
      </w:r>
      <w:r w:rsidR="00E03967">
        <w:rPr>
          <w:rFonts w:ascii="Times New Roman" w:eastAsia="Times New Roman" w:hAnsi="Times New Roman" w:cs="Times New Roman"/>
          <w:color w:val="000000" w:themeColor="text1"/>
        </w:rPr>
        <w:t>(</w:t>
      </w:r>
      <w:r w:rsidR="00E03967" w:rsidRPr="42B6CCE6">
        <w:rPr>
          <w:rFonts w:ascii="Times New Roman" w:hAnsi="Times New Roman" w:cs="Times New Roman"/>
        </w:rPr>
        <w:t>Coleman et al., 2021; Reaves et al., 2023</w:t>
      </w:r>
      <w:r w:rsidR="00E03967">
        <w:rPr>
          <w:rFonts w:ascii="Times New Roman" w:hAnsi="Times New Roman" w:cs="Times New Roman"/>
        </w:rPr>
        <w:t>)</w:t>
      </w:r>
      <w:r w:rsidR="00EE64B8" w:rsidRPr="1F7E4D59">
        <w:rPr>
          <w:rFonts w:ascii="Times New Roman" w:eastAsia="Times New Roman" w:hAnsi="Times New Roman" w:cs="Times New Roman"/>
          <w:color w:val="000000" w:themeColor="text1"/>
        </w:rPr>
        <w:t xml:space="preserve">. </w:t>
      </w:r>
      <w:r w:rsidR="00013A1C" w:rsidRPr="1F7E4D59">
        <w:rPr>
          <w:rFonts w:ascii="Times New Roman" w:eastAsia="Times New Roman" w:hAnsi="Times New Roman" w:cs="Times New Roman"/>
          <w:color w:val="000000" w:themeColor="text1"/>
        </w:rPr>
        <w:t>H</w:t>
      </w:r>
      <w:r w:rsidRPr="1F7E4D59">
        <w:rPr>
          <w:rFonts w:ascii="Times New Roman" w:eastAsia="Times New Roman" w:hAnsi="Times New Roman" w:cs="Times New Roman"/>
          <w:color w:val="000000" w:themeColor="text1"/>
        </w:rPr>
        <w:t xml:space="preserve">owever, </w:t>
      </w:r>
      <w:r w:rsidR="00013A1C" w:rsidRPr="1F7E4D59">
        <w:rPr>
          <w:rFonts w:ascii="Times New Roman" w:eastAsia="Times New Roman" w:hAnsi="Times New Roman" w:cs="Times New Roman"/>
          <w:color w:val="000000" w:themeColor="text1"/>
        </w:rPr>
        <w:t xml:space="preserve">starting in 2021 the instrument </w:t>
      </w:r>
      <w:r w:rsidRPr="1F7E4D59">
        <w:rPr>
          <w:rFonts w:ascii="Times New Roman" w:eastAsia="Times New Roman" w:hAnsi="Times New Roman" w:cs="Times New Roman"/>
          <w:color w:val="000000" w:themeColor="text1"/>
        </w:rPr>
        <w:t xml:space="preserve">was modified by the university faculty for appropriate length and criteria for a </w:t>
      </w:r>
      <w:r w:rsidR="0076380A" w:rsidRPr="1F7E4D59">
        <w:rPr>
          <w:rFonts w:ascii="Times New Roman" w:eastAsia="Times New Roman" w:hAnsi="Times New Roman" w:cs="Times New Roman"/>
          <w:color w:val="000000" w:themeColor="text1"/>
        </w:rPr>
        <w:t>bi-</w:t>
      </w:r>
      <w:r w:rsidRPr="1F7E4D59">
        <w:rPr>
          <w:rFonts w:ascii="Times New Roman" w:eastAsia="Times New Roman" w:hAnsi="Times New Roman" w:cs="Times New Roman"/>
          <w:color w:val="000000" w:themeColor="text1"/>
        </w:rPr>
        <w:t>weekly performance assessment</w:t>
      </w:r>
      <w:r w:rsidR="00013A1C" w:rsidRPr="1F7E4D59">
        <w:rPr>
          <w:rFonts w:ascii="Times New Roman" w:eastAsia="Times New Roman" w:hAnsi="Times New Roman" w:cs="Times New Roman"/>
          <w:color w:val="000000" w:themeColor="text1"/>
        </w:rPr>
        <w:t xml:space="preserve"> versus </w:t>
      </w:r>
      <w:r w:rsidR="00A35539" w:rsidRPr="1F7E4D59">
        <w:rPr>
          <w:rFonts w:ascii="Times New Roman" w:eastAsia="Times New Roman" w:hAnsi="Times New Roman" w:cs="Times New Roman"/>
          <w:color w:val="000000" w:themeColor="text1"/>
        </w:rPr>
        <w:t xml:space="preserve">a </w:t>
      </w:r>
      <w:r w:rsidR="00013A1C" w:rsidRPr="1F7E4D59">
        <w:rPr>
          <w:rFonts w:ascii="Times New Roman" w:eastAsia="Times New Roman" w:hAnsi="Times New Roman" w:cs="Times New Roman"/>
          <w:color w:val="000000" w:themeColor="text1"/>
        </w:rPr>
        <w:t xml:space="preserve">weekly evaluation </w:t>
      </w:r>
      <w:r w:rsidR="00883143" w:rsidRPr="1F7E4D59">
        <w:rPr>
          <w:rFonts w:ascii="Times New Roman" w:eastAsia="Times New Roman" w:hAnsi="Times New Roman" w:cs="Times New Roman"/>
          <w:color w:val="000000" w:themeColor="text1"/>
        </w:rPr>
        <w:t xml:space="preserve">and the scale was modified from </w:t>
      </w:r>
      <w:r w:rsidR="0086794E" w:rsidRPr="1F7E4D59">
        <w:rPr>
          <w:rFonts w:ascii="Times New Roman" w:eastAsia="Times New Roman" w:hAnsi="Times New Roman" w:cs="Times New Roman"/>
          <w:color w:val="000000" w:themeColor="text1"/>
        </w:rPr>
        <w:t xml:space="preserve">a </w:t>
      </w:r>
      <w:r w:rsidR="00883143" w:rsidRPr="1F7E4D59">
        <w:rPr>
          <w:rFonts w:ascii="Times New Roman" w:eastAsia="Times New Roman" w:hAnsi="Times New Roman" w:cs="Times New Roman"/>
          <w:color w:val="000000" w:themeColor="text1"/>
        </w:rPr>
        <w:t xml:space="preserve">4-point </w:t>
      </w:r>
      <w:r w:rsidR="005F7B5F" w:rsidRPr="1F7E4D59">
        <w:rPr>
          <w:rFonts w:ascii="Times New Roman" w:eastAsia="Times New Roman" w:hAnsi="Times New Roman" w:cs="Times New Roman"/>
          <w:color w:val="000000" w:themeColor="text1"/>
        </w:rPr>
        <w:t>Likert</w:t>
      </w:r>
      <w:r w:rsidR="00883143" w:rsidRPr="1F7E4D59">
        <w:rPr>
          <w:rFonts w:ascii="Times New Roman" w:eastAsia="Times New Roman" w:hAnsi="Times New Roman" w:cs="Times New Roman"/>
          <w:color w:val="000000" w:themeColor="text1"/>
        </w:rPr>
        <w:t xml:space="preserve"> scale to a 5-point </w:t>
      </w:r>
      <w:r w:rsidR="005F7B5F" w:rsidRPr="1F7E4D59">
        <w:rPr>
          <w:rFonts w:ascii="Times New Roman" w:eastAsia="Times New Roman" w:hAnsi="Times New Roman" w:cs="Times New Roman"/>
          <w:color w:val="000000" w:themeColor="text1"/>
        </w:rPr>
        <w:t>Likert</w:t>
      </w:r>
      <w:r w:rsidR="00883143" w:rsidRPr="1F7E4D59">
        <w:rPr>
          <w:rFonts w:ascii="Times New Roman" w:eastAsia="Times New Roman" w:hAnsi="Times New Roman" w:cs="Times New Roman"/>
          <w:color w:val="000000" w:themeColor="text1"/>
        </w:rPr>
        <w:t xml:space="preserve"> scale</w:t>
      </w:r>
      <w:r w:rsidRPr="1F7E4D59">
        <w:rPr>
          <w:rFonts w:ascii="Times New Roman" w:eastAsia="Times New Roman" w:hAnsi="Times New Roman" w:cs="Times New Roman"/>
          <w:color w:val="000000" w:themeColor="text1"/>
        </w:rPr>
        <w:t xml:space="preserve">. </w:t>
      </w:r>
      <w:r w:rsidR="00A35539" w:rsidRPr="1F7E4D59">
        <w:rPr>
          <w:rFonts w:ascii="Times New Roman" w:eastAsia="Times New Roman" w:hAnsi="Times New Roman" w:cs="Times New Roman"/>
          <w:color w:val="000000" w:themeColor="text1"/>
        </w:rPr>
        <w:t>Additionally,</w:t>
      </w:r>
      <w:r w:rsidR="005F7B5F" w:rsidRPr="1F7E4D59">
        <w:rPr>
          <w:rFonts w:ascii="Times New Roman" w:eastAsia="Times New Roman" w:hAnsi="Times New Roman" w:cs="Times New Roman"/>
          <w:color w:val="000000" w:themeColor="text1"/>
        </w:rPr>
        <w:t xml:space="preserve"> three of the original items were </w:t>
      </w:r>
      <w:r w:rsidR="000936C7" w:rsidRPr="1F7E4D59">
        <w:rPr>
          <w:rFonts w:ascii="Times New Roman" w:eastAsia="Times New Roman" w:hAnsi="Times New Roman" w:cs="Times New Roman"/>
          <w:color w:val="000000" w:themeColor="text1"/>
        </w:rPr>
        <w:t xml:space="preserve">replaced by new items. </w:t>
      </w:r>
      <w:r w:rsidR="00966DD5" w:rsidRPr="1F7E4D59">
        <w:rPr>
          <w:rFonts w:ascii="Times New Roman" w:eastAsia="Times New Roman" w:hAnsi="Times New Roman" w:cs="Times New Roman"/>
          <w:color w:val="000000" w:themeColor="text1"/>
        </w:rPr>
        <w:t xml:space="preserve">For the data </w:t>
      </w:r>
      <w:r w:rsidR="002A6A3D" w:rsidRPr="1F7E4D59">
        <w:rPr>
          <w:rFonts w:ascii="Times New Roman" w:eastAsia="Times New Roman" w:hAnsi="Times New Roman" w:cs="Times New Roman"/>
          <w:color w:val="000000" w:themeColor="text1"/>
        </w:rPr>
        <w:t xml:space="preserve">of this study, </w:t>
      </w:r>
      <w:r w:rsidR="009628F5" w:rsidRPr="1F7E4D59">
        <w:rPr>
          <w:rFonts w:ascii="Times New Roman" w:eastAsia="Times New Roman" w:hAnsi="Times New Roman" w:cs="Times New Roman"/>
          <w:color w:val="000000" w:themeColor="text1"/>
        </w:rPr>
        <w:t>we used only the cooperating teachers</w:t>
      </w:r>
      <w:r w:rsidR="00216259" w:rsidRPr="1F7E4D59">
        <w:rPr>
          <w:rFonts w:ascii="Times New Roman" w:eastAsia="Times New Roman" w:hAnsi="Times New Roman" w:cs="Times New Roman"/>
          <w:color w:val="000000" w:themeColor="text1"/>
        </w:rPr>
        <w:t>’</w:t>
      </w:r>
      <w:r w:rsidR="009628F5" w:rsidRPr="1F7E4D59">
        <w:rPr>
          <w:rFonts w:ascii="Times New Roman" w:eastAsia="Times New Roman" w:hAnsi="Times New Roman" w:cs="Times New Roman"/>
          <w:color w:val="000000" w:themeColor="text1"/>
        </w:rPr>
        <w:t xml:space="preserve"> </w:t>
      </w:r>
      <w:r w:rsidR="005D6F6D" w:rsidRPr="1F7E4D59">
        <w:rPr>
          <w:rFonts w:ascii="Times New Roman" w:eastAsia="Times New Roman" w:hAnsi="Times New Roman" w:cs="Times New Roman"/>
          <w:color w:val="000000" w:themeColor="text1"/>
        </w:rPr>
        <w:t xml:space="preserve">evaluation </w:t>
      </w:r>
      <w:r w:rsidR="0088543B" w:rsidRPr="1F7E4D59">
        <w:rPr>
          <w:rFonts w:ascii="Times New Roman" w:eastAsia="Times New Roman" w:hAnsi="Times New Roman" w:cs="Times New Roman"/>
          <w:color w:val="000000" w:themeColor="text1"/>
        </w:rPr>
        <w:t>scores</w:t>
      </w:r>
      <w:r w:rsidR="00216259" w:rsidRPr="1F7E4D59">
        <w:rPr>
          <w:rFonts w:ascii="Times New Roman" w:eastAsia="Times New Roman" w:hAnsi="Times New Roman" w:cs="Times New Roman"/>
          <w:color w:val="000000" w:themeColor="text1"/>
        </w:rPr>
        <w:t xml:space="preserve"> </w:t>
      </w:r>
      <w:r w:rsidR="004470F1" w:rsidRPr="1F7E4D59">
        <w:rPr>
          <w:rFonts w:ascii="Times New Roman" w:eastAsia="Times New Roman" w:hAnsi="Times New Roman" w:cs="Times New Roman"/>
          <w:color w:val="000000" w:themeColor="text1"/>
        </w:rPr>
        <w:t xml:space="preserve">to </w:t>
      </w:r>
      <w:r w:rsidR="003A7DBE" w:rsidRPr="1F7E4D59">
        <w:rPr>
          <w:rFonts w:ascii="Times New Roman" w:eastAsia="Times New Roman" w:hAnsi="Times New Roman" w:cs="Times New Roman"/>
          <w:color w:val="000000" w:themeColor="text1"/>
        </w:rPr>
        <w:t xml:space="preserve">validate the </w:t>
      </w:r>
      <w:r w:rsidR="00C87D6B" w:rsidRPr="1F7E4D59">
        <w:rPr>
          <w:rFonts w:ascii="Times New Roman" w:eastAsia="Times New Roman" w:hAnsi="Times New Roman" w:cs="Times New Roman"/>
          <w:color w:val="000000" w:themeColor="text1"/>
        </w:rPr>
        <w:t>instrument</w:t>
      </w:r>
      <w:r w:rsidR="006D61E1" w:rsidRPr="1F7E4D59">
        <w:rPr>
          <w:rFonts w:ascii="Times New Roman" w:eastAsia="Times New Roman" w:hAnsi="Times New Roman" w:cs="Times New Roman"/>
          <w:color w:val="000000" w:themeColor="text1"/>
        </w:rPr>
        <w:t xml:space="preserve">. </w:t>
      </w:r>
      <w:r w:rsidR="0088543B" w:rsidRPr="1F7E4D59">
        <w:rPr>
          <w:rFonts w:ascii="Times New Roman" w:eastAsia="Times New Roman" w:hAnsi="Times New Roman" w:cs="Times New Roman"/>
          <w:color w:val="000000" w:themeColor="text1"/>
        </w:rPr>
        <w:t xml:space="preserve"> </w:t>
      </w:r>
      <w:r w:rsidR="000936C7" w:rsidRPr="1F7E4D59">
        <w:rPr>
          <w:rFonts w:ascii="Times New Roman" w:eastAsia="Times New Roman" w:hAnsi="Times New Roman" w:cs="Times New Roman"/>
          <w:color w:val="000000" w:themeColor="text1"/>
        </w:rPr>
        <w:t xml:space="preserve"> </w:t>
      </w:r>
    </w:p>
    <w:p w14:paraId="0A88CB65" w14:textId="499D4158" w:rsidR="7A4ED326" w:rsidRDefault="00EF4EBC" w:rsidP="79DAC0E8">
      <w:pPr>
        <w:spacing w:after="240" w:line="240" w:lineRule="auto"/>
        <w:rPr>
          <w:rFonts w:ascii="Times New Roman" w:hAnsi="Times New Roman" w:cs="Times New Roman"/>
        </w:rPr>
      </w:pPr>
      <w:r>
        <w:rPr>
          <w:rFonts w:ascii="Times New Roman" w:hAnsi="Times New Roman" w:cs="Times New Roman"/>
          <w:b/>
          <w:bCs/>
        </w:rPr>
        <w:t xml:space="preserve">Data Analysis </w:t>
      </w:r>
    </w:p>
    <w:p w14:paraId="37CD8974" w14:textId="2878459C" w:rsidR="00EF4EBC" w:rsidRPr="00EF4EBC" w:rsidRDefault="00821A70" w:rsidP="79DAC0E8">
      <w:pPr>
        <w:spacing w:after="240" w:line="240" w:lineRule="auto"/>
        <w:rPr>
          <w:rFonts w:ascii="Times New Roman" w:hAnsi="Times New Roman" w:cs="Times New Roman"/>
        </w:rPr>
      </w:pPr>
      <w:r>
        <w:rPr>
          <w:rFonts w:ascii="Times New Roman" w:hAnsi="Times New Roman" w:cs="Times New Roman"/>
        </w:rPr>
        <w:t xml:space="preserve">All data </w:t>
      </w:r>
      <w:r w:rsidR="00A92EDD">
        <w:rPr>
          <w:rFonts w:ascii="Times New Roman" w:hAnsi="Times New Roman" w:cs="Times New Roman"/>
        </w:rPr>
        <w:t xml:space="preserve">were analyzed using SPSS version </w:t>
      </w:r>
      <w:r w:rsidR="000B1139">
        <w:rPr>
          <w:rFonts w:ascii="Times New Roman" w:hAnsi="Times New Roman" w:cs="Times New Roman"/>
        </w:rPr>
        <w:t>30</w:t>
      </w:r>
      <w:r w:rsidR="00A92EDD">
        <w:rPr>
          <w:rFonts w:ascii="Times New Roman" w:hAnsi="Times New Roman" w:cs="Times New Roman"/>
        </w:rPr>
        <w:t xml:space="preserve">. The data were analyzed for the distribution of missingness </w:t>
      </w:r>
      <w:r w:rsidR="006E13EB">
        <w:rPr>
          <w:rFonts w:ascii="Times New Roman" w:hAnsi="Times New Roman" w:cs="Times New Roman"/>
        </w:rPr>
        <w:t xml:space="preserve">(Schafer &amp; Graham, 2002), and </w:t>
      </w:r>
      <w:r w:rsidR="000079B1">
        <w:rPr>
          <w:rFonts w:ascii="Times New Roman" w:hAnsi="Times New Roman" w:cs="Times New Roman"/>
        </w:rPr>
        <w:t>13.3</w:t>
      </w:r>
      <w:r w:rsidR="006E13EB">
        <w:rPr>
          <w:rFonts w:ascii="Times New Roman" w:hAnsi="Times New Roman" w:cs="Times New Roman"/>
        </w:rPr>
        <w:t>% (</w:t>
      </w:r>
      <w:r w:rsidR="00403FCD">
        <w:rPr>
          <w:rFonts w:ascii="Times New Roman" w:hAnsi="Times New Roman" w:cs="Times New Roman"/>
          <w:i/>
          <w:iCs/>
        </w:rPr>
        <w:t>n =</w:t>
      </w:r>
      <w:r w:rsidR="00403FCD">
        <w:rPr>
          <w:rFonts w:ascii="Times New Roman" w:hAnsi="Times New Roman" w:cs="Times New Roman"/>
        </w:rPr>
        <w:t xml:space="preserve"> </w:t>
      </w:r>
      <w:r w:rsidR="000079B1">
        <w:rPr>
          <w:rFonts w:ascii="Times New Roman" w:hAnsi="Times New Roman" w:cs="Times New Roman"/>
        </w:rPr>
        <w:t>2,026</w:t>
      </w:r>
      <w:r w:rsidR="00403FCD">
        <w:rPr>
          <w:rFonts w:ascii="Times New Roman" w:hAnsi="Times New Roman" w:cs="Times New Roman"/>
        </w:rPr>
        <w:t xml:space="preserve">) of the values were missing at random. </w:t>
      </w:r>
      <w:r w:rsidR="00623E61">
        <w:rPr>
          <w:rFonts w:ascii="Times New Roman" w:hAnsi="Times New Roman" w:cs="Times New Roman"/>
        </w:rPr>
        <w:t xml:space="preserve">The proportion of missing data </w:t>
      </w:r>
      <w:proofErr w:type="gramStart"/>
      <w:r w:rsidR="00623E61">
        <w:rPr>
          <w:rFonts w:ascii="Times New Roman" w:hAnsi="Times New Roman" w:cs="Times New Roman"/>
        </w:rPr>
        <w:t>was considered to be</w:t>
      </w:r>
      <w:proofErr w:type="gramEnd"/>
      <w:r w:rsidR="00623E61">
        <w:rPr>
          <w:rFonts w:ascii="Times New Roman" w:hAnsi="Times New Roman" w:cs="Times New Roman"/>
        </w:rPr>
        <w:t xml:space="preserve"> </w:t>
      </w:r>
      <w:r w:rsidR="000079B1">
        <w:rPr>
          <w:rFonts w:ascii="Times New Roman" w:hAnsi="Times New Roman" w:cs="Times New Roman"/>
        </w:rPr>
        <w:t>too</w:t>
      </w:r>
      <w:r w:rsidR="001961D6">
        <w:rPr>
          <w:rFonts w:ascii="Times New Roman" w:hAnsi="Times New Roman" w:cs="Times New Roman"/>
        </w:rPr>
        <w:t xml:space="preserve"> large</w:t>
      </w:r>
      <w:r w:rsidR="000079B1">
        <w:rPr>
          <w:rFonts w:ascii="Times New Roman" w:hAnsi="Times New Roman" w:cs="Times New Roman"/>
        </w:rPr>
        <w:t xml:space="preserve"> to ignore</w:t>
      </w:r>
      <w:r w:rsidR="001961D6">
        <w:rPr>
          <w:rFonts w:ascii="Times New Roman" w:hAnsi="Times New Roman" w:cs="Times New Roman"/>
        </w:rPr>
        <w:t xml:space="preserve"> (S</w:t>
      </w:r>
      <w:r w:rsidR="001D6850">
        <w:rPr>
          <w:rFonts w:ascii="Times New Roman" w:hAnsi="Times New Roman" w:cs="Times New Roman"/>
        </w:rPr>
        <w:t>c</w:t>
      </w:r>
      <w:r w:rsidR="001961D6">
        <w:rPr>
          <w:rFonts w:ascii="Times New Roman" w:hAnsi="Times New Roman" w:cs="Times New Roman"/>
        </w:rPr>
        <w:t xml:space="preserve">hafer, 1999). Therefore, multiple imputation was conducted </w:t>
      </w:r>
      <w:r w:rsidR="001D6850">
        <w:rPr>
          <w:rFonts w:ascii="Times New Roman" w:hAnsi="Times New Roman" w:cs="Times New Roman"/>
        </w:rPr>
        <w:t xml:space="preserve">to </w:t>
      </w:r>
      <w:r w:rsidR="000079B1">
        <w:rPr>
          <w:rFonts w:ascii="Times New Roman" w:hAnsi="Times New Roman" w:cs="Times New Roman"/>
        </w:rPr>
        <w:t>estimate plausible values for the</w:t>
      </w:r>
      <w:r w:rsidR="001D6850">
        <w:rPr>
          <w:rFonts w:ascii="Times New Roman" w:hAnsi="Times New Roman" w:cs="Times New Roman"/>
        </w:rPr>
        <w:t xml:space="preserve"> missing </w:t>
      </w:r>
      <w:r w:rsidR="000079B1">
        <w:rPr>
          <w:rFonts w:ascii="Times New Roman" w:hAnsi="Times New Roman" w:cs="Times New Roman"/>
        </w:rPr>
        <w:t>data</w:t>
      </w:r>
      <w:r w:rsidR="001D6850">
        <w:rPr>
          <w:rFonts w:ascii="Times New Roman" w:hAnsi="Times New Roman" w:cs="Times New Roman"/>
        </w:rPr>
        <w:t xml:space="preserve"> (Schafer &amp; Graham, 2002; van Ginkel et al., 2020). </w:t>
      </w:r>
      <w:r w:rsidR="003E7D58">
        <w:rPr>
          <w:rFonts w:ascii="Times New Roman" w:hAnsi="Times New Roman" w:cs="Times New Roman"/>
        </w:rPr>
        <w:t>R</w:t>
      </w:r>
      <w:r w:rsidR="00530270">
        <w:rPr>
          <w:rFonts w:ascii="Times New Roman" w:hAnsi="Times New Roman" w:cs="Times New Roman"/>
        </w:rPr>
        <w:t xml:space="preserve">eliability analysis was conducted using Cronbach’s </w:t>
      </w:r>
      <w:r w:rsidR="002A7A49">
        <w:rPr>
          <w:rFonts w:ascii="Times New Roman" w:hAnsi="Times New Roman" w:cs="Times New Roman"/>
        </w:rPr>
        <w:t>alpha to check the internal consistency of each construct’s items</w:t>
      </w:r>
      <w:r w:rsidR="003E7D58">
        <w:rPr>
          <w:rFonts w:ascii="Times New Roman" w:hAnsi="Times New Roman" w:cs="Times New Roman"/>
        </w:rPr>
        <w:t xml:space="preserve"> and the minimum value for the 10 imputations is reported</w:t>
      </w:r>
      <w:r w:rsidR="002A7A49">
        <w:rPr>
          <w:rFonts w:ascii="Times New Roman" w:hAnsi="Times New Roman" w:cs="Times New Roman"/>
        </w:rPr>
        <w:t xml:space="preserve">. </w:t>
      </w:r>
      <w:r w:rsidR="003E7D58">
        <w:rPr>
          <w:rFonts w:ascii="Times New Roman" w:hAnsi="Times New Roman" w:cs="Times New Roman"/>
        </w:rPr>
        <w:t>Given that</w:t>
      </w:r>
      <w:r w:rsidR="002A7A49">
        <w:rPr>
          <w:rFonts w:ascii="Times New Roman" w:hAnsi="Times New Roman" w:cs="Times New Roman"/>
        </w:rPr>
        <w:t xml:space="preserve"> the instrument was modified significantly, exploratory factor analysis (EFA) using principal axis factoring was used </w:t>
      </w:r>
      <w:r w:rsidR="000E1314">
        <w:rPr>
          <w:rFonts w:ascii="Times New Roman" w:hAnsi="Times New Roman" w:cs="Times New Roman"/>
        </w:rPr>
        <w:t>to analyze the relationship between variables (Floyd &amp; Widaman, 1995).</w:t>
      </w:r>
      <w:r w:rsidR="003E7D58">
        <w:rPr>
          <w:rFonts w:ascii="Times New Roman" w:hAnsi="Times New Roman" w:cs="Times New Roman"/>
        </w:rPr>
        <w:t xml:space="preserve"> Because SPSS does not provide pooled estimates for factor analysis, the median eigenvalue and associated factor loadings and communalities are reported.  </w:t>
      </w:r>
      <w:r>
        <w:tab/>
      </w:r>
    </w:p>
    <w:p w14:paraId="63E93CAD" w14:textId="77777777" w:rsidR="00595261" w:rsidRDefault="00595261" w:rsidP="79DAC0E8">
      <w:pPr>
        <w:spacing w:after="240" w:line="240" w:lineRule="auto"/>
        <w:jc w:val="center"/>
        <w:rPr>
          <w:rFonts w:ascii="Times New Roman" w:hAnsi="Times New Roman" w:cs="Times New Roman"/>
          <w:b/>
          <w:bCs/>
        </w:rPr>
      </w:pPr>
    </w:p>
    <w:p w14:paraId="0795583B" w14:textId="60E2A264" w:rsidR="00595261" w:rsidRDefault="00595261" w:rsidP="1F7E4D59">
      <w:pPr>
        <w:spacing w:after="240" w:line="240" w:lineRule="auto"/>
        <w:jc w:val="center"/>
        <w:rPr>
          <w:rFonts w:ascii="Times New Roman" w:hAnsi="Times New Roman" w:cs="Times New Roman"/>
          <w:b/>
          <w:bCs/>
        </w:rPr>
      </w:pPr>
    </w:p>
    <w:p w14:paraId="67C44499" w14:textId="66914E6E" w:rsidR="1F7E4D59" w:rsidRDefault="1F7E4D59" w:rsidP="1F7E4D59">
      <w:pPr>
        <w:spacing w:after="240" w:line="240" w:lineRule="auto"/>
        <w:jc w:val="center"/>
        <w:rPr>
          <w:rFonts w:ascii="Times New Roman" w:hAnsi="Times New Roman" w:cs="Times New Roman"/>
          <w:b/>
          <w:bCs/>
        </w:rPr>
      </w:pPr>
    </w:p>
    <w:p w14:paraId="37662C33" w14:textId="1A2D6EDA" w:rsidR="7A4ED326" w:rsidRDefault="00A23DF2" w:rsidP="79DAC0E8">
      <w:pPr>
        <w:spacing w:after="240" w:line="240" w:lineRule="auto"/>
        <w:jc w:val="center"/>
        <w:rPr>
          <w:rFonts w:ascii="Times New Roman" w:hAnsi="Times New Roman" w:cs="Times New Roman"/>
          <w:b/>
          <w:bCs/>
        </w:rPr>
      </w:pPr>
      <w:r w:rsidRPr="7A4ED326">
        <w:rPr>
          <w:rFonts w:ascii="Times New Roman" w:hAnsi="Times New Roman" w:cs="Times New Roman"/>
          <w:b/>
          <w:bCs/>
        </w:rPr>
        <w:lastRenderedPageBreak/>
        <w:t>Results</w:t>
      </w:r>
    </w:p>
    <w:p w14:paraId="47495BD8" w14:textId="561AAF98" w:rsidR="5102CEC0" w:rsidRDefault="5102CEC0" w:rsidP="79DAC0E8">
      <w:pPr>
        <w:spacing w:after="240" w:line="240" w:lineRule="auto"/>
        <w:rPr>
          <w:rFonts w:ascii="Times New Roman" w:eastAsia="Times New Roman" w:hAnsi="Times New Roman" w:cs="Times New Roman"/>
          <w:b/>
          <w:bCs/>
        </w:rPr>
      </w:pPr>
      <w:r w:rsidRPr="7A4ED326">
        <w:rPr>
          <w:rFonts w:ascii="Times New Roman" w:hAnsi="Times New Roman" w:cs="Times New Roman"/>
          <w:b/>
          <w:bCs/>
        </w:rPr>
        <w:t>Objective</w:t>
      </w:r>
      <w:r w:rsidR="4DFFAC80" w:rsidRPr="7A4ED326">
        <w:rPr>
          <w:rFonts w:ascii="Times New Roman" w:hAnsi="Times New Roman" w:cs="Times New Roman"/>
          <w:b/>
          <w:bCs/>
        </w:rPr>
        <w:t xml:space="preserve"> 1:</w:t>
      </w:r>
      <w:r w:rsidR="2E219356" w:rsidRPr="7A4ED326">
        <w:rPr>
          <w:rFonts w:ascii="Times New Roman" w:hAnsi="Times New Roman" w:cs="Times New Roman"/>
          <w:b/>
          <w:bCs/>
        </w:rPr>
        <w:t xml:space="preserve"> Determine if constructs describing factors of performance are internally consistent.</w:t>
      </w:r>
    </w:p>
    <w:p w14:paraId="657D7AD6" w14:textId="2F9B8767" w:rsidR="7A4ED326" w:rsidRDefault="00576F54" w:rsidP="79DAC0E8">
      <w:pPr>
        <w:spacing w:after="240" w:line="240" w:lineRule="auto"/>
        <w:rPr>
          <w:rFonts w:ascii="Times New Roman" w:hAnsi="Times New Roman" w:cs="Times New Roman"/>
          <w:b/>
          <w:bCs/>
        </w:rPr>
      </w:pPr>
      <w:r w:rsidRPr="761A02CF">
        <w:rPr>
          <w:rFonts w:ascii="Times New Roman" w:eastAsia="Times New Roman" w:hAnsi="Times New Roman" w:cs="Times New Roman"/>
          <w:color w:val="000000" w:themeColor="text1"/>
        </w:rPr>
        <w:t>Reliability analysis was conducted to check the internal consistency of each construct</w:t>
      </w:r>
      <w:r>
        <w:rPr>
          <w:rFonts w:ascii="Times New Roman" w:eastAsia="Times New Roman" w:hAnsi="Times New Roman" w:cs="Times New Roman"/>
          <w:color w:val="000000" w:themeColor="text1"/>
        </w:rPr>
        <w:t>'</w:t>
      </w:r>
      <w:r w:rsidRPr="761A02CF">
        <w:rPr>
          <w:rFonts w:ascii="Times New Roman" w:eastAsia="Times New Roman" w:hAnsi="Times New Roman" w:cs="Times New Roman"/>
          <w:color w:val="000000" w:themeColor="text1"/>
        </w:rPr>
        <w:t>s items using Cronbach</w:t>
      </w:r>
      <w:r>
        <w:rPr>
          <w:rFonts w:ascii="Times New Roman" w:eastAsia="Times New Roman" w:hAnsi="Times New Roman" w:cs="Times New Roman"/>
          <w:color w:val="000000" w:themeColor="text1"/>
        </w:rPr>
        <w:t>'</w:t>
      </w:r>
      <w:r w:rsidRPr="761A02CF">
        <w:rPr>
          <w:rFonts w:ascii="Times New Roman" w:eastAsia="Times New Roman" w:hAnsi="Times New Roman" w:cs="Times New Roman"/>
          <w:color w:val="000000" w:themeColor="text1"/>
        </w:rPr>
        <w:t xml:space="preserve">s alpha. All five constructs exceeded the ideal alpha coefficient recommended by DeVellis (2012) of .7; thus, the items were deemed reliable (Table 1). </w:t>
      </w:r>
      <w:r>
        <w:rPr>
          <w:rFonts w:ascii="Times New Roman" w:eastAsia="Times New Roman" w:hAnsi="Times New Roman" w:cs="Times New Roman"/>
          <w:color w:val="000000" w:themeColor="text1"/>
        </w:rPr>
        <w:t>E</w:t>
      </w:r>
      <w:r w:rsidRPr="761A02CF">
        <w:rPr>
          <w:rFonts w:ascii="Times New Roman" w:eastAsia="Times New Roman" w:hAnsi="Times New Roman" w:cs="Times New Roman"/>
          <w:color w:val="000000" w:themeColor="text1"/>
        </w:rPr>
        <w:t>xploratory factor analysis (EFA) using principal axis factoring was used to analyze the relationship between variables</w:t>
      </w:r>
      <w:r>
        <w:rPr>
          <w:rFonts w:ascii="Times New Roman" w:eastAsia="Times New Roman" w:hAnsi="Times New Roman" w:cs="Times New Roman"/>
          <w:color w:val="000000" w:themeColor="text1"/>
        </w:rPr>
        <w:t xml:space="preserve"> and unmeasured constructs</w:t>
      </w:r>
      <w:r w:rsidRPr="761A02CF">
        <w:rPr>
          <w:rFonts w:ascii="Times New Roman" w:eastAsia="Times New Roman" w:hAnsi="Times New Roman" w:cs="Times New Roman"/>
          <w:color w:val="000000" w:themeColor="text1"/>
        </w:rPr>
        <w:t xml:space="preserve"> (Floyd &amp; Widaman, 1995). The Kaiser-Meyer-Olkin (KMO) Measure of Sampling Adequacy was utilized to assess the suitability of the data for factor analysis. Results were inspected for a value of .6 or above (Kaiser, 1970, 1974). Further, Bartlett</w:t>
      </w:r>
      <w:r>
        <w:rPr>
          <w:rFonts w:ascii="Times New Roman" w:eastAsia="Times New Roman" w:hAnsi="Times New Roman" w:cs="Times New Roman"/>
          <w:color w:val="000000" w:themeColor="text1"/>
        </w:rPr>
        <w:t>'</w:t>
      </w:r>
      <w:r w:rsidRPr="761A02CF">
        <w:rPr>
          <w:rFonts w:ascii="Times New Roman" w:eastAsia="Times New Roman" w:hAnsi="Times New Roman" w:cs="Times New Roman"/>
          <w:color w:val="000000" w:themeColor="text1"/>
        </w:rPr>
        <w:t>s Test of Sphericity was assessed for significance (</w:t>
      </w:r>
      <w:r w:rsidRPr="761A02CF">
        <w:rPr>
          <w:rFonts w:ascii="Times New Roman" w:eastAsia="Times New Roman" w:hAnsi="Times New Roman" w:cs="Times New Roman"/>
          <w:i/>
          <w:iCs/>
          <w:color w:val="000000" w:themeColor="text1"/>
        </w:rPr>
        <w:t>p</w:t>
      </w:r>
      <w:r w:rsidRPr="761A02CF">
        <w:rPr>
          <w:rFonts w:ascii="Times New Roman" w:eastAsia="Times New Roman" w:hAnsi="Times New Roman" w:cs="Times New Roman"/>
          <w:color w:val="000000" w:themeColor="text1"/>
        </w:rPr>
        <w:t xml:space="preserve"> ≤ .05; Bartlett, 1954). The KMO Measure of Sampling Adequacy and Bartlett</w:t>
      </w:r>
      <w:r>
        <w:rPr>
          <w:rFonts w:ascii="Times New Roman" w:eastAsia="Times New Roman" w:hAnsi="Times New Roman" w:cs="Times New Roman"/>
          <w:color w:val="000000" w:themeColor="text1"/>
        </w:rPr>
        <w:t>'</w:t>
      </w:r>
      <w:r w:rsidRPr="761A02CF">
        <w:rPr>
          <w:rFonts w:ascii="Times New Roman" w:eastAsia="Times New Roman" w:hAnsi="Times New Roman" w:cs="Times New Roman"/>
          <w:color w:val="000000" w:themeColor="text1"/>
        </w:rPr>
        <w:t>s Test of Sphericity are reported in Table 1.</w:t>
      </w:r>
    </w:p>
    <w:tbl>
      <w:tblPr>
        <w:tblStyle w:val="TableGrid"/>
        <w:tblW w:w="0" w:type="auto"/>
        <w:tblLayout w:type="fixed"/>
        <w:tblCellMar>
          <w:left w:w="58" w:type="dxa"/>
          <w:right w:w="58" w:type="dxa"/>
        </w:tblCellMar>
        <w:tblLook w:val="04A0" w:firstRow="1" w:lastRow="0" w:firstColumn="1" w:lastColumn="0" w:noHBand="0" w:noVBand="1"/>
      </w:tblPr>
      <w:tblGrid>
        <w:gridCol w:w="2070"/>
        <w:gridCol w:w="1260"/>
        <w:gridCol w:w="1695"/>
        <w:gridCol w:w="2520"/>
        <w:gridCol w:w="720"/>
        <w:gridCol w:w="1065"/>
      </w:tblGrid>
      <w:tr w:rsidR="0037378D" w14:paraId="2289FC6E" w14:textId="77777777" w:rsidTr="00BB0BD3">
        <w:trPr>
          <w:trHeight w:val="300"/>
        </w:trPr>
        <w:tc>
          <w:tcPr>
            <w:tcW w:w="9330" w:type="dxa"/>
            <w:gridSpan w:val="6"/>
            <w:tcBorders>
              <w:top w:val="nil"/>
              <w:left w:val="nil"/>
              <w:bottom w:val="single" w:sz="6" w:space="0" w:color="auto"/>
              <w:right w:val="nil"/>
            </w:tcBorders>
          </w:tcPr>
          <w:p w14:paraId="76E89639" w14:textId="77777777" w:rsidR="0037378D" w:rsidRDefault="0037378D" w:rsidP="00BB0BD3">
            <w:pPr>
              <w:rPr>
                <w:rFonts w:ascii="Times New Roman" w:eastAsia="Times New Roman" w:hAnsi="Times New Roman" w:cs="Times New Roman"/>
                <w:b/>
                <w:bCs/>
                <w:highlight w:val="yellow"/>
              </w:rPr>
            </w:pPr>
            <w:r w:rsidRPr="6B5D0A83">
              <w:rPr>
                <w:rFonts w:ascii="Times New Roman" w:eastAsia="Times New Roman" w:hAnsi="Times New Roman" w:cs="Times New Roman"/>
                <w:b/>
                <w:bCs/>
              </w:rPr>
              <w:t>Table 1</w:t>
            </w:r>
          </w:p>
          <w:p w14:paraId="2B211806" w14:textId="39ED8E59" w:rsidR="61AD561E" w:rsidRDefault="61AD561E" w:rsidP="61AD561E">
            <w:pPr>
              <w:rPr>
                <w:rFonts w:ascii="Times New Roman" w:eastAsia="Times New Roman" w:hAnsi="Times New Roman" w:cs="Times New Roman"/>
                <w:b/>
                <w:bCs/>
              </w:rPr>
            </w:pPr>
          </w:p>
          <w:p w14:paraId="53D80D7B" w14:textId="77777777" w:rsidR="0037378D" w:rsidRDefault="0037378D" w:rsidP="00BB0BD3">
            <w:pPr>
              <w:rPr>
                <w:rFonts w:ascii="Times New Roman" w:eastAsia="Times New Roman" w:hAnsi="Times New Roman" w:cs="Times New Roman"/>
                <w:color w:val="000000" w:themeColor="text1"/>
              </w:rPr>
            </w:pPr>
            <w:r w:rsidRPr="2502831A">
              <w:rPr>
                <w:rFonts w:ascii="Times New Roman" w:eastAsia="Times New Roman" w:hAnsi="Times New Roman" w:cs="Times New Roman"/>
                <w:i/>
                <w:iCs/>
              </w:rPr>
              <w:t>Cronbach</w:t>
            </w:r>
            <w:r>
              <w:rPr>
                <w:rFonts w:ascii="Times New Roman" w:eastAsia="Times New Roman" w:hAnsi="Times New Roman" w:cs="Times New Roman"/>
                <w:i/>
                <w:iCs/>
              </w:rPr>
              <w:t>'</w:t>
            </w:r>
            <w:r w:rsidRPr="2502831A">
              <w:rPr>
                <w:rFonts w:ascii="Times New Roman" w:eastAsia="Times New Roman" w:hAnsi="Times New Roman" w:cs="Times New Roman"/>
                <w:i/>
                <w:iCs/>
              </w:rPr>
              <w:t>s Alpha, KMO Measure of Sampling Adequacy, and Bartlett</w:t>
            </w:r>
            <w:r>
              <w:rPr>
                <w:rFonts w:ascii="Times New Roman" w:eastAsia="Times New Roman" w:hAnsi="Times New Roman" w:cs="Times New Roman"/>
                <w:i/>
                <w:iCs/>
              </w:rPr>
              <w:t>'</w:t>
            </w:r>
            <w:r w:rsidRPr="2502831A">
              <w:rPr>
                <w:rFonts w:ascii="Times New Roman" w:eastAsia="Times New Roman" w:hAnsi="Times New Roman" w:cs="Times New Roman"/>
                <w:i/>
                <w:iCs/>
              </w:rPr>
              <w:t>s Test of Sphericity for Factors of the W</w:t>
            </w:r>
            <w:r w:rsidRPr="2502831A">
              <w:rPr>
                <w:rFonts w:ascii="Times New Roman" w:eastAsia="Times New Roman" w:hAnsi="Times New Roman" w:cs="Times New Roman"/>
                <w:i/>
                <w:iCs/>
                <w:color w:val="000000" w:themeColor="text1"/>
              </w:rPr>
              <w:t>eekly Preservice Teacher Evaluation</w:t>
            </w:r>
          </w:p>
        </w:tc>
      </w:tr>
      <w:tr w:rsidR="0037378D" w14:paraId="04280080" w14:textId="77777777" w:rsidTr="008648B4">
        <w:trPr>
          <w:trHeight w:val="576"/>
        </w:trPr>
        <w:tc>
          <w:tcPr>
            <w:tcW w:w="2070" w:type="dxa"/>
            <w:vMerge w:val="restart"/>
            <w:tcBorders>
              <w:top w:val="single" w:sz="6" w:space="0" w:color="auto"/>
              <w:left w:val="nil"/>
              <w:bottom w:val="single" w:sz="6" w:space="0" w:color="auto"/>
              <w:right w:val="nil"/>
            </w:tcBorders>
            <w:vAlign w:val="center"/>
          </w:tcPr>
          <w:p w14:paraId="22A5CC26" w14:textId="77777777" w:rsidR="0037378D" w:rsidRDefault="0037378D" w:rsidP="00BB0BD3">
            <w:pPr>
              <w:jc w:val="center"/>
              <w:rPr>
                <w:rFonts w:ascii="Times New Roman" w:eastAsia="Times New Roman" w:hAnsi="Times New Roman" w:cs="Times New Roman"/>
              </w:rPr>
            </w:pPr>
            <w:r w:rsidRPr="6B5D0A83">
              <w:rPr>
                <w:rFonts w:ascii="Times New Roman" w:eastAsia="Times New Roman" w:hAnsi="Times New Roman" w:cs="Times New Roman"/>
              </w:rPr>
              <w:t>Construct</w:t>
            </w:r>
          </w:p>
        </w:tc>
        <w:tc>
          <w:tcPr>
            <w:tcW w:w="1260" w:type="dxa"/>
            <w:vMerge w:val="restart"/>
            <w:tcBorders>
              <w:top w:val="nil"/>
              <w:left w:val="nil"/>
              <w:bottom w:val="single" w:sz="6" w:space="0" w:color="auto"/>
              <w:right w:val="nil"/>
            </w:tcBorders>
            <w:vAlign w:val="center"/>
          </w:tcPr>
          <w:p w14:paraId="4D958C85" w14:textId="77777777" w:rsidR="0037378D" w:rsidRDefault="0037378D" w:rsidP="00BB0BD3">
            <w:pPr>
              <w:jc w:val="center"/>
              <w:rPr>
                <w:rFonts w:ascii="Times New Roman" w:eastAsia="Times New Roman" w:hAnsi="Times New Roman" w:cs="Times New Roman"/>
              </w:rPr>
            </w:pPr>
            <w:r w:rsidRPr="00215BBA">
              <w:rPr>
                <w:rFonts w:ascii="Times New Roman" w:eastAsia="Times New Roman" w:hAnsi="Times New Roman" w:cs="Times New Roman"/>
              </w:rPr>
              <w:t>Cronbach</w:t>
            </w:r>
            <w:r>
              <w:rPr>
                <w:rFonts w:ascii="Times New Roman" w:eastAsia="Times New Roman" w:hAnsi="Times New Roman" w:cs="Times New Roman"/>
              </w:rPr>
              <w:t>'</w:t>
            </w:r>
            <w:r w:rsidRPr="00215BBA">
              <w:rPr>
                <w:rFonts w:ascii="Times New Roman" w:eastAsia="Times New Roman" w:hAnsi="Times New Roman" w:cs="Times New Roman"/>
              </w:rPr>
              <w:t xml:space="preserve">s </w:t>
            </w:r>
            <w:r w:rsidRPr="7F2D1B44">
              <w:rPr>
                <w:rFonts w:ascii="Times New Roman" w:eastAsia="Times New Roman" w:hAnsi="Times New Roman" w:cs="Times New Roman"/>
              </w:rPr>
              <w:t>Alpha</w:t>
            </w:r>
          </w:p>
        </w:tc>
        <w:tc>
          <w:tcPr>
            <w:tcW w:w="1695" w:type="dxa"/>
            <w:vMerge w:val="restart"/>
            <w:tcBorders>
              <w:top w:val="nil"/>
              <w:left w:val="nil"/>
              <w:bottom w:val="single" w:sz="6" w:space="0" w:color="auto"/>
              <w:right w:val="nil"/>
            </w:tcBorders>
            <w:vAlign w:val="center"/>
          </w:tcPr>
          <w:p w14:paraId="7D3CA56D" w14:textId="77777777" w:rsidR="0037378D" w:rsidRDefault="0037378D" w:rsidP="00BB0BD3">
            <w:pPr>
              <w:jc w:val="center"/>
              <w:rPr>
                <w:rFonts w:ascii="Times New Roman" w:eastAsia="Times New Roman" w:hAnsi="Times New Roman" w:cs="Times New Roman"/>
              </w:rPr>
            </w:pPr>
            <w:r w:rsidRPr="7F2D1B44">
              <w:rPr>
                <w:rFonts w:ascii="Times New Roman" w:eastAsia="Times New Roman" w:hAnsi="Times New Roman" w:cs="Times New Roman"/>
              </w:rPr>
              <w:t>KMO Measure of Sampling Adequacy</w:t>
            </w:r>
          </w:p>
        </w:tc>
        <w:tc>
          <w:tcPr>
            <w:tcW w:w="4305" w:type="dxa"/>
            <w:gridSpan w:val="3"/>
            <w:tcBorders>
              <w:top w:val="nil"/>
              <w:left w:val="nil"/>
              <w:bottom w:val="single" w:sz="6" w:space="0" w:color="auto"/>
              <w:right w:val="nil"/>
            </w:tcBorders>
            <w:vAlign w:val="center"/>
          </w:tcPr>
          <w:p w14:paraId="1AA34202" w14:textId="77777777" w:rsidR="0037378D" w:rsidRDefault="0037378D" w:rsidP="00BB0BD3">
            <w:pPr>
              <w:jc w:val="center"/>
              <w:rPr>
                <w:rFonts w:ascii="Times New Roman" w:eastAsia="Times New Roman" w:hAnsi="Times New Roman" w:cs="Times New Roman"/>
              </w:rPr>
            </w:pPr>
            <w:r w:rsidRPr="7F2D1B44">
              <w:rPr>
                <w:rFonts w:ascii="Times New Roman" w:eastAsia="Times New Roman" w:hAnsi="Times New Roman" w:cs="Times New Roman"/>
              </w:rPr>
              <w:t>Bartlett</w:t>
            </w:r>
            <w:r>
              <w:rPr>
                <w:rFonts w:ascii="Times New Roman" w:eastAsia="Times New Roman" w:hAnsi="Times New Roman" w:cs="Times New Roman"/>
              </w:rPr>
              <w:t>'</w:t>
            </w:r>
            <w:r w:rsidRPr="7F2D1B44">
              <w:rPr>
                <w:rFonts w:ascii="Times New Roman" w:eastAsia="Times New Roman" w:hAnsi="Times New Roman" w:cs="Times New Roman"/>
              </w:rPr>
              <w:t>s Test of Sphericity</w:t>
            </w:r>
          </w:p>
        </w:tc>
      </w:tr>
      <w:tr w:rsidR="0037378D" w14:paraId="16927D37" w14:textId="77777777" w:rsidTr="008648B4">
        <w:trPr>
          <w:trHeight w:val="576"/>
        </w:trPr>
        <w:tc>
          <w:tcPr>
            <w:tcW w:w="2070" w:type="dxa"/>
            <w:vMerge/>
            <w:tcBorders>
              <w:top w:val="single" w:sz="6" w:space="0" w:color="auto"/>
              <w:left w:val="nil"/>
              <w:bottom w:val="single" w:sz="6" w:space="0" w:color="auto"/>
              <w:right w:val="nil"/>
            </w:tcBorders>
            <w:vAlign w:val="center"/>
          </w:tcPr>
          <w:p w14:paraId="0DA7E3B4" w14:textId="77777777" w:rsidR="0037378D" w:rsidRDefault="0037378D" w:rsidP="00BB0BD3">
            <w:pPr>
              <w:jc w:val="center"/>
            </w:pPr>
          </w:p>
        </w:tc>
        <w:tc>
          <w:tcPr>
            <w:tcW w:w="1260" w:type="dxa"/>
            <w:vMerge/>
            <w:tcBorders>
              <w:left w:val="nil"/>
              <w:bottom w:val="single" w:sz="6" w:space="0" w:color="auto"/>
              <w:right w:val="nil"/>
            </w:tcBorders>
            <w:vAlign w:val="center"/>
          </w:tcPr>
          <w:p w14:paraId="7CD72284" w14:textId="77777777" w:rsidR="0037378D" w:rsidRDefault="0037378D" w:rsidP="00BB0BD3">
            <w:pPr>
              <w:jc w:val="center"/>
            </w:pPr>
          </w:p>
        </w:tc>
        <w:tc>
          <w:tcPr>
            <w:tcW w:w="1695" w:type="dxa"/>
            <w:vMerge/>
            <w:tcBorders>
              <w:left w:val="nil"/>
              <w:bottom w:val="single" w:sz="6" w:space="0" w:color="auto"/>
              <w:right w:val="nil"/>
            </w:tcBorders>
            <w:vAlign w:val="center"/>
          </w:tcPr>
          <w:p w14:paraId="64540FA5" w14:textId="77777777" w:rsidR="0037378D" w:rsidRDefault="0037378D" w:rsidP="00BB0BD3">
            <w:pPr>
              <w:jc w:val="center"/>
            </w:pPr>
          </w:p>
        </w:tc>
        <w:tc>
          <w:tcPr>
            <w:tcW w:w="2520" w:type="dxa"/>
            <w:tcBorders>
              <w:top w:val="single" w:sz="6" w:space="0" w:color="auto"/>
              <w:left w:val="nil"/>
              <w:bottom w:val="single" w:sz="6" w:space="0" w:color="auto"/>
              <w:right w:val="nil"/>
            </w:tcBorders>
            <w:vAlign w:val="center"/>
          </w:tcPr>
          <w:p w14:paraId="07E92A26" w14:textId="77777777" w:rsidR="0037378D" w:rsidRDefault="0037378D" w:rsidP="00BB0BD3">
            <w:pPr>
              <w:jc w:val="center"/>
              <w:rPr>
                <w:rFonts w:ascii="Times New Roman" w:eastAsia="Times New Roman" w:hAnsi="Times New Roman" w:cs="Times New Roman"/>
              </w:rPr>
            </w:pPr>
            <w:r w:rsidRPr="7F2D1B44">
              <w:rPr>
                <w:rFonts w:ascii="Times New Roman" w:eastAsia="Times New Roman" w:hAnsi="Times New Roman" w:cs="Times New Roman"/>
              </w:rPr>
              <w:t>Approx. Chi-Square</w:t>
            </w:r>
          </w:p>
        </w:tc>
        <w:tc>
          <w:tcPr>
            <w:tcW w:w="720" w:type="dxa"/>
            <w:tcBorders>
              <w:top w:val="nil"/>
              <w:left w:val="nil"/>
              <w:bottom w:val="single" w:sz="6" w:space="0" w:color="auto"/>
              <w:right w:val="nil"/>
            </w:tcBorders>
            <w:vAlign w:val="center"/>
          </w:tcPr>
          <w:p w14:paraId="1702BB4A" w14:textId="77777777" w:rsidR="0037378D" w:rsidRDefault="0037378D" w:rsidP="00BB0BD3">
            <w:pPr>
              <w:jc w:val="center"/>
              <w:rPr>
                <w:rFonts w:ascii="Times New Roman" w:eastAsia="Times New Roman" w:hAnsi="Times New Roman" w:cs="Times New Roman"/>
              </w:rPr>
            </w:pPr>
            <w:proofErr w:type="spellStart"/>
            <w:r w:rsidRPr="7F2D1B44">
              <w:rPr>
                <w:rFonts w:ascii="Times New Roman" w:eastAsia="Times New Roman" w:hAnsi="Times New Roman" w:cs="Times New Roman"/>
                <w:i/>
                <w:iCs/>
              </w:rPr>
              <w:t>df</w:t>
            </w:r>
            <w:proofErr w:type="spellEnd"/>
          </w:p>
        </w:tc>
        <w:tc>
          <w:tcPr>
            <w:tcW w:w="1065" w:type="dxa"/>
            <w:tcBorders>
              <w:top w:val="nil"/>
              <w:left w:val="nil"/>
              <w:bottom w:val="single" w:sz="6" w:space="0" w:color="auto"/>
              <w:right w:val="nil"/>
            </w:tcBorders>
            <w:vAlign w:val="center"/>
          </w:tcPr>
          <w:p w14:paraId="5ED7C44C" w14:textId="77777777" w:rsidR="0037378D" w:rsidRDefault="0037378D" w:rsidP="00BB0BD3">
            <w:pPr>
              <w:jc w:val="center"/>
              <w:rPr>
                <w:rFonts w:ascii="Times New Roman" w:eastAsia="Times New Roman" w:hAnsi="Times New Roman" w:cs="Times New Roman"/>
              </w:rPr>
            </w:pPr>
            <w:r w:rsidRPr="7F2D1B44">
              <w:rPr>
                <w:rFonts w:ascii="Times New Roman" w:eastAsia="Times New Roman" w:hAnsi="Times New Roman" w:cs="Times New Roman"/>
                <w:i/>
                <w:iCs/>
              </w:rPr>
              <w:t>p</w:t>
            </w:r>
            <w:r w:rsidRPr="7F2D1B44">
              <w:rPr>
                <w:rFonts w:ascii="Times New Roman" w:eastAsia="Times New Roman" w:hAnsi="Times New Roman" w:cs="Times New Roman"/>
              </w:rPr>
              <w:t>-value</w:t>
            </w:r>
          </w:p>
        </w:tc>
      </w:tr>
      <w:tr w:rsidR="0037378D" w14:paraId="121305C5" w14:textId="77777777" w:rsidTr="008648B4">
        <w:trPr>
          <w:trHeight w:val="576"/>
        </w:trPr>
        <w:tc>
          <w:tcPr>
            <w:tcW w:w="2070" w:type="dxa"/>
            <w:tcBorders>
              <w:top w:val="single" w:sz="6" w:space="0" w:color="auto"/>
              <w:left w:val="nil"/>
              <w:bottom w:val="nil"/>
              <w:right w:val="nil"/>
            </w:tcBorders>
            <w:vAlign w:val="center"/>
          </w:tcPr>
          <w:p w14:paraId="0CDA6626" w14:textId="77777777" w:rsidR="0037378D" w:rsidRDefault="0037378D" w:rsidP="0037378D">
            <w:pPr>
              <w:spacing w:before="60" w:after="60"/>
              <w:ind w:left="288" w:hanging="288"/>
              <w:rPr>
                <w:rFonts w:ascii="Times New Roman" w:eastAsia="Times New Roman" w:hAnsi="Times New Roman" w:cs="Times New Roman"/>
              </w:rPr>
            </w:pPr>
            <w:r>
              <w:rPr>
                <w:rFonts w:ascii="Times New Roman" w:eastAsia="Times New Roman" w:hAnsi="Times New Roman" w:cs="Times New Roman"/>
              </w:rPr>
              <w:t>Instructional design</w:t>
            </w:r>
          </w:p>
        </w:tc>
        <w:tc>
          <w:tcPr>
            <w:tcW w:w="1260" w:type="dxa"/>
            <w:tcBorders>
              <w:top w:val="single" w:sz="6" w:space="0" w:color="auto"/>
              <w:left w:val="nil"/>
              <w:bottom w:val="nil"/>
              <w:right w:val="nil"/>
            </w:tcBorders>
            <w:vAlign w:val="center"/>
          </w:tcPr>
          <w:p w14:paraId="318D7801"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923</w:t>
            </w:r>
          </w:p>
        </w:tc>
        <w:tc>
          <w:tcPr>
            <w:tcW w:w="1695" w:type="dxa"/>
            <w:tcBorders>
              <w:top w:val="single" w:sz="6" w:space="0" w:color="auto"/>
              <w:left w:val="nil"/>
              <w:bottom w:val="nil"/>
              <w:right w:val="nil"/>
            </w:tcBorders>
            <w:vAlign w:val="center"/>
          </w:tcPr>
          <w:p w14:paraId="1B417AAF"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860</w:t>
            </w:r>
          </w:p>
        </w:tc>
        <w:tc>
          <w:tcPr>
            <w:tcW w:w="2520" w:type="dxa"/>
            <w:tcBorders>
              <w:top w:val="single" w:sz="6" w:space="0" w:color="auto"/>
              <w:left w:val="nil"/>
              <w:bottom w:val="nil"/>
              <w:right w:val="nil"/>
            </w:tcBorders>
            <w:vAlign w:val="center"/>
          </w:tcPr>
          <w:p w14:paraId="3A0C4784"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1050.47</w:t>
            </w:r>
          </w:p>
        </w:tc>
        <w:tc>
          <w:tcPr>
            <w:tcW w:w="720" w:type="dxa"/>
            <w:tcBorders>
              <w:top w:val="single" w:sz="6" w:space="0" w:color="auto"/>
              <w:left w:val="nil"/>
              <w:bottom w:val="nil"/>
              <w:right w:val="nil"/>
            </w:tcBorders>
            <w:vAlign w:val="center"/>
          </w:tcPr>
          <w:p w14:paraId="042078C9"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10</w:t>
            </w:r>
          </w:p>
        </w:tc>
        <w:tc>
          <w:tcPr>
            <w:tcW w:w="1065" w:type="dxa"/>
            <w:tcBorders>
              <w:top w:val="single" w:sz="6" w:space="0" w:color="auto"/>
              <w:left w:val="nil"/>
              <w:bottom w:val="nil"/>
              <w:right w:val="nil"/>
            </w:tcBorders>
            <w:vAlign w:val="center"/>
          </w:tcPr>
          <w:p w14:paraId="6CC664B9"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&lt;</w:t>
            </w:r>
            <w:r w:rsidRPr="6B5D0A83">
              <w:rPr>
                <w:rFonts w:ascii="Times New Roman" w:eastAsia="Times New Roman" w:hAnsi="Times New Roman" w:cs="Times New Roman"/>
              </w:rPr>
              <w:t>.00</w:t>
            </w:r>
            <w:r>
              <w:rPr>
                <w:rFonts w:ascii="Times New Roman" w:eastAsia="Times New Roman" w:hAnsi="Times New Roman" w:cs="Times New Roman"/>
              </w:rPr>
              <w:t>1</w:t>
            </w:r>
          </w:p>
        </w:tc>
      </w:tr>
      <w:tr w:rsidR="0037378D" w14:paraId="4EF98804" w14:textId="77777777" w:rsidTr="00BB0BD3">
        <w:trPr>
          <w:trHeight w:val="576"/>
        </w:trPr>
        <w:tc>
          <w:tcPr>
            <w:tcW w:w="2070" w:type="dxa"/>
            <w:tcBorders>
              <w:top w:val="nil"/>
              <w:left w:val="nil"/>
              <w:bottom w:val="nil"/>
              <w:right w:val="nil"/>
            </w:tcBorders>
            <w:vAlign w:val="center"/>
          </w:tcPr>
          <w:p w14:paraId="7ED11414" w14:textId="77777777" w:rsidR="0037378D" w:rsidRDefault="0037378D" w:rsidP="0037378D">
            <w:pPr>
              <w:spacing w:before="60" w:after="60"/>
              <w:ind w:left="288" w:hanging="288"/>
              <w:rPr>
                <w:rFonts w:ascii="Times New Roman" w:eastAsia="Times New Roman" w:hAnsi="Times New Roman" w:cs="Times New Roman"/>
              </w:rPr>
            </w:pPr>
            <w:r>
              <w:rPr>
                <w:rFonts w:ascii="Times New Roman" w:eastAsia="Times New Roman" w:hAnsi="Times New Roman" w:cs="Times New Roman"/>
              </w:rPr>
              <w:t>Instructional practice</w:t>
            </w:r>
          </w:p>
        </w:tc>
        <w:tc>
          <w:tcPr>
            <w:tcW w:w="1260" w:type="dxa"/>
            <w:tcBorders>
              <w:top w:val="nil"/>
              <w:left w:val="nil"/>
              <w:bottom w:val="nil"/>
              <w:right w:val="nil"/>
            </w:tcBorders>
            <w:vAlign w:val="center"/>
          </w:tcPr>
          <w:p w14:paraId="35FC4857"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919</w:t>
            </w:r>
          </w:p>
        </w:tc>
        <w:tc>
          <w:tcPr>
            <w:tcW w:w="1695" w:type="dxa"/>
            <w:tcBorders>
              <w:top w:val="nil"/>
              <w:left w:val="nil"/>
              <w:bottom w:val="nil"/>
              <w:right w:val="nil"/>
            </w:tcBorders>
            <w:vAlign w:val="center"/>
          </w:tcPr>
          <w:p w14:paraId="2A6FFBDC"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.89</w:t>
            </w:r>
            <w:r>
              <w:rPr>
                <w:rFonts w:ascii="Times New Roman" w:eastAsia="Times New Roman" w:hAnsi="Times New Roman" w:cs="Times New Roman"/>
              </w:rPr>
              <w:t>3</w:t>
            </w:r>
          </w:p>
        </w:tc>
        <w:tc>
          <w:tcPr>
            <w:tcW w:w="2520" w:type="dxa"/>
            <w:tcBorders>
              <w:top w:val="nil"/>
              <w:left w:val="nil"/>
              <w:bottom w:val="nil"/>
              <w:right w:val="nil"/>
            </w:tcBorders>
            <w:vAlign w:val="center"/>
          </w:tcPr>
          <w:p w14:paraId="251E00FD"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1086.65</w:t>
            </w:r>
          </w:p>
        </w:tc>
        <w:tc>
          <w:tcPr>
            <w:tcW w:w="720" w:type="dxa"/>
            <w:tcBorders>
              <w:top w:val="nil"/>
              <w:left w:val="nil"/>
              <w:bottom w:val="nil"/>
              <w:right w:val="nil"/>
            </w:tcBorders>
            <w:vAlign w:val="center"/>
          </w:tcPr>
          <w:p w14:paraId="0B18AA21"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15</w:t>
            </w:r>
          </w:p>
        </w:tc>
        <w:tc>
          <w:tcPr>
            <w:tcW w:w="1065" w:type="dxa"/>
            <w:tcBorders>
              <w:top w:val="nil"/>
              <w:left w:val="nil"/>
              <w:bottom w:val="nil"/>
              <w:right w:val="nil"/>
            </w:tcBorders>
            <w:vAlign w:val="center"/>
          </w:tcPr>
          <w:p w14:paraId="4C435AA7"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&lt;</w:t>
            </w:r>
            <w:r w:rsidRPr="6B5D0A83">
              <w:rPr>
                <w:rFonts w:ascii="Times New Roman" w:eastAsia="Times New Roman" w:hAnsi="Times New Roman" w:cs="Times New Roman"/>
              </w:rPr>
              <w:t>.00</w:t>
            </w:r>
            <w:r>
              <w:rPr>
                <w:rFonts w:ascii="Times New Roman" w:eastAsia="Times New Roman" w:hAnsi="Times New Roman" w:cs="Times New Roman"/>
              </w:rPr>
              <w:t>1</w:t>
            </w:r>
          </w:p>
        </w:tc>
      </w:tr>
      <w:tr w:rsidR="0037378D" w14:paraId="5F0CBED5" w14:textId="77777777" w:rsidTr="00BB0BD3">
        <w:trPr>
          <w:trHeight w:val="576"/>
        </w:trPr>
        <w:tc>
          <w:tcPr>
            <w:tcW w:w="2070" w:type="dxa"/>
            <w:tcBorders>
              <w:top w:val="nil"/>
              <w:left w:val="nil"/>
              <w:bottom w:val="nil"/>
              <w:right w:val="nil"/>
            </w:tcBorders>
            <w:vAlign w:val="center"/>
          </w:tcPr>
          <w:p w14:paraId="55E3E901" w14:textId="77777777" w:rsidR="0037378D" w:rsidRDefault="0037378D" w:rsidP="0037378D">
            <w:pPr>
              <w:spacing w:before="60" w:after="60"/>
              <w:ind w:left="288" w:hanging="288"/>
              <w:rPr>
                <w:rFonts w:ascii="Times New Roman" w:eastAsia="Times New Roman" w:hAnsi="Times New Roman" w:cs="Times New Roman"/>
              </w:rPr>
            </w:pPr>
            <w:r>
              <w:rPr>
                <w:rFonts w:ascii="Times New Roman" w:eastAsia="Times New Roman" w:hAnsi="Times New Roman" w:cs="Times New Roman"/>
              </w:rPr>
              <w:t>Student-centered teaching</w:t>
            </w:r>
          </w:p>
        </w:tc>
        <w:tc>
          <w:tcPr>
            <w:tcW w:w="1260" w:type="dxa"/>
            <w:tcBorders>
              <w:top w:val="nil"/>
              <w:left w:val="nil"/>
              <w:bottom w:val="nil"/>
              <w:right w:val="nil"/>
            </w:tcBorders>
            <w:vAlign w:val="center"/>
          </w:tcPr>
          <w:p w14:paraId="236EA641"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898</w:t>
            </w:r>
          </w:p>
        </w:tc>
        <w:tc>
          <w:tcPr>
            <w:tcW w:w="1695" w:type="dxa"/>
            <w:tcBorders>
              <w:top w:val="nil"/>
              <w:left w:val="nil"/>
              <w:bottom w:val="nil"/>
              <w:right w:val="nil"/>
            </w:tcBorders>
            <w:vAlign w:val="center"/>
          </w:tcPr>
          <w:p w14:paraId="66ECCBC0"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802</w:t>
            </w:r>
          </w:p>
        </w:tc>
        <w:tc>
          <w:tcPr>
            <w:tcW w:w="2520" w:type="dxa"/>
            <w:tcBorders>
              <w:top w:val="nil"/>
              <w:left w:val="nil"/>
              <w:bottom w:val="nil"/>
              <w:right w:val="nil"/>
            </w:tcBorders>
            <w:vAlign w:val="center"/>
          </w:tcPr>
          <w:p w14:paraId="2551712C"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 xml:space="preserve">  699.90</w:t>
            </w:r>
          </w:p>
        </w:tc>
        <w:tc>
          <w:tcPr>
            <w:tcW w:w="720" w:type="dxa"/>
            <w:tcBorders>
              <w:top w:val="nil"/>
              <w:left w:val="nil"/>
              <w:bottom w:val="nil"/>
              <w:right w:val="nil"/>
            </w:tcBorders>
            <w:vAlign w:val="center"/>
          </w:tcPr>
          <w:p w14:paraId="406F7874"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 xml:space="preserve">  </w:t>
            </w:r>
            <w:r w:rsidRPr="7F2D1B44">
              <w:rPr>
                <w:rFonts w:ascii="Times New Roman" w:eastAsia="Times New Roman" w:hAnsi="Times New Roman" w:cs="Times New Roman"/>
              </w:rPr>
              <w:t>6</w:t>
            </w:r>
          </w:p>
        </w:tc>
        <w:tc>
          <w:tcPr>
            <w:tcW w:w="1065" w:type="dxa"/>
            <w:tcBorders>
              <w:top w:val="nil"/>
              <w:left w:val="nil"/>
              <w:bottom w:val="nil"/>
              <w:right w:val="nil"/>
            </w:tcBorders>
            <w:vAlign w:val="center"/>
          </w:tcPr>
          <w:p w14:paraId="0F6CE152"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&lt;</w:t>
            </w:r>
            <w:r w:rsidRPr="6B5D0A83">
              <w:rPr>
                <w:rFonts w:ascii="Times New Roman" w:eastAsia="Times New Roman" w:hAnsi="Times New Roman" w:cs="Times New Roman"/>
              </w:rPr>
              <w:t>.00</w:t>
            </w:r>
            <w:r>
              <w:rPr>
                <w:rFonts w:ascii="Times New Roman" w:eastAsia="Times New Roman" w:hAnsi="Times New Roman" w:cs="Times New Roman"/>
              </w:rPr>
              <w:t>1</w:t>
            </w:r>
          </w:p>
        </w:tc>
      </w:tr>
      <w:tr w:rsidR="0037378D" w14:paraId="7F7EF57E" w14:textId="77777777" w:rsidTr="00BB0BD3">
        <w:trPr>
          <w:trHeight w:val="720"/>
        </w:trPr>
        <w:tc>
          <w:tcPr>
            <w:tcW w:w="2070" w:type="dxa"/>
            <w:tcBorders>
              <w:top w:val="nil"/>
              <w:left w:val="nil"/>
              <w:bottom w:val="nil"/>
              <w:right w:val="nil"/>
            </w:tcBorders>
            <w:vAlign w:val="center"/>
          </w:tcPr>
          <w:p w14:paraId="0701EC7D" w14:textId="77777777" w:rsidR="0037378D" w:rsidRDefault="0037378D" w:rsidP="0037378D">
            <w:pPr>
              <w:spacing w:before="60" w:after="60"/>
              <w:ind w:left="288" w:hanging="288"/>
              <w:rPr>
                <w:rFonts w:ascii="Times New Roman" w:eastAsia="Times New Roman" w:hAnsi="Times New Roman" w:cs="Times New Roman"/>
              </w:rPr>
            </w:pPr>
            <w:r w:rsidRPr="6B5D0A83">
              <w:rPr>
                <w:rFonts w:ascii="Times New Roman" w:eastAsia="Times New Roman" w:hAnsi="Times New Roman" w:cs="Times New Roman"/>
              </w:rPr>
              <w:t>Teacher professionalism</w:t>
            </w:r>
          </w:p>
        </w:tc>
        <w:tc>
          <w:tcPr>
            <w:tcW w:w="1260" w:type="dxa"/>
            <w:tcBorders>
              <w:top w:val="nil"/>
              <w:left w:val="nil"/>
              <w:bottom w:val="nil"/>
              <w:right w:val="nil"/>
            </w:tcBorders>
            <w:vAlign w:val="center"/>
          </w:tcPr>
          <w:p w14:paraId="6FDA3B98"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883</w:t>
            </w:r>
          </w:p>
        </w:tc>
        <w:tc>
          <w:tcPr>
            <w:tcW w:w="1695" w:type="dxa"/>
            <w:tcBorders>
              <w:top w:val="nil"/>
              <w:left w:val="nil"/>
              <w:bottom w:val="nil"/>
              <w:right w:val="nil"/>
            </w:tcBorders>
            <w:vAlign w:val="center"/>
          </w:tcPr>
          <w:p w14:paraId="222D1B4D"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821</w:t>
            </w:r>
          </w:p>
        </w:tc>
        <w:tc>
          <w:tcPr>
            <w:tcW w:w="2520" w:type="dxa"/>
            <w:tcBorders>
              <w:top w:val="nil"/>
              <w:left w:val="nil"/>
              <w:bottom w:val="nil"/>
              <w:right w:val="nil"/>
            </w:tcBorders>
            <w:vAlign w:val="center"/>
          </w:tcPr>
          <w:p w14:paraId="377D0DCC"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 xml:space="preserve">  957.38</w:t>
            </w:r>
          </w:p>
        </w:tc>
        <w:tc>
          <w:tcPr>
            <w:tcW w:w="720" w:type="dxa"/>
            <w:tcBorders>
              <w:top w:val="nil"/>
              <w:left w:val="nil"/>
              <w:bottom w:val="nil"/>
              <w:right w:val="nil"/>
            </w:tcBorders>
            <w:vAlign w:val="center"/>
          </w:tcPr>
          <w:p w14:paraId="5387271F"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10</w:t>
            </w:r>
          </w:p>
        </w:tc>
        <w:tc>
          <w:tcPr>
            <w:tcW w:w="1065" w:type="dxa"/>
            <w:tcBorders>
              <w:top w:val="nil"/>
              <w:left w:val="nil"/>
              <w:bottom w:val="nil"/>
              <w:right w:val="nil"/>
            </w:tcBorders>
            <w:vAlign w:val="center"/>
          </w:tcPr>
          <w:p w14:paraId="02F4AC34"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&lt;</w:t>
            </w:r>
            <w:r w:rsidRPr="6B5D0A83">
              <w:rPr>
                <w:rFonts w:ascii="Times New Roman" w:eastAsia="Times New Roman" w:hAnsi="Times New Roman" w:cs="Times New Roman"/>
              </w:rPr>
              <w:t>.00</w:t>
            </w:r>
            <w:r>
              <w:rPr>
                <w:rFonts w:ascii="Times New Roman" w:eastAsia="Times New Roman" w:hAnsi="Times New Roman" w:cs="Times New Roman"/>
              </w:rPr>
              <w:t>1</w:t>
            </w:r>
          </w:p>
        </w:tc>
      </w:tr>
      <w:tr w:rsidR="0037378D" w14:paraId="6D8B7748" w14:textId="77777777" w:rsidTr="00BB0BD3">
        <w:trPr>
          <w:trHeight w:val="576"/>
        </w:trPr>
        <w:tc>
          <w:tcPr>
            <w:tcW w:w="2070" w:type="dxa"/>
            <w:tcBorders>
              <w:top w:val="nil"/>
              <w:left w:val="nil"/>
              <w:bottom w:val="single" w:sz="6" w:space="0" w:color="auto"/>
              <w:right w:val="nil"/>
            </w:tcBorders>
            <w:vAlign w:val="center"/>
          </w:tcPr>
          <w:p w14:paraId="449CE23B" w14:textId="77777777" w:rsidR="0037378D" w:rsidRDefault="0037378D" w:rsidP="0037378D">
            <w:pPr>
              <w:spacing w:before="60" w:after="60"/>
              <w:ind w:left="288" w:hanging="288"/>
              <w:rPr>
                <w:rFonts w:ascii="Times New Roman" w:eastAsia="Times New Roman" w:hAnsi="Times New Roman" w:cs="Times New Roman"/>
              </w:rPr>
            </w:pPr>
            <w:r>
              <w:rPr>
                <w:rFonts w:ascii="Times New Roman" w:eastAsia="Times New Roman" w:hAnsi="Times New Roman" w:cs="Times New Roman"/>
              </w:rPr>
              <w:t>Reflective and autonomous practitioner</w:t>
            </w:r>
          </w:p>
        </w:tc>
        <w:tc>
          <w:tcPr>
            <w:tcW w:w="1260" w:type="dxa"/>
            <w:tcBorders>
              <w:top w:val="nil"/>
              <w:left w:val="nil"/>
              <w:bottom w:val="single" w:sz="6" w:space="0" w:color="auto"/>
              <w:right w:val="nil"/>
            </w:tcBorders>
            <w:vAlign w:val="center"/>
          </w:tcPr>
          <w:p w14:paraId="519FBACA"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931</w:t>
            </w:r>
          </w:p>
        </w:tc>
        <w:tc>
          <w:tcPr>
            <w:tcW w:w="1695" w:type="dxa"/>
            <w:tcBorders>
              <w:top w:val="nil"/>
              <w:left w:val="nil"/>
              <w:bottom w:val="single" w:sz="6" w:space="0" w:color="auto"/>
              <w:right w:val="nil"/>
            </w:tcBorders>
            <w:vAlign w:val="center"/>
          </w:tcPr>
          <w:p w14:paraId="77CDAA8D"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w:t>
            </w:r>
            <w:r>
              <w:rPr>
                <w:rFonts w:ascii="Times New Roman" w:eastAsia="Times New Roman" w:hAnsi="Times New Roman" w:cs="Times New Roman"/>
              </w:rPr>
              <w:t>892</w:t>
            </w:r>
          </w:p>
        </w:tc>
        <w:tc>
          <w:tcPr>
            <w:tcW w:w="2520" w:type="dxa"/>
            <w:tcBorders>
              <w:top w:val="nil"/>
              <w:left w:val="nil"/>
              <w:bottom w:val="single" w:sz="6" w:space="0" w:color="auto"/>
              <w:right w:val="nil"/>
            </w:tcBorders>
            <w:vAlign w:val="center"/>
          </w:tcPr>
          <w:p w14:paraId="2814D4E4"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1139.40</w:t>
            </w:r>
          </w:p>
        </w:tc>
        <w:tc>
          <w:tcPr>
            <w:tcW w:w="720" w:type="dxa"/>
            <w:tcBorders>
              <w:top w:val="nil"/>
              <w:left w:val="nil"/>
              <w:bottom w:val="single" w:sz="6" w:space="0" w:color="auto"/>
              <w:right w:val="nil"/>
            </w:tcBorders>
            <w:vAlign w:val="center"/>
          </w:tcPr>
          <w:p w14:paraId="4237F76F" w14:textId="77777777" w:rsidR="0037378D" w:rsidRDefault="0037378D" w:rsidP="0037378D">
            <w:pPr>
              <w:spacing w:before="60" w:after="60"/>
              <w:jc w:val="center"/>
              <w:rPr>
                <w:rFonts w:ascii="Times New Roman" w:eastAsia="Times New Roman" w:hAnsi="Times New Roman" w:cs="Times New Roman"/>
              </w:rPr>
            </w:pPr>
            <w:r w:rsidRPr="7F2D1B44">
              <w:rPr>
                <w:rFonts w:ascii="Times New Roman" w:eastAsia="Times New Roman" w:hAnsi="Times New Roman" w:cs="Times New Roman"/>
              </w:rPr>
              <w:t>10</w:t>
            </w:r>
          </w:p>
        </w:tc>
        <w:tc>
          <w:tcPr>
            <w:tcW w:w="1065" w:type="dxa"/>
            <w:tcBorders>
              <w:top w:val="nil"/>
              <w:left w:val="nil"/>
              <w:bottom w:val="single" w:sz="6" w:space="0" w:color="auto"/>
              <w:right w:val="nil"/>
            </w:tcBorders>
            <w:vAlign w:val="center"/>
          </w:tcPr>
          <w:p w14:paraId="781C3789" w14:textId="77777777" w:rsidR="0037378D" w:rsidRDefault="0037378D" w:rsidP="0037378D">
            <w:pPr>
              <w:spacing w:before="60" w:after="60"/>
              <w:jc w:val="center"/>
              <w:rPr>
                <w:rFonts w:ascii="Times New Roman" w:eastAsia="Times New Roman" w:hAnsi="Times New Roman" w:cs="Times New Roman"/>
              </w:rPr>
            </w:pPr>
            <w:r>
              <w:rPr>
                <w:rFonts w:ascii="Times New Roman" w:eastAsia="Times New Roman" w:hAnsi="Times New Roman" w:cs="Times New Roman"/>
              </w:rPr>
              <w:t>&lt;</w:t>
            </w:r>
            <w:r w:rsidRPr="6B5D0A83">
              <w:rPr>
                <w:rFonts w:ascii="Times New Roman" w:eastAsia="Times New Roman" w:hAnsi="Times New Roman" w:cs="Times New Roman"/>
              </w:rPr>
              <w:t>.00</w:t>
            </w:r>
            <w:r>
              <w:rPr>
                <w:rFonts w:ascii="Times New Roman" w:eastAsia="Times New Roman" w:hAnsi="Times New Roman" w:cs="Times New Roman"/>
              </w:rPr>
              <w:t>1</w:t>
            </w:r>
          </w:p>
        </w:tc>
      </w:tr>
    </w:tbl>
    <w:p w14:paraId="60194135" w14:textId="70AECEBD" w:rsidR="7A4ED326" w:rsidRDefault="7A4ED326" w:rsidP="61AD561E">
      <w:pPr>
        <w:spacing w:after="0"/>
        <w:rPr>
          <w:rFonts w:ascii="Times New Roman" w:hAnsi="Times New Roman" w:cs="Times New Roman"/>
        </w:rPr>
      </w:pPr>
    </w:p>
    <w:p w14:paraId="50327B6D" w14:textId="3A29594E" w:rsidR="6A4D2282" w:rsidRDefault="6A4D2282" w:rsidP="2589E9E0">
      <w:pPr>
        <w:spacing w:after="240" w:line="240" w:lineRule="auto"/>
        <w:rPr>
          <w:rFonts w:ascii="Times New Roman" w:eastAsia="Times New Roman" w:hAnsi="Times New Roman" w:cs="Times New Roman"/>
          <w:b/>
          <w:bCs/>
        </w:rPr>
      </w:pPr>
      <w:r w:rsidRPr="7A4ED326">
        <w:rPr>
          <w:rFonts w:ascii="Times New Roman" w:eastAsia="Times New Roman" w:hAnsi="Times New Roman" w:cs="Times New Roman"/>
          <w:b/>
          <w:bCs/>
        </w:rPr>
        <w:t xml:space="preserve">Objective 2: </w:t>
      </w:r>
      <w:r w:rsidR="2470570A" w:rsidRPr="7A4ED326">
        <w:rPr>
          <w:rFonts w:ascii="Times New Roman" w:eastAsia="Times New Roman" w:hAnsi="Times New Roman" w:cs="Times New Roman"/>
          <w:b/>
          <w:bCs/>
        </w:rPr>
        <w:t>Determine if items cluster into latent constructs</w:t>
      </w:r>
    </w:p>
    <w:p w14:paraId="7C946ECE" w14:textId="13CA4063" w:rsidR="7A4ED326" w:rsidRPr="00986815" w:rsidRDefault="00986815" w:rsidP="5C8F2A7B">
      <w:pPr>
        <w:spacing w:after="240" w:line="240" w:lineRule="auto"/>
        <w:rPr>
          <w:rFonts w:ascii="Times New Roman" w:eastAsia="Times New Roman" w:hAnsi="Times New Roman" w:cs="Times New Roman"/>
          <w:color w:val="000000" w:themeColor="text1"/>
        </w:rPr>
      </w:pPr>
      <w:r w:rsidRPr="761A02CF">
        <w:rPr>
          <w:rFonts w:ascii="Times New Roman" w:eastAsia="Times New Roman" w:hAnsi="Times New Roman" w:cs="Times New Roman"/>
          <w:color w:val="000000" w:themeColor="text1"/>
        </w:rPr>
        <w:t>Based on Kaiser</w:t>
      </w:r>
      <w:r>
        <w:rPr>
          <w:rFonts w:ascii="Times New Roman" w:eastAsia="Times New Roman" w:hAnsi="Times New Roman" w:cs="Times New Roman"/>
          <w:color w:val="000000" w:themeColor="text1"/>
        </w:rPr>
        <w:t>'</w:t>
      </w:r>
      <w:r w:rsidRPr="761A02CF">
        <w:rPr>
          <w:rFonts w:ascii="Times New Roman" w:eastAsia="Times New Roman" w:hAnsi="Times New Roman" w:cs="Times New Roman"/>
          <w:color w:val="000000" w:themeColor="text1"/>
        </w:rPr>
        <w:t xml:space="preserve">s (1970) criteria, factor loadings with eigenvalues of </w:t>
      </w:r>
      <w:r>
        <w:rPr>
          <w:rFonts w:ascii="Times New Roman" w:eastAsia="Times New Roman" w:hAnsi="Times New Roman" w:cs="Times New Roman"/>
          <w:color w:val="000000" w:themeColor="text1"/>
        </w:rPr>
        <w:t>one</w:t>
      </w:r>
      <w:r w:rsidRPr="761A02CF">
        <w:rPr>
          <w:rFonts w:ascii="Times New Roman" w:eastAsia="Times New Roman" w:hAnsi="Times New Roman" w:cs="Times New Roman"/>
          <w:color w:val="000000" w:themeColor="text1"/>
        </w:rPr>
        <w:t xml:space="preserve"> or more should be retained. All factors, with eigenvalues greater than one, and the total common variance explained, are listed in Table 2. The communalities of a factor are measures of the proportion of common variance (Field, 2018). The factor loadings were strong, and the range of values is reported in Table 2. </w:t>
      </w:r>
    </w:p>
    <w:p w14:paraId="02B8F652" w14:textId="77777777" w:rsidR="00595261" w:rsidRDefault="00595261" w:rsidP="5C8F2A7B">
      <w:pPr>
        <w:spacing w:after="240" w:line="240" w:lineRule="auto"/>
        <w:rPr>
          <w:rFonts w:ascii="Times New Roman" w:hAnsi="Times New Roman" w:cs="Times New Roman"/>
          <w:b/>
          <w:bCs/>
        </w:rPr>
      </w:pPr>
    </w:p>
    <w:p w14:paraId="5F4B7D9A" w14:textId="09A94C8C" w:rsidR="6A4D2282" w:rsidRDefault="6A4D2282" w:rsidP="5C8F2A7B">
      <w:pPr>
        <w:spacing w:after="240" w:line="240" w:lineRule="auto"/>
        <w:rPr>
          <w:rFonts w:ascii="Times New Roman" w:hAnsi="Times New Roman" w:cs="Times New Roman"/>
        </w:rPr>
      </w:pPr>
      <w:r w:rsidRPr="7A4ED326">
        <w:rPr>
          <w:rFonts w:ascii="Times New Roman" w:hAnsi="Times New Roman" w:cs="Times New Roman"/>
          <w:b/>
          <w:bCs/>
        </w:rPr>
        <w:lastRenderedPageBreak/>
        <w:t>Table 2</w:t>
      </w:r>
    </w:p>
    <w:p w14:paraId="3F02500C" w14:textId="53F6A2EC" w:rsidR="4723508E" w:rsidRDefault="4723508E" w:rsidP="2C60BD80">
      <w:pPr>
        <w:spacing w:after="0" w:line="240" w:lineRule="auto"/>
        <w:rPr>
          <w:rFonts w:ascii="Times New Roman" w:hAnsi="Times New Roman" w:cs="Times New Roman"/>
        </w:rPr>
      </w:pPr>
      <w:r w:rsidRPr="7A4ED326">
        <w:rPr>
          <w:rFonts w:ascii="Times New Roman" w:hAnsi="Times New Roman" w:cs="Times New Roman"/>
          <w:i/>
          <w:iCs/>
        </w:rPr>
        <w:t>Eigenvalues, Percent of Variance, Factor Loadings, and Communalities for Factors of the</w:t>
      </w:r>
      <w:r w:rsidR="2FB2966C" w:rsidRPr="7A4ED326">
        <w:rPr>
          <w:rFonts w:ascii="Times New Roman" w:hAnsi="Times New Roman" w:cs="Times New Roman"/>
          <w:i/>
          <w:iCs/>
        </w:rPr>
        <w:t xml:space="preserve"> </w:t>
      </w:r>
      <w:r w:rsidRPr="7A4ED326">
        <w:rPr>
          <w:rFonts w:ascii="Times New Roman" w:hAnsi="Times New Roman" w:cs="Times New Roman"/>
          <w:i/>
          <w:iCs/>
        </w:rPr>
        <w:t>Weekly Self Evaluation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5805"/>
        <w:gridCol w:w="1785"/>
        <w:gridCol w:w="1770"/>
      </w:tblGrid>
      <w:tr w:rsidR="3665E20E" w14:paraId="1E913E0A" w14:textId="77777777" w:rsidTr="3665E20E">
        <w:trPr>
          <w:trHeight w:val="300"/>
        </w:trPr>
        <w:tc>
          <w:tcPr>
            <w:tcW w:w="5805" w:type="dxa"/>
            <w:tcBorders>
              <w:top w:val="single" w:sz="4" w:space="0" w:color="auto"/>
            </w:tcBorders>
          </w:tcPr>
          <w:p w14:paraId="3FF4204F" w14:textId="02015766" w:rsidR="3665E20E" w:rsidRDefault="54FC1C1E" w:rsidP="3665E20E">
            <w:pPr>
              <w:rPr>
                <w:rFonts w:ascii="Times New Roman" w:hAnsi="Times New Roman" w:cs="Times New Roman"/>
                <w:b/>
                <w:bCs/>
                <w:sz w:val="22"/>
                <w:szCs w:val="22"/>
              </w:rPr>
            </w:pPr>
            <w:r w:rsidRPr="1F456C50">
              <w:rPr>
                <w:rFonts w:ascii="Times New Roman" w:hAnsi="Times New Roman" w:cs="Times New Roman"/>
                <w:b/>
                <w:bCs/>
                <w:sz w:val="22"/>
                <w:szCs w:val="22"/>
              </w:rPr>
              <w:t>Item</w:t>
            </w:r>
          </w:p>
        </w:tc>
        <w:tc>
          <w:tcPr>
            <w:tcW w:w="1785" w:type="dxa"/>
            <w:tcBorders>
              <w:top w:val="single" w:sz="4" w:space="0" w:color="auto"/>
            </w:tcBorders>
          </w:tcPr>
          <w:p w14:paraId="041C1DE1" w14:textId="1AB7AC96" w:rsidR="3665E20E" w:rsidRDefault="54FC1C1E" w:rsidP="3665E20E">
            <w:pPr>
              <w:rPr>
                <w:rFonts w:ascii="Times New Roman" w:hAnsi="Times New Roman" w:cs="Times New Roman"/>
              </w:rPr>
            </w:pPr>
            <w:r w:rsidRPr="1F456C50">
              <w:rPr>
                <w:rFonts w:ascii="Times New Roman" w:hAnsi="Times New Roman" w:cs="Times New Roman"/>
              </w:rPr>
              <w:t>Factor Loading</w:t>
            </w:r>
          </w:p>
        </w:tc>
        <w:tc>
          <w:tcPr>
            <w:tcW w:w="1770" w:type="dxa"/>
            <w:tcBorders>
              <w:top w:val="single" w:sz="4" w:space="0" w:color="auto"/>
            </w:tcBorders>
          </w:tcPr>
          <w:p w14:paraId="73B99656" w14:textId="71998237" w:rsidR="3665E20E" w:rsidRDefault="54FC1C1E" w:rsidP="3665E20E">
            <w:pPr>
              <w:rPr>
                <w:rFonts w:ascii="Times New Roman" w:hAnsi="Times New Roman" w:cs="Times New Roman"/>
              </w:rPr>
            </w:pPr>
            <w:r w:rsidRPr="1F456C50">
              <w:rPr>
                <w:rFonts w:ascii="Times New Roman" w:hAnsi="Times New Roman" w:cs="Times New Roman"/>
              </w:rPr>
              <w:t>Communalities</w:t>
            </w:r>
          </w:p>
        </w:tc>
      </w:tr>
      <w:tr w:rsidR="7A4ED326" w14:paraId="5ABC8052" w14:textId="77777777" w:rsidTr="00465FBA">
        <w:trPr>
          <w:trHeight w:val="300"/>
        </w:trPr>
        <w:tc>
          <w:tcPr>
            <w:tcW w:w="9360" w:type="dxa"/>
            <w:gridSpan w:val="3"/>
            <w:tcBorders>
              <w:top w:val="single" w:sz="4" w:space="0" w:color="auto"/>
            </w:tcBorders>
          </w:tcPr>
          <w:p w14:paraId="68EBE1B4" w14:textId="2805110C" w:rsidR="3E4C3E11" w:rsidRDefault="3E4C3E11" w:rsidP="7A4ED326">
            <w:pPr>
              <w:rPr>
                <w:rFonts w:ascii="Times New Roman" w:hAnsi="Times New Roman" w:cs="Times New Roman"/>
                <w:sz w:val="22"/>
                <w:szCs w:val="22"/>
              </w:rPr>
            </w:pPr>
            <w:r w:rsidRPr="7A4ED326">
              <w:rPr>
                <w:rFonts w:ascii="Times New Roman" w:hAnsi="Times New Roman" w:cs="Times New Roman"/>
                <w:b/>
                <w:sz w:val="22"/>
                <w:szCs w:val="22"/>
              </w:rPr>
              <w:t>Factor 1: Instructional Design</w:t>
            </w:r>
            <w:r w:rsidRPr="7A4ED326">
              <w:rPr>
                <w:rFonts w:ascii="Times New Roman" w:hAnsi="Times New Roman" w:cs="Times New Roman"/>
                <w:sz w:val="22"/>
                <w:szCs w:val="22"/>
              </w:rPr>
              <w:t xml:space="preserve"> (Eigenvalue: </w:t>
            </w:r>
            <w:r w:rsidR="000079B1" w:rsidRPr="000079B1">
              <w:rPr>
                <w:rFonts w:ascii="Times New Roman" w:eastAsia="Times New Roman" w:hAnsi="Times New Roman" w:cs="Times New Roman"/>
                <w:color w:val="000000" w:themeColor="text1"/>
                <w:sz w:val="22"/>
                <w:szCs w:val="22"/>
              </w:rPr>
              <w:t>3.533</w:t>
            </w:r>
            <w:r w:rsidRPr="7A4ED326">
              <w:rPr>
                <w:rFonts w:ascii="Times New Roman" w:hAnsi="Times New Roman" w:cs="Times New Roman"/>
                <w:sz w:val="22"/>
                <w:szCs w:val="22"/>
              </w:rPr>
              <w:t xml:space="preserve">; % Variance: </w:t>
            </w:r>
            <w:r w:rsidR="00174FD5">
              <w:rPr>
                <w:rFonts w:ascii="Times New Roman" w:hAnsi="Times New Roman" w:cs="Times New Roman"/>
                <w:sz w:val="22"/>
                <w:szCs w:val="22"/>
              </w:rPr>
              <w:t>71.1</w:t>
            </w:r>
            <w:r w:rsidRPr="7A4ED326">
              <w:rPr>
                <w:rFonts w:ascii="Times New Roman" w:hAnsi="Times New Roman" w:cs="Times New Roman"/>
                <w:sz w:val="22"/>
                <w:szCs w:val="22"/>
              </w:rPr>
              <w:t>)</w:t>
            </w:r>
          </w:p>
        </w:tc>
      </w:tr>
      <w:tr w:rsidR="000079B1" w14:paraId="794E1E9E" w14:textId="77777777" w:rsidTr="00551FB1">
        <w:trPr>
          <w:trHeight w:val="300"/>
        </w:trPr>
        <w:tc>
          <w:tcPr>
            <w:tcW w:w="5805" w:type="dxa"/>
          </w:tcPr>
          <w:p w14:paraId="46BF1E49" w14:textId="1B285896" w:rsidR="000079B1" w:rsidRDefault="000079B1" w:rsidP="000079B1">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Aligns instruction with state-adopted standards at the appropriate level of rigor</w:t>
            </w:r>
          </w:p>
        </w:tc>
        <w:tc>
          <w:tcPr>
            <w:tcW w:w="1785" w:type="dxa"/>
            <w:vAlign w:val="center"/>
          </w:tcPr>
          <w:p w14:paraId="2FF4C567" w14:textId="248E8501"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.814</w:t>
            </w:r>
          </w:p>
        </w:tc>
        <w:tc>
          <w:tcPr>
            <w:tcW w:w="1770" w:type="dxa"/>
            <w:vAlign w:val="center"/>
          </w:tcPr>
          <w:p w14:paraId="16B7C6A9" w14:textId="7213C45C"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.663</w:t>
            </w:r>
          </w:p>
        </w:tc>
      </w:tr>
      <w:tr w:rsidR="000079B1" w14:paraId="3F7B75E7" w14:textId="77777777" w:rsidTr="00551FB1">
        <w:trPr>
          <w:trHeight w:val="300"/>
        </w:trPr>
        <w:tc>
          <w:tcPr>
            <w:tcW w:w="5805" w:type="dxa"/>
          </w:tcPr>
          <w:p w14:paraId="38613BDF" w14:textId="2E2FD05D" w:rsidR="000079B1" w:rsidRDefault="000079B1" w:rsidP="000079B1">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 xml:space="preserve">Sequences lessons and concepts to ensure coherence and required prior knowledge </w:t>
            </w:r>
          </w:p>
        </w:tc>
        <w:tc>
          <w:tcPr>
            <w:tcW w:w="1785" w:type="dxa"/>
            <w:vAlign w:val="center"/>
          </w:tcPr>
          <w:p w14:paraId="2DF71731" w14:textId="0A9145AB"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.835</w:t>
            </w:r>
          </w:p>
        </w:tc>
        <w:tc>
          <w:tcPr>
            <w:tcW w:w="1770" w:type="dxa"/>
            <w:vAlign w:val="center"/>
          </w:tcPr>
          <w:p w14:paraId="7ACA5973" w14:textId="7B60FE12"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.697</w:t>
            </w:r>
          </w:p>
        </w:tc>
      </w:tr>
      <w:tr w:rsidR="000079B1" w14:paraId="52A8FB6F" w14:textId="77777777" w:rsidTr="00551FB1">
        <w:trPr>
          <w:trHeight w:val="300"/>
        </w:trPr>
        <w:tc>
          <w:tcPr>
            <w:tcW w:w="5805" w:type="dxa"/>
          </w:tcPr>
          <w:p w14:paraId="364501BD" w14:textId="2586406C" w:rsidR="000079B1" w:rsidRDefault="000079B1" w:rsidP="000079B1">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Designs instruction for students to achieve mastery</w:t>
            </w:r>
          </w:p>
        </w:tc>
        <w:tc>
          <w:tcPr>
            <w:tcW w:w="1785" w:type="dxa"/>
            <w:vAlign w:val="center"/>
          </w:tcPr>
          <w:p w14:paraId="69471800" w14:textId="022A5D7C"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.899</w:t>
            </w:r>
          </w:p>
        </w:tc>
        <w:tc>
          <w:tcPr>
            <w:tcW w:w="1770" w:type="dxa"/>
            <w:vAlign w:val="center"/>
          </w:tcPr>
          <w:p w14:paraId="0F2475EC" w14:textId="52FFF418"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.809</w:t>
            </w:r>
          </w:p>
        </w:tc>
      </w:tr>
      <w:tr w:rsidR="000079B1" w14:paraId="4AAB424F" w14:textId="77777777" w:rsidTr="00551FB1">
        <w:trPr>
          <w:trHeight w:val="300"/>
        </w:trPr>
        <w:tc>
          <w:tcPr>
            <w:tcW w:w="5805" w:type="dxa"/>
          </w:tcPr>
          <w:p w14:paraId="5678BC54" w14:textId="7A1F376E" w:rsidR="000079B1" w:rsidRDefault="000079B1" w:rsidP="000079B1">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Selects appropriate formative assessments to monitor learning</w:t>
            </w:r>
          </w:p>
        </w:tc>
        <w:tc>
          <w:tcPr>
            <w:tcW w:w="1785" w:type="dxa"/>
            <w:vAlign w:val="center"/>
          </w:tcPr>
          <w:p w14:paraId="6C087540" w14:textId="2E50FF8B"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.846</w:t>
            </w:r>
          </w:p>
        </w:tc>
        <w:tc>
          <w:tcPr>
            <w:tcW w:w="1770" w:type="dxa"/>
            <w:vAlign w:val="center"/>
          </w:tcPr>
          <w:p w14:paraId="400833DE" w14:textId="40442ACA"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.716</w:t>
            </w:r>
          </w:p>
        </w:tc>
      </w:tr>
      <w:tr w:rsidR="000079B1" w14:paraId="498F57A3" w14:textId="77777777" w:rsidTr="00551FB1">
        <w:trPr>
          <w:trHeight w:val="300"/>
        </w:trPr>
        <w:tc>
          <w:tcPr>
            <w:tcW w:w="5805" w:type="dxa"/>
            <w:tcBorders>
              <w:bottom w:val="single" w:sz="4" w:space="0" w:color="auto"/>
            </w:tcBorders>
          </w:tcPr>
          <w:p w14:paraId="29C54E8A" w14:textId="23EE55AB" w:rsidR="000079B1" w:rsidRDefault="000079B1" w:rsidP="000079B1">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Uses diagnostic student data to plan lessons</w:t>
            </w:r>
          </w:p>
        </w:tc>
        <w:tc>
          <w:tcPr>
            <w:tcW w:w="1785" w:type="dxa"/>
            <w:tcBorders>
              <w:bottom w:val="single" w:sz="4" w:space="0" w:color="auto"/>
            </w:tcBorders>
            <w:vAlign w:val="center"/>
          </w:tcPr>
          <w:p w14:paraId="504AC2BA" w14:textId="74683264"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.818</w:t>
            </w:r>
          </w:p>
        </w:tc>
        <w:tc>
          <w:tcPr>
            <w:tcW w:w="1770" w:type="dxa"/>
            <w:tcBorders>
              <w:bottom w:val="single" w:sz="4" w:space="0" w:color="auto"/>
            </w:tcBorders>
            <w:vAlign w:val="center"/>
          </w:tcPr>
          <w:p w14:paraId="02DD943D" w14:textId="122A5AB5" w:rsidR="000079B1" w:rsidRPr="000079B1" w:rsidRDefault="000079B1" w:rsidP="000079B1">
            <w:pPr>
              <w:jc w:val="center"/>
              <w:rPr>
                <w:rFonts w:ascii="Times New Roman" w:hAnsi="Times New Roman" w:cs="Times New Roman"/>
                <w:sz w:val="22"/>
                <w:szCs w:val="22"/>
              </w:rPr>
            </w:pPr>
            <w:r w:rsidRPr="000079B1">
              <w:rPr>
                <w:rFonts w:ascii="Times New Roman" w:hAnsi="Times New Roman" w:cs="Times New Roman"/>
                <w:color w:val="010205"/>
                <w:sz w:val="22"/>
                <w:szCs w:val="22"/>
              </w:rPr>
              <w:t>.668</w:t>
            </w:r>
          </w:p>
        </w:tc>
      </w:tr>
      <w:tr w:rsidR="7A4ED326" w14:paraId="079A66CA" w14:textId="77777777" w:rsidTr="00465FBA">
        <w:trPr>
          <w:trHeight w:val="300"/>
        </w:trPr>
        <w:tc>
          <w:tcPr>
            <w:tcW w:w="9360" w:type="dxa"/>
            <w:gridSpan w:val="3"/>
            <w:tcBorders>
              <w:top w:val="single" w:sz="4" w:space="0" w:color="auto"/>
            </w:tcBorders>
          </w:tcPr>
          <w:p w14:paraId="18AEF10D" w14:textId="4BACFAAE" w:rsidR="691CBBDC" w:rsidRDefault="691CBBDC" w:rsidP="7A4ED326">
            <w:pPr>
              <w:rPr>
                <w:rFonts w:ascii="Times New Roman" w:hAnsi="Times New Roman" w:cs="Times New Roman"/>
                <w:sz w:val="22"/>
                <w:szCs w:val="22"/>
              </w:rPr>
            </w:pPr>
            <w:r w:rsidRPr="7A4ED326">
              <w:rPr>
                <w:rFonts w:ascii="Times New Roman" w:hAnsi="Times New Roman" w:cs="Times New Roman"/>
                <w:b/>
                <w:sz w:val="22"/>
                <w:szCs w:val="22"/>
              </w:rPr>
              <w:t>Factor 2: Instructional Practice</w:t>
            </w:r>
            <w:r w:rsidRPr="7A4ED326">
              <w:rPr>
                <w:rFonts w:ascii="Times New Roman" w:hAnsi="Times New Roman" w:cs="Times New Roman"/>
                <w:sz w:val="22"/>
                <w:szCs w:val="22"/>
              </w:rPr>
              <w:t xml:space="preserve"> (Eigenvalue: </w:t>
            </w:r>
            <w:r w:rsidR="00174FD5">
              <w:rPr>
                <w:rFonts w:ascii="Times New Roman" w:hAnsi="Times New Roman" w:cs="Times New Roman"/>
                <w:sz w:val="22"/>
                <w:szCs w:val="22"/>
              </w:rPr>
              <w:t>3.949</w:t>
            </w:r>
            <w:r w:rsidRPr="7A4ED326">
              <w:rPr>
                <w:rFonts w:ascii="Times New Roman" w:hAnsi="Times New Roman" w:cs="Times New Roman"/>
                <w:sz w:val="22"/>
                <w:szCs w:val="22"/>
              </w:rPr>
              <w:t xml:space="preserve">; % Variance: </w:t>
            </w:r>
            <w:r w:rsidR="00174FD5">
              <w:rPr>
                <w:rFonts w:ascii="Times New Roman" w:hAnsi="Times New Roman" w:cs="Times New Roman"/>
                <w:sz w:val="22"/>
                <w:szCs w:val="22"/>
              </w:rPr>
              <w:t>65.8</w:t>
            </w:r>
            <w:r w:rsidRPr="7A4ED326">
              <w:rPr>
                <w:rFonts w:ascii="Times New Roman" w:hAnsi="Times New Roman" w:cs="Times New Roman"/>
                <w:sz w:val="22"/>
                <w:szCs w:val="22"/>
              </w:rPr>
              <w:t>)</w:t>
            </w:r>
          </w:p>
        </w:tc>
      </w:tr>
      <w:tr w:rsidR="00174FD5" w14:paraId="2BC2DE0E" w14:textId="77777777" w:rsidTr="007F6E00">
        <w:trPr>
          <w:trHeight w:val="300"/>
        </w:trPr>
        <w:tc>
          <w:tcPr>
            <w:tcW w:w="5805" w:type="dxa"/>
          </w:tcPr>
          <w:p w14:paraId="0E557205" w14:textId="11BC3395" w:rsidR="00174FD5" w:rsidRDefault="00174FD5" w:rsidP="00174FD5">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Organizes, allocates, and manages the resources of time, space and attention</w:t>
            </w:r>
          </w:p>
        </w:tc>
        <w:tc>
          <w:tcPr>
            <w:tcW w:w="1785" w:type="dxa"/>
            <w:vAlign w:val="center"/>
          </w:tcPr>
          <w:p w14:paraId="7760DEA5" w14:textId="4E62B4A1"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.840</w:t>
            </w:r>
          </w:p>
        </w:tc>
        <w:tc>
          <w:tcPr>
            <w:tcW w:w="1770" w:type="dxa"/>
            <w:vAlign w:val="center"/>
          </w:tcPr>
          <w:p w14:paraId="55514EA5" w14:textId="48E9B528"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.705</w:t>
            </w:r>
          </w:p>
        </w:tc>
      </w:tr>
      <w:tr w:rsidR="00174FD5" w14:paraId="2DCB2303" w14:textId="77777777" w:rsidTr="007F6E00">
        <w:trPr>
          <w:trHeight w:val="300"/>
        </w:trPr>
        <w:tc>
          <w:tcPr>
            <w:tcW w:w="5805" w:type="dxa"/>
          </w:tcPr>
          <w:p w14:paraId="251067EE" w14:textId="4EFB2FA2" w:rsidR="00174FD5" w:rsidRDefault="00174FD5" w:rsidP="00174FD5">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Establishes and maintains rapport with students</w:t>
            </w:r>
          </w:p>
        </w:tc>
        <w:tc>
          <w:tcPr>
            <w:tcW w:w="1785" w:type="dxa"/>
            <w:vAlign w:val="center"/>
          </w:tcPr>
          <w:p w14:paraId="4D2FAA54" w14:textId="3BB868F8"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.762</w:t>
            </w:r>
          </w:p>
        </w:tc>
        <w:tc>
          <w:tcPr>
            <w:tcW w:w="1770" w:type="dxa"/>
            <w:vAlign w:val="center"/>
          </w:tcPr>
          <w:p w14:paraId="7B18C308" w14:textId="48D7A8A8"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.580</w:t>
            </w:r>
          </w:p>
        </w:tc>
      </w:tr>
      <w:tr w:rsidR="00174FD5" w14:paraId="68CC84DD" w14:textId="77777777" w:rsidTr="007F6E00">
        <w:trPr>
          <w:trHeight w:val="300"/>
        </w:trPr>
        <w:tc>
          <w:tcPr>
            <w:tcW w:w="5805" w:type="dxa"/>
          </w:tcPr>
          <w:p w14:paraId="278DB12B" w14:textId="45550F8F" w:rsidR="00174FD5" w:rsidRDefault="00174FD5" w:rsidP="00174FD5">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Communicates challenging learning expectations to each student</w:t>
            </w:r>
          </w:p>
        </w:tc>
        <w:tc>
          <w:tcPr>
            <w:tcW w:w="1785" w:type="dxa"/>
            <w:vAlign w:val="center"/>
          </w:tcPr>
          <w:p w14:paraId="499469C7" w14:textId="2C9FD2D4"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.845</w:t>
            </w:r>
          </w:p>
        </w:tc>
        <w:tc>
          <w:tcPr>
            <w:tcW w:w="1770" w:type="dxa"/>
            <w:vAlign w:val="center"/>
          </w:tcPr>
          <w:p w14:paraId="6CCEE8E9" w14:textId="146E08CE"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.714</w:t>
            </w:r>
          </w:p>
        </w:tc>
      </w:tr>
      <w:tr w:rsidR="00174FD5" w14:paraId="5E4ED336" w14:textId="77777777" w:rsidTr="007F6E00">
        <w:trPr>
          <w:trHeight w:val="300"/>
        </w:trPr>
        <w:tc>
          <w:tcPr>
            <w:tcW w:w="5805" w:type="dxa"/>
          </w:tcPr>
          <w:p w14:paraId="1159F142" w14:textId="0AEAED9B" w:rsidR="00174FD5" w:rsidRDefault="00174FD5" w:rsidP="00174FD5">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Establishes and maintains consistent standards of classroom behavior</w:t>
            </w:r>
          </w:p>
        </w:tc>
        <w:tc>
          <w:tcPr>
            <w:tcW w:w="1785" w:type="dxa"/>
            <w:vAlign w:val="center"/>
          </w:tcPr>
          <w:p w14:paraId="37C3B0AD" w14:textId="0A67D59A"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.808</w:t>
            </w:r>
          </w:p>
        </w:tc>
        <w:tc>
          <w:tcPr>
            <w:tcW w:w="1770" w:type="dxa"/>
            <w:vAlign w:val="center"/>
          </w:tcPr>
          <w:p w14:paraId="10518955" w14:textId="5C547D28"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.653</w:t>
            </w:r>
          </w:p>
        </w:tc>
      </w:tr>
      <w:tr w:rsidR="00174FD5" w14:paraId="2AC09A5D" w14:textId="77777777" w:rsidTr="007F6E00">
        <w:trPr>
          <w:trHeight w:val="300"/>
        </w:trPr>
        <w:tc>
          <w:tcPr>
            <w:tcW w:w="5805" w:type="dxa"/>
          </w:tcPr>
          <w:p w14:paraId="41533D6B" w14:textId="1FB9D1AF" w:rsidR="00174FD5" w:rsidRDefault="00174FD5" w:rsidP="00174FD5">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Makes the physical environment as safe and conducive as possible</w:t>
            </w:r>
          </w:p>
        </w:tc>
        <w:tc>
          <w:tcPr>
            <w:tcW w:w="1785" w:type="dxa"/>
            <w:vAlign w:val="center"/>
          </w:tcPr>
          <w:p w14:paraId="1C722FAF" w14:textId="4C7A2C77"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.781</w:t>
            </w:r>
          </w:p>
        </w:tc>
        <w:tc>
          <w:tcPr>
            <w:tcW w:w="1770" w:type="dxa"/>
            <w:vAlign w:val="center"/>
          </w:tcPr>
          <w:p w14:paraId="05BBB3E8" w14:textId="30525BD2"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.610</w:t>
            </w:r>
          </w:p>
        </w:tc>
      </w:tr>
      <w:tr w:rsidR="00174FD5" w14:paraId="3853351E" w14:textId="77777777" w:rsidTr="007F6E00">
        <w:trPr>
          <w:trHeight w:val="300"/>
        </w:trPr>
        <w:tc>
          <w:tcPr>
            <w:tcW w:w="5805" w:type="dxa"/>
            <w:tcBorders>
              <w:bottom w:val="single" w:sz="4" w:space="0" w:color="auto"/>
            </w:tcBorders>
          </w:tcPr>
          <w:p w14:paraId="52C6CC90" w14:textId="189BF40D" w:rsidR="00174FD5" w:rsidRDefault="00174FD5" w:rsidP="00174FD5">
            <w:pPr>
              <w:widowControl w:val="0"/>
              <w:ind w:left="360" w:hanging="36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Uses instructional time effectively</w:t>
            </w:r>
          </w:p>
        </w:tc>
        <w:tc>
          <w:tcPr>
            <w:tcW w:w="1785" w:type="dxa"/>
            <w:tcBorders>
              <w:bottom w:val="single" w:sz="4" w:space="0" w:color="auto"/>
            </w:tcBorders>
            <w:vAlign w:val="center"/>
          </w:tcPr>
          <w:p w14:paraId="1063DF6B" w14:textId="0608C1ED"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.829</w:t>
            </w:r>
          </w:p>
        </w:tc>
        <w:tc>
          <w:tcPr>
            <w:tcW w:w="1770" w:type="dxa"/>
            <w:tcBorders>
              <w:bottom w:val="single" w:sz="4" w:space="0" w:color="auto"/>
            </w:tcBorders>
            <w:vAlign w:val="center"/>
          </w:tcPr>
          <w:p w14:paraId="0B24B25D" w14:textId="62995D88"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.687</w:t>
            </w:r>
          </w:p>
        </w:tc>
      </w:tr>
      <w:tr w:rsidR="7A4ED326" w14:paraId="3300D6AA" w14:textId="77777777" w:rsidTr="00465FBA">
        <w:trPr>
          <w:trHeight w:val="300"/>
        </w:trPr>
        <w:tc>
          <w:tcPr>
            <w:tcW w:w="9360" w:type="dxa"/>
            <w:gridSpan w:val="3"/>
            <w:tcBorders>
              <w:top w:val="single" w:sz="4" w:space="0" w:color="auto"/>
            </w:tcBorders>
          </w:tcPr>
          <w:p w14:paraId="0DB267A6" w14:textId="16DEF1A0" w:rsidR="691CBBDC" w:rsidRDefault="691CBBDC" w:rsidP="7A4ED326">
            <w:pPr>
              <w:rPr>
                <w:rFonts w:ascii="Times New Roman" w:hAnsi="Times New Roman" w:cs="Times New Roman"/>
                <w:sz w:val="22"/>
                <w:szCs w:val="22"/>
              </w:rPr>
            </w:pPr>
            <w:r w:rsidRPr="7A4ED326">
              <w:rPr>
                <w:rFonts w:ascii="Times New Roman" w:hAnsi="Times New Roman" w:cs="Times New Roman"/>
                <w:b/>
                <w:sz w:val="22"/>
                <w:szCs w:val="22"/>
              </w:rPr>
              <w:t xml:space="preserve">Factor 3: Student-Centered Teaching </w:t>
            </w:r>
            <w:r w:rsidRPr="7A4ED326">
              <w:rPr>
                <w:rFonts w:ascii="Times New Roman" w:hAnsi="Times New Roman" w:cs="Times New Roman"/>
                <w:sz w:val="22"/>
                <w:szCs w:val="22"/>
              </w:rPr>
              <w:t xml:space="preserve">(Eigenvalue: </w:t>
            </w:r>
            <w:r w:rsidR="00174FD5">
              <w:rPr>
                <w:rFonts w:ascii="Times New Roman" w:hAnsi="Times New Roman" w:cs="Times New Roman"/>
                <w:sz w:val="22"/>
                <w:szCs w:val="22"/>
              </w:rPr>
              <w:t>2.761</w:t>
            </w:r>
            <w:r w:rsidRPr="7A4ED326">
              <w:rPr>
                <w:rFonts w:ascii="Times New Roman" w:hAnsi="Times New Roman" w:cs="Times New Roman"/>
                <w:sz w:val="22"/>
                <w:szCs w:val="22"/>
              </w:rPr>
              <w:t xml:space="preserve">; % Variance: </w:t>
            </w:r>
            <w:r w:rsidR="00174FD5">
              <w:rPr>
                <w:rFonts w:ascii="Times New Roman" w:hAnsi="Times New Roman" w:cs="Times New Roman"/>
                <w:sz w:val="22"/>
                <w:szCs w:val="22"/>
              </w:rPr>
              <w:t>69.0</w:t>
            </w:r>
            <w:r w:rsidRPr="7A4ED326">
              <w:rPr>
                <w:rFonts w:ascii="Times New Roman" w:hAnsi="Times New Roman" w:cs="Times New Roman"/>
                <w:sz w:val="22"/>
                <w:szCs w:val="22"/>
              </w:rPr>
              <w:t>)</w:t>
            </w:r>
          </w:p>
        </w:tc>
      </w:tr>
      <w:tr w:rsidR="00174FD5" w14:paraId="2D21024D" w14:textId="77777777" w:rsidTr="00B72FA6">
        <w:trPr>
          <w:trHeight w:val="300"/>
        </w:trPr>
        <w:tc>
          <w:tcPr>
            <w:tcW w:w="5805" w:type="dxa"/>
          </w:tcPr>
          <w:p w14:paraId="09D37CBE" w14:textId="7F56F7B3" w:rsidR="00174FD5" w:rsidRDefault="00174FD5" w:rsidP="00174FD5">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Makes learning goals and instructional procedures clear to students</w:t>
            </w:r>
          </w:p>
        </w:tc>
        <w:tc>
          <w:tcPr>
            <w:tcW w:w="1785" w:type="dxa"/>
            <w:vAlign w:val="center"/>
          </w:tcPr>
          <w:p w14:paraId="01F90D73" w14:textId="501E11BC"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.815</w:t>
            </w:r>
          </w:p>
        </w:tc>
        <w:tc>
          <w:tcPr>
            <w:tcW w:w="1770" w:type="dxa"/>
            <w:vAlign w:val="center"/>
          </w:tcPr>
          <w:p w14:paraId="66880DCB" w14:textId="2C229D98"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.665</w:t>
            </w:r>
          </w:p>
        </w:tc>
      </w:tr>
      <w:tr w:rsidR="00174FD5" w14:paraId="04C18336" w14:textId="77777777" w:rsidTr="00B72FA6">
        <w:trPr>
          <w:trHeight w:val="300"/>
        </w:trPr>
        <w:tc>
          <w:tcPr>
            <w:tcW w:w="5805" w:type="dxa"/>
          </w:tcPr>
          <w:p w14:paraId="136CB68F" w14:textId="1F8E936F" w:rsidR="00174FD5" w:rsidRDefault="00174FD5" w:rsidP="00174FD5">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Makes content comprehensible to students</w:t>
            </w:r>
          </w:p>
        </w:tc>
        <w:tc>
          <w:tcPr>
            <w:tcW w:w="1785" w:type="dxa"/>
            <w:vAlign w:val="center"/>
          </w:tcPr>
          <w:p w14:paraId="45BF6033" w14:textId="2C9B2654"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.838</w:t>
            </w:r>
          </w:p>
        </w:tc>
        <w:tc>
          <w:tcPr>
            <w:tcW w:w="1770" w:type="dxa"/>
            <w:vAlign w:val="center"/>
          </w:tcPr>
          <w:p w14:paraId="25FDE4B6" w14:textId="4704A9C2"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.702</w:t>
            </w:r>
          </w:p>
        </w:tc>
      </w:tr>
      <w:tr w:rsidR="00174FD5" w14:paraId="1E12BB70" w14:textId="77777777" w:rsidTr="00B72FA6">
        <w:trPr>
          <w:trHeight w:val="300"/>
        </w:trPr>
        <w:tc>
          <w:tcPr>
            <w:tcW w:w="5805" w:type="dxa"/>
          </w:tcPr>
          <w:p w14:paraId="5148BBD3" w14:textId="0FFB8936" w:rsidR="00174FD5" w:rsidRDefault="00174FD5" w:rsidP="00174FD5">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Encourages students to extend their thinking</w:t>
            </w:r>
          </w:p>
        </w:tc>
        <w:tc>
          <w:tcPr>
            <w:tcW w:w="1785" w:type="dxa"/>
            <w:vAlign w:val="center"/>
          </w:tcPr>
          <w:p w14:paraId="784B310B" w14:textId="571A2481"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.867</w:t>
            </w:r>
          </w:p>
        </w:tc>
        <w:tc>
          <w:tcPr>
            <w:tcW w:w="1770" w:type="dxa"/>
            <w:vAlign w:val="center"/>
          </w:tcPr>
          <w:p w14:paraId="485F6AD2" w14:textId="18F153A4"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.752</w:t>
            </w:r>
          </w:p>
        </w:tc>
      </w:tr>
      <w:tr w:rsidR="00174FD5" w14:paraId="26EBB979" w14:textId="77777777" w:rsidTr="00B72FA6">
        <w:trPr>
          <w:trHeight w:val="300"/>
        </w:trPr>
        <w:tc>
          <w:tcPr>
            <w:tcW w:w="5805" w:type="dxa"/>
            <w:tcBorders>
              <w:bottom w:val="single" w:sz="4" w:space="0" w:color="auto"/>
            </w:tcBorders>
          </w:tcPr>
          <w:p w14:paraId="44AF4DC4" w14:textId="666F17D8" w:rsidR="00174FD5" w:rsidRDefault="00174FD5" w:rsidP="00174FD5">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Monitors students' understanding through a variety of means, providing feedback to students to assist learning, and adjusting learning activities as the situation demands</w:t>
            </w:r>
          </w:p>
        </w:tc>
        <w:tc>
          <w:tcPr>
            <w:tcW w:w="1785" w:type="dxa"/>
            <w:tcBorders>
              <w:bottom w:val="single" w:sz="4" w:space="0" w:color="auto"/>
            </w:tcBorders>
            <w:vAlign w:val="center"/>
          </w:tcPr>
          <w:p w14:paraId="559A83A9" w14:textId="20F7475A"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.801</w:t>
            </w:r>
          </w:p>
        </w:tc>
        <w:tc>
          <w:tcPr>
            <w:tcW w:w="1770" w:type="dxa"/>
            <w:tcBorders>
              <w:bottom w:val="single" w:sz="4" w:space="0" w:color="auto"/>
            </w:tcBorders>
            <w:vAlign w:val="center"/>
          </w:tcPr>
          <w:p w14:paraId="0D16A724" w14:textId="7D227E16" w:rsidR="00174FD5" w:rsidRPr="00174FD5" w:rsidRDefault="00174FD5" w:rsidP="00174FD5">
            <w:pPr>
              <w:jc w:val="center"/>
              <w:rPr>
                <w:rFonts w:ascii="Times New Roman" w:hAnsi="Times New Roman" w:cs="Times New Roman"/>
              </w:rPr>
            </w:pPr>
            <w:r w:rsidRPr="00174FD5">
              <w:rPr>
                <w:rFonts w:ascii="Times New Roman" w:eastAsia="Arial" w:hAnsi="Times New Roman" w:cs="Times New Roman"/>
                <w:color w:val="010205"/>
                <w:sz w:val="22"/>
                <w:szCs w:val="22"/>
              </w:rPr>
              <w:t>.642</w:t>
            </w:r>
          </w:p>
        </w:tc>
      </w:tr>
      <w:tr w:rsidR="7A4ED326" w14:paraId="38B29803" w14:textId="77777777" w:rsidTr="00465FBA">
        <w:trPr>
          <w:trHeight w:val="300"/>
        </w:trPr>
        <w:tc>
          <w:tcPr>
            <w:tcW w:w="9360" w:type="dxa"/>
            <w:gridSpan w:val="3"/>
            <w:tcBorders>
              <w:top w:val="single" w:sz="4" w:space="0" w:color="auto"/>
            </w:tcBorders>
          </w:tcPr>
          <w:p w14:paraId="19122E9B" w14:textId="4A41780B" w:rsidR="691CBBDC" w:rsidRDefault="691CBBDC" w:rsidP="7A4ED326">
            <w:pPr>
              <w:rPr>
                <w:rFonts w:ascii="Times New Roman" w:hAnsi="Times New Roman" w:cs="Times New Roman"/>
                <w:sz w:val="22"/>
                <w:szCs w:val="22"/>
              </w:rPr>
            </w:pPr>
            <w:r w:rsidRPr="7A4ED326">
              <w:rPr>
                <w:rFonts w:ascii="Times New Roman" w:hAnsi="Times New Roman" w:cs="Times New Roman"/>
                <w:b/>
                <w:sz w:val="22"/>
                <w:szCs w:val="22"/>
              </w:rPr>
              <w:t xml:space="preserve">Factor 4: Teacher Professionalism </w:t>
            </w:r>
            <w:r w:rsidRPr="7A4ED326">
              <w:rPr>
                <w:rFonts w:ascii="Times New Roman" w:hAnsi="Times New Roman" w:cs="Times New Roman"/>
                <w:sz w:val="22"/>
                <w:szCs w:val="22"/>
              </w:rPr>
              <w:t xml:space="preserve">(Eigenvalue: </w:t>
            </w:r>
            <w:r w:rsidR="00844C88">
              <w:rPr>
                <w:rFonts w:ascii="Times New Roman" w:hAnsi="Times New Roman" w:cs="Times New Roman"/>
                <w:sz w:val="22"/>
                <w:szCs w:val="22"/>
              </w:rPr>
              <w:t>3.259</w:t>
            </w:r>
            <w:r w:rsidRPr="7A4ED326">
              <w:rPr>
                <w:rFonts w:ascii="Times New Roman" w:hAnsi="Times New Roman" w:cs="Times New Roman"/>
                <w:sz w:val="22"/>
                <w:szCs w:val="22"/>
              </w:rPr>
              <w:t xml:space="preserve">; % Variance: </w:t>
            </w:r>
            <w:r w:rsidR="00844C88">
              <w:rPr>
                <w:rFonts w:ascii="Times New Roman" w:hAnsi="Times New Roman" w:cs="Times New Roman"/>
                <w:sz w:val="22"/>
                <w:szCs w:val="22"/>
              </w:rPr>
              <w:t>65.2</w:t>
            </w:r>
            <w:r w:rsidRPr="7A4ED326">
              <w:rPr>
                <w:rFonts w:ascii="Times New Roman" w:hAnsi="Times New Roman" w:cs="Times New Roman"/>
                <w:sz w:val="22"/>
                <w:szCs w:val="22"/>
              </w:rPr>
              <w:t>)</w:t>
            </w:r>
          </w:p>
        </w:tc>
      </w:tr>
      <w:tr w:rsidR="000023AF" w14:paraId="1B4F0734" w14:textId="77777777" w:rsidTr="009B07A3">
        <w:trPr>
          <w:trHeight w:val="300"/>
        </w:trPr>
        <w:tc>
          <w:tcPr>
            <w:tcW w:w="5805" w:type="dxa"/>
          </w:tcPr>
          <w:p w14:paraId="20915846" w14:textId="42F8A9F6"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0DCFFBF0">
              <w:rPr>
                <w:rFonts w:ascii="Times New Roman" w:eastAsia="Times New Roman" w:hAnsi="Times New Roman" w:cs="Times New Roman"/>
                <w:color w:val="000000" w:themeColor="text1"/>
                <w:sz w:val="22"/>
                <w:szCs w:val="22"/>
              </w:rPr>
              <w:t xml:space="preserve">Professional behavior is consistent with the Code of Ethics &amp; Principles of Professional Conduct of the Education Profession in </w:t>
            </w:r>
            <w:r w:rsidR="00E07569">
              <w:rPr>
                <w:rFonts w:ascii="Times New Roman" w:eastAsia="Times New Roman" w:hAnsi="Times New Roman" w:cs="Times New Roman"/>
                <w:color w:val="000000" w:themeColor="text1"/>
                <w:sz w:val="22"/>
                <w:szCs w:val="22"/>
              </w:rPr>
              <w:t>Florida</w:t>
            </w:r>
          </w:p>
        </w:tc>
        <w:tc>
          <w:tcPr>
            <w:tcW w:w="1785" w:type="dxa"/>
            <w:vAlign w:val="center"/>
          </w:tcPr>
          <w:p w14:paraId="32A9A439" w14:textId="3D52C845"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.899</w:t>
            </w:r>
          </w:p>
        </w:tc>
        <w:tc>
          <w:tcPr>
            <w:tcW w:w="1770" w:type="dxa"/>
            <w:vAlign w:val="center"/>
          </w:tcPr>
          <w:p w14:paraId="67A2C5B7" w14:textId="2BD9CA39"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.809</w:t>
            </w:r>
          </w:p>
        </w:tc>
      </w:tr>
      <w:tr w:rsidR="000023AF" w14:paraId="1E266A37" w14:textId="77777777" w:rsidTr="009B07A3">
        <w:trPr>
          <w:trHeight w:val="300"/>
        </w:trPr>
        <w:tc>
          <w:tcPr>
            <w:tcW w:w="5805" w:type="dxa"/>
          </w:tcPr>
          <w:p w14:paraId="3D55A784" w14:textId="768893EC"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Presents a professional appearance in dress, grooming, attitude, and demeanor</w:t>
            </w:r>
          </w:p>
        </w:tc>
        <w:tc>
          <w:tcPr>
            <w:tcW w:w="1785" w:type="dxa"/>
            <w:vAlign w:val="center"/>
          </w:tcPr>
          <w:p w14:paraId="7E7CD778" w14:textId="5D2FA74D"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.907</w:t>
            </w:r>
          </w:p>
        </w:tc>
        <w:tc>
          <w:tcPr>
            <w:tcW w:w="1770" w:type="dxa"/>
            <w:vAlign w:val="center"/>
          </w:tcPr>
          <w:p w14:paraId="0208B83E" w14:textId="58B8EA1F"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.823</w:t>
            </w:r>
          </w:p>
        </w:tc>
      </w:tr>
      <w:tr w:rsidR="000023AF" w14:paraId="0D8797A3" w14:textId="77777777" w:rsidTr="009B07A3">
        <w:trPr>
          <w:trHeight w:val="300"/>
        </w:trPr>
        <w:tc>
          <w:tcPr>
            <w:tcW w:w="5805" w:type="dxa"/>
          </w:tcPr>
          <w:p w14:paraId="72F17A73" w14:textId="36150BB7"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Builds professional relationships with colleagues to share teaching insights and to coordinate learning activities for students</w:t>
            </w:r>
          </w:p>
        </w:tc>
        <w:tc>
          <w:tcPr>
            <w:tcW w:w="1785" w:type="dxa"/>
            <w:vAlign w:val="center"/>
          </w:tcPr>
          <w:p w14:paraId="085B283E" w14:textId="08321077"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.780</w:t>
            </w:r>
          </w:p>
        </w:tc>
        <w:tc>
          <w:tcPr>
            <w:tcW w:w="1770" w:type="dxa"/>
            <w:vAlign w:val="center"/>
          </w:tcPr>
          <w:p w14:paraId="4D6FDD92" w14:textId="48FA98A1"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.608</w:t>
            </w:r>
          </w:p>
        </w:tc>
      </w:tr>
      <w:tr w:rsidR="000023AF" w14:paraId="3EDC6DC7" w14:textId="77777777" w:rsidTr="009B07A3">
        <w:trPr>
          <w:trHeight w:val="300"/>
        </w:trPr>
        <w:tc>
          <w:tcPr>
            <w:tcW w:w="5805" w:type="dxa"/>
          </w:tcPr>
          <w:p w14:paraId="47B9DDEB" w14:textId="53D3F207" w:rsidR="000023AF" w:rsidRPr="7A4ED326"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Communicates with parents or guardians about student learning</w:t>
            </w:r>
          </w:p>
        </w:tc>
        <w:tc>
          <w:tcPr>
            <w:tcW w:w="1785" w:type="dxa"/>
            <w:vAlign w:val="center"/>
          </w:tcPr>
          <w:p w14:paraId="40836633" w14:textId="03AE5065"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.625</w:t>
            </w:r>
          </w:p>
        </w:tc>
        <w:tc>
          <w:tcPr>
            <w:tcW w:w="1770" w:type="dxa"/>
            <w:vAlign w:val="center"/>
          </w:tcPr>
          <w:p w14:paraId="0BF4869A" w14:textId="50BE2B82"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.390</w:t>
            </w:r>
          </w:p>
        </w:tc>
      </w:tr>
      <w:tr w:rsidR="000023AF" w14:paraId="63989609" w14:textId="77777777" w:rsidTr="009B07A3">
        <w:trPr>
          <w:trHeight w:val="300"/>
        </w:trPr>
        <w:tc>
          <w:tcPr>
            <w:tcW w:w="5805" w:type="dxa"/>
            <w:tcBorders>
              <w:bottom w:val="single" w:sz="4" w:space="0" w:color="auto"/>
            </w:tcBorders>
          </w:tcPr>
          <w:p w14:paraId="657C079C" w14:textId="4389A70C"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000023AF">
              <w:rPr>
                <w:rFonts w:ascii="Times New Roman" w:eastAsia="Times New Roman" w:hAnsi="Times New Roman" w:cs="Times New Roman"/>
                <w:color w:val="000000" w:themeColor="text1"/>
                <w:sz w:val="22"/>
                <w:szCs w:val="22"/>
              </w:rPr>
              <w:t>Is punctual, uses mature judgement, provides accurate reports and records (professional responsibility)</w:t>
            </w:r>
          </w:p>
        </w:tc>
        <w:tc>
          <w:tcPr>
            <w:tcW w:w="1785" w:type="dxa"/>
            <w:tcBorders>
              <w:bottom w:val="single" w:sz="4" w:space="0" w:color="auto"/>
            </w:tcBorders>
            <w:vAlign w:val="center"/>
          </w:tcPr>
          <w:p w14:paraId="73E153FD" w14:textId="514ED7C8"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.793</w:t>
            </w:r>
          </w:p>
        </w:tc>
        <w:tc>
          <w:tcPr>
            <w:tcW w:w="1770" w:type="dxa"/>
            <w:tcBorders>
              <w:bottom w:val="single" w:sz="4" w:space="0" w:color="auto"/>
            </w:tcBorders>
            <w:vAlign w:val="center"/>
          </w:tcPr>
          <w:p w14:paraId="4F968ADF" w14:textId="2A97FDF5"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.629</w:t>
            </w:r>
          </w:p>
        </w:tc>
      </w:tr>
      <w:tr w:rsidR="7A4ED326" w14:paraId="60358242" w14:textId="77777777" w:rsidTr="00465FBA">
        <w:trPr>
          <w:trHeight w:val="300"/>
        </w:trPr>
        <w:tc>
          <w:tcPr>
            <w:tcW w:w="9360" w:type="dxa"/>
            <w:gridSpan w:val="3"/>
            <w:tcBorders>
              <w:top w:val="single" w:sz="4" w:space="0" w:color="auto"/>
            </w:tcBorders>
          </w:tcPr>
          <w:p w14:paraId="51B7A35C" w14:textId="7C876062" w:rsidR="691CBBDC" w:rsidRDefault="691CBBDC" w:rsidP="7A4ED326">
            <w:pPr>
              <w:rPr>
                <w:rFonts w:ascii="Times New Roman" w:hAnsi="Times New Roman" w:cs="Times New Roman"/>
                <w:sz w:val="22"/>
                <w:szCs w:val="22"/>
              </w:rPr>
            </w:pPr>
            <w:r w:rsidRPr="7A4ED326">
              <w:rPr>
                <w:rFonts w:ascii="Times New Roman" w:hAnsi="Times New Roman" w:cs="Times New Roman"/>
                <w:b/>
                <w:sz w:val="22"/>
                <w:szCs w:val="22"/>
              </w:rPr>
              <w:t xml:space="preserve">Factor 5: Reflective and Autonomous Practitioner </w:t>
            </w:r>
            <w:r w:rsidRPr="7A4ED326">
              <w:rPr>
                <w:rFonts w:ascii="Times New Roman" w:hAnsi="Times New Roman" w:cs="Times New Roman"/>
                <w:sz w:val="22"/>
                <w:szCs w:val="22"/>
              </w:rPr>
              <w:t xml:space="preserve">(Eigenvalue: </w:t>
            </w:r>
            <w:r w:rsidR="000023AF">
              <w:rPr>
                <w:rFonts w:ascii="Times New Roman" w:hAnsi="Times New Roman" w:cs="Times New Roman"/>
                <w:sz w:val="22"/>
                <w:szCs w:val="22"/>
              </w:rPr>
              <w:t>3.670</w:t>
            </w:r>
            <w:r w:rsidRPr="7A4ED326">
              <w:rPr>
                <w:rFonts w:ascii="Times New Roman" w:hAnsi="Times New Roman" w:cs="Times New Roman"/>
                <w:sz w:val="22"/>
                <w:szCs w:val="22"/>
              </w:rPr>
              <w:t xml:space="preserve">; % Variance: </w:t>
            </w:r>
            <w:r w:rsidR="000023AF">
              <w:rPr>
                <w:rFonts w:ascii="Times New Roman" w:hAnsi="Times New Roman" w:cs="Times New Roman"/>
                <w:sz w:val="22"/>
                <w:szCs w:val="22"/>
              </w:rPr>
              <w:t>73.4</w:t>
            </w:r>
            <w:r w:rsidRPr="7A4ED326">
              <w:rPr>
                <w:rFonts w:ascii="Times New Roman" w:hAnsi="Times New Roman" w:cs="Times New Roman"/>
                <w:sz w:val="22"/>
                <w:szCs w:val="22"/>
              </w:rPr>
              <w:t>)</w:t>
            </w:r>
          </w:p>
        </w:tc>
      </w:tr>
      <w:tr w:rsidR="000023AF" w14:paraId="54B92A0F" w14:textId="77777777" w:rsidTr="000662D2">
        <w:trPr>
          <w:trHeight w:val="300"/>
        </w:trPr>
        <w:tc>
          <w:tcPr>
            <w:tcW w:w="5805" w:type="dxa"/>
          </w:tcPr>
          <w:p w14:paraId="4CC14C25" w14:textId="7ED62A84"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 xml:space="preserve">Demonstrates responsiveness to supervision (ability to accept constructive criticism and incorporate suggestions into </w:t>
            </w:r>
            <w:r w:rsidRPr="7A4ED326">
              <w:rPr>
                <w:rFonts w:ascii="Times New Roman" w:eastAsia="Times New Roman" w:hAnsi="Times New Roman" w:cs="Times New Roman"/>
                <w:color w:val="000000" w:themeColor="text1"/>
                <w:sz w:val="22"/>
                <w:szCs w:val="22"/>
              </w:rPr>
              <w:lastRenderedPageBreak/>
              <w:t>teaching performance)</w:t>
            </w:r>
          </w:p>
        </w:tc>
        <w:tc>
          <w:tcPr>
            <w:tcW w:w="1785" w:type="dxa"/>
            <w:vAlign w:val="center"/>
          </w:tcPr>
          <w:p w14:paraId="0A55D8B7" w14:textId="23F670C7"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lastRenderedPageBreak/>
              <w:t>.846</w:t>
            </w:r>
          </w:p>
        </w:tc>
        <w:tc>
          <w:tcPr>
            <w:tcW w:w="1770" w:type="dxa"/>
            <w:vAlign w:val="center"/>
          </w:tcPr>
          <w:p w14:paraId="0D169233" w14:textId="0B2EA2B3"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.715</w:t>
            </w:r>
          </w:p>
        </w:tc>
      </w:tr>
      <w:tr w:rsidR="000023AF" w14:paraId="224E34B8" w14:textId="77777777" w:rsidTr="000662D2">
        <w:trPr>
          <w:trHeight w:val="300"/>
        </w:trPr>
        <w:tc>
          <w:tcPr>
            <w:tcW w:w="5805" w:type="dxa"/>
          </w:tcPr>
          <w:p w14:paraId="01367094" w14:textId="7088F825"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Demonstrates enthusiasm for teaching</w:t>
            </w:r>
          </w:p>
        </w:tc>
        <w:tc>
          <w:tcPr>
            <w:tcW w:w="1785" w:type="dxa"/>
            <w:vAlign w:val="center"/>
          </w:tcPr>
          <w:p w14:paraId="1D16DE6B" w14:textId="405154CA"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.817</w:t>
            </w:r>
          </w:p>
        </w:tc>
        <w:tc>
          <w:tcPr>
            <w:tcW w:w="1770" w:type="dxa"/>
            <w:vAlign w:val="center"/>
          </w:tcPr>
          <w:p w14:paraId="2D442B96" w14:textId="17247449"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.667</w:t>
            </w:r>
          </w:p>
        </w:tc>
      </w:tr>
      <w:tr w:rsidR="000023AF" w14:paraId="451FC9F3" w14:textId="77777777" w:rsidTr="000662D2">
        <w:trPr>
          <w:trHeight w:val="300"/>
        </w:trPr>
        <w:tc>
          <w:tcPr>
            <w:tcW w:w="5805" w:type="dxa"/>
          </w:tcPr>
          <w:p w14:paraId="1256D95A" w14:textId="6FD24088"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Demonstrates initiative and self–reliance</w:t>
            </w:r>
          </w:p>
        </w:tc>
        <w:tc>
          <w:tcPr>
            <w:tcW w:w="1785" w:type="dxa"/>
            <w:vAlign w:val="center"/>
          </w:tcPr>
          <w:p w14:paraId="06E65CB7" w14:textId="6C8DE464"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.856</w:t>
            </w:r>
          </w:p>
        </w:tc>
        <w:tc>
          <w:tcPr>
            <w:tcW w:w="1770" w:type="dxa"/>
            <w:vAlign w:val="center"/>
          </w:tcPr>
          <w:p w14:paraId="6B798057" w14:textId="665BF84C"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.732</w:t>
            </w:r>
          </w:p>
        </w:tc>
      </w:tr>
      <w:tr w:rsidR="000023AF" w14:paraId="09A6165E" w14:textId="77777777" w:rsidTr="000662D2">
        <w:trPr>
          <w:trHeight w:val="300"/>
        </w:trPr>
        <w:tc>
          <w:tcPr>
            <w:tcW w:w="5805" w:type="dxa"/>
          </w:tcPr>
          <w:p w14:paraId="3D70DEC0" w14:textId="093ECA87"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Demonstrates a sense of efficacy</w:t>
            </w:r>
          </w:p>
        </w:tc>
        <w:tc>
          <w:tcPr>
            <w:tcW w:w="1785" w:type="dxa"/>
            <w:vAlign w:val="center"/>
          </w:tcPr>
          <w:p w14:paraId="36894AD9" w14:textId="1A7FC24C"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.921</w:t>
            </w:r>
          </w:p>
        </w:tc>
        <w:tc>
          <w:tcPr>
            <w:tcW w:w="1770" w:type="dxa"/>
            <w:vAlign w:val="center"/>
          </w:tcPr>
          <w:p w14:paraId="12286970" w14:textId="7151719E"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.849</w:t>
            </w:r>
          </w:p>
        </w:tc>
      </w:tr>
      <w:tr w:rsidR="000023AF" w14:paraId="5020CE6D" w14:textId="77777777" w:rsidTr="000662D2">
        <w:trPr>
          <w:trHeight w:val="300"/>
        </w:trPr>
        <w:tc>
          <w:tcPr>
            <w:tcW w:w="5805" w:type="dxa"/>
            <w:tcBorders>
              <w:bottom w:val="single" w:sz="4" w:space="0" w:color="auto"/>
            </w:tcBorders>
          </w:tcPr>
          <w:p w14:paraId="61649D6A" w14:textId="70EF3570" w:rsidR="000023AF" w:rsidRDefault="000023AF" w:rsidP="000023AF">
            <w:pPr>
              <w:widowControl w:val="0"/>
              <w:ind w:left="270" w:hanging="270"/>
              <w:rPr>
                <w:rFonts w:ascii="Times New Roman" w:eastAsia="Times New Roman" w:hAnsi="Times New Roman" w:cs="Times New Roman"/>
                <w:color w:val="000000" w:themeColor="text1"/>
                <w:sz w:val="22"/>
                <w:szCs w:val="22"/>
              </w:rPr>
            </w:pPr>
            <w:r w:rsidRPr="7A4ED326">
              <w:rPr>
                <w:rFonts w:ascii="Times New Roman" w:eastAsia="Times New Roman" w:hAnsi="Times New Roman" w:cs="Times New Roman"/>
                <w:color w:val="000000" w:themeColor="text1"/>
                <w:sz w:val="22"/>
                <w:szCs w:val="22"/>
              </w:rPr>
              <w:t>Reflects on the extent to which learning goals were met</w:t>
            </w:r>
          </w:p>
        </w:tc>
        <w:tc>
          <w:tcPr>
            <w:tcW w:w="1785" w:type="dxa"/>
            <w:tcBorders>
              <w:bottom w:val="single" w:sz="4" w:space="0" w:color="auto"/>
            </w:tcBorders>
            <w:vAlign w:val="center"/>
          </w:tcPr>
          <w:p w14:paraId="1D0C1E9D" w14:textId="324D9BBA"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.841</w:t>
            </w:r>
          </w:p>
        </w:tc>
        <w:tc>
          <w:tcPr>
            <w:tcW w:w="1770" w:type="dxa"/>
            <w:tcBorders>
              <w:bottom w:val="single" w:sz="4" w:space="0" w:color="auto"/>
            </w:tcBorders>
            <w:vAlign w:val="center"/>
          </w:tcPr>
          <w:p w14:paraId="7F3A2B32" w14:textId="5C80BDD2" w:rsidR="000023AF" w:rsidRPr="000023AF" w:rsidRDefault="000023AF" w:rsidP="000023AF">
            <w:pPr>
              <w:jc w:val="center"/>
              <w:rPr>
                <w:rFonts w:ascii="Times New Roman" w:hAnsi="Times New Roman" w:cs="Times New Roman"/>
              </w:rPr>
            </w:pPr>
            <w:r w:rsidRPr="000023AF">
              <w:rPr>
                <w:rFonts w:ascii="Times New Roman" w:hAnsi="Times New Roman" w:cs="Times New Roman"/>
                <w:color w:val="010205"/>
                <w:sz w:val="22"/>
                <w:szCs w:val="22"/>
              </w:rPr>
              <w:t>.708</w:t>
            </w:r>
          </w:p>
        </w:tc>
      </w:tr>
    </w:tbl>
    <w:p w14:paraId="3BF0CB9E" w14:textId="4A7E5D88" w:rsidR="7A4ED326" w:rsidRDefault="7A4ED326" w:rsidP="7A4ED326">
      <w:pPr>
        <w:rPr>
          <w:rFonts w:ascii="Times New Roman" w:hAnsi="Times New Roman" w:cs="Times New Roman"/>
          <w:i/>
          <w:iCs/>
        </w:rPr>
      </w:pPr>
    </w:p>
    <w:p w14:paraId="0D09F659" w14:textId="70826994" w:rsidR="00A23DF2" w:rsidRPr="00A23DF2" w:rsidRDefault="00A23DF2" w:rsidP="00A23DF2">
      <w:pPr>
        <w:jc w:val="center"/>
        <w:rPr>
          <w:rFonts w:ascii="Times New Roman" w:hAnsi="Times New Roman" w:cs="Times New Roman"/>
          <w:b/>
          <w:bCs/>
        </w:rPr>
      </w:pPr>
      <w:r w:rsidRPr="00A23DF2">
        <w:rPr>
          <w:rFonts w:ascii="Times New Roman" w:hAnsi="Times New Roman" w:cs="Times New Roman"/>
          <w:b/>
          <w:bCs/>
        </w:rPr>
        <w:t>Conclusions</w:t>
      </w:r>
      <w:r w:rsidR="0057224D">
        <w:rPr>
          <w:rFonts w:ascii="Times New Roman" w:hAnsi="Times New Roman" w:cs="Times New Roman"/>
          <w:b/>
          <w:bCs/>
        </w:rPr>
        <w:t xml:space="preserve">, </w:t>
      </w:r>
      <w:r w:rsidRPr="00A23DF2">
        <w:rPr>
          <w:rFonts w:ascii="Times New Roman" w:hAnsi="Times New Roman" w:cs="Times New Roman"/>
          <w:b/>
          <w:bCs/>
        </w:rPr>
        <w:t>Discussion</w:t>
      </w:r>
      <w:r w:rsidR="0057224D">
        <w:rPr>
          <w:rFonts w:ascii="Times New Roman" w:hAnsi="Times New Roman" w:cs="Times New Roman"/>
          <w:b/>
          <w:bCs/>
        </w:rPr>
        <w:t>, and</w:t>
      </w:r>
      <w:r w:rsidR="0057224D" w:rsidRPr="00A23DF2">
        <w:rPr>
          <w:rFonts w:ascii="Times New Roman" w:hAnsi="Times New Roman" w:cs="Times New Roman"/>
          <w:b/>
          <w:bCs/>
        </w:rPr>
        <w:t xml:space="preserve"> </w:t>
      </w:r>
      <w:r w:rsidRPr="00A23DF2">
        <w:rPr>
          <w:rFonts w:ascii="Times New Roman" w:hAnsi="Times New Roman" w:cs="Times New Roman"/>
          <w:b/>
          <w:bCs/>
        </w:rPr>
        <w:t>Recommendations</w:t>
      </w:r>
    </w:p>
    <w:p w14:paraId="484713D3" w14:textId="1CF1502C" w:rsidR="00E00B34" w:rsidRPr="00E00B34" w:rsidRDefault="00E00B34" w:rsidP="00E80FE1">
      <w:pPr>
        <w:pStyle w:val="NormalWeb"/>
        <w:spacing w:before="0" w:beforeAutospacing="0" w:after="240" w:afterAutospacing="0"/>
      </w:pPr>
      <w:r w:rsidRPr="00E00B34">
        <w:t>Student teaching internships provide hands-on experience in real classroom settings, helping preservice teachers grow through diverse learning opportunities (</w:t>
      </w:r>
      <w:r w:rsidR="00B87204" w:rsidRPr="42B6CCE6">
        <w:t>Coleman et al., 2021; Miller &amp; Wilson, 2010; Reaves et al., 2023</w:t>
      </w:r>
      <w:r w:rsidRPr="00E00B34">
        <w:t>). A key factor in the development of preservice teachers is the support and mentorship provided by the cooperating teacher (CT), who offers guidance, resources, and constructive feedback (</w:t>
      </w:r>
      <w:r w:rsidR="00174B59" w:rsidRPr="42B6CCE6">
        <w:t>Coleman et al., 2021</w:t>
      </w:r>
      <w:r w:rsidRPr="00E00B34">
        <w:t xml:space="preserve">; Hendon et al., 2019; Miller &amp; Wilson, 2010; Roberts, 2006). The relationship and mentorship between the CT and the preservice teacher are vital for the intern’s professional growth. Using assessments to track the student teaching interns’ skill development can be valuable in guiding the mentorship practice for meaningful growth. </w:t>
      </w:r>
    </w:p>
    <w:p w14:paraId="30C5F0FA" w14:textId="69D04E55" w:rsidR="33265A48" w:rsidRDefault="00E00B34" w:rsidP="00E80FE1">
      <w:pPr>
        <w:spacing w:after="240" w:line="240" w:lineRule="auto"/>
        <w:rPr>
          <w:rFonts w:ascii="Times New Roman" w:hAnsi="Times New Roman" w:cs="Times New Roman"/>
        </w:rPr>
      </w:pPr>
      <w:r w:rsidRPr="00E00B34">
        <w:rPr>
          <w:rFonts w:ascii="Times New Roman" w:hAnsi="Times New Roman" w:cs="Times New Roman"/>
        </w:rPr>
        <w:t>A bi-weekly Teaching Internship Evaluation form was created and validated for the purpose of this study. All five constructs were internally consistent, exceeding the ideal alpha coefficient (DeVellis, 2012). The instrument was found to be reliable with all five proposed factors meeting the criteria to be classified as constructs including eigenvalues, total common variance, and factor loading (Kaiser, 1970).</w:t>
      </w:r>
    </w:p>
    <w:p w14:paraId="75CB6531" w14:textId="39E3A0A6" w:rsidR="00E80FE1" w:rsidRDefault="00E80FE1" w:rsidP="00E80FE1">
      <w:pPr>
        <w:spacing w:after="240" w:line="240" w:lineRule="auto"/>
        <w:rPr>
          <w:rFonts w:ascii="Times New Roman" w:hAnsi="Times New Roman" w:cs="Times New Roman"/>
        </w:rPr>
      </w:pPr>
      <w:r w:rsidRPr="1F7E4D59">
        <w:rPr>
          <w:rFonts w:ascii="Times New Roman" w:hAnsi="Times New Roman" w:cs="Times New Roman"/>
        </w:rPr>
        <w:t>Moving forward we plan to further evaluate the relationships between the student teaching intern’s performance within the five construct areas related to their time spent on student teaching activities, their entry and retention into the profession, and their employer’s satisfaction after their first</w:t>
      </w:r>
      <w:r w:rsidR="54B6BF2F" w:rsidRPr="1F7E4D59">
        <w:rPr>
          <w:rFonts w:ascii="Times New Roman" w:hAnsi="Times New Roman" w:cs="Times New Roman"/>
        </w:rPr>
        <w:t>-</w:t>
      </w:r>
      <w:r w:rsidRPr="1F7E4D59">
        <w:rPr>
          <w:rFonts w:ascii="Times New Roman" w:hAnsi="Times New Roman" w:cs="Times New Roman"/>
        </w:rPr>
        <w:t>year teaching. With this data we hope to further analyze the relationship and mentorship provided by the CTs next to the interns’ performance and potential for development (</w:t>
      </w:r>
      <w:proofErr w:type="spellStart"/>
      <w:r w:rsidRPr="1F7E4D59">
        <w:rPr>
          <w:rFonts w:ascii="Times New Roman" w:eastAsia="Times New Roman" w:hAnsi="Times New Roman" w:cs="Times New Roman"/>
        </w:rPr>
        <w:t>Daneshfar</w:t>
      </w:r>
      <w:proofErr w:type="spellEnd"/>
      <w:r w:rsidRPr="1F7E4D59">
        <w:rPr>
          <w:rFonts w:ascii="Times New Roman" w:eastAsia="Times New Roman" w:hAnsi="Times New Roman" w:cs="Times New Roman"/>
        </w:rPr>
        <w:t xml:space="preserve"> &amp; </w:t>
      </w:r>
      <w:proofErr w:type="spellStart"/>
      <w:r w:rsidRPr="1F7E4D59">
        <w:rPr>
          <w:rFonts w:ascii="Times New Roman" w:eastAsia="Times New Roman" w:hAnsi="Times New Roman" w:cs="Times New Roman"/>
        </w:rPr>
        <w:t>Moharami</w:t>
      </w:r>
      <w:proofErr w:type="spellEnd"/>
      <w:r w:rsidRPr="1F7E4D59">
        <w:rPr>
          <w:rFonts w:ascii="Times New Roman" w:eastAsia="Times New Roman" w:hAnsi="Times New Roman" w:cs="Times New Roman"/>
        </w:rPr>
        <w:t>, 2018; V</w:t>
      </w:r>
      <w:r w:rsidRPr="1F7E4D59">
        <w:rPr>
          <w:rFonts w:ascii="Times New Roman" w:hAnsi="Times New Roman" w:cs="Times New Roman"/>
        </w:rPr>
        <w:t xml:space="preserve">ygotsky, 1978). This additional analysis will help in evaluating our overall teacher preparation program, especially the student teaching internship to help make meaningful decisions for our preservice teachers while also sharing those suggestions with other programs across the country.   </w:t>
      </w:r>
    </w:p>
    <w:p w14:paraId="6F959D93" w14:textId="6877E5FC" w:rsidR="00DE3FF0" w:rsidRPr="00E00B34" w:rsidRDefault="00E80FE1" w:rsidP="00E80FE1">
      <w:pPr>
        <w:spacing w:after="240" w:line="240" w:lineRule="auto"/>
        <w:rPr>
          <w:rFonts w:ascii="Times New Roman" w:hAnsi="Times New Roman" w:cs="Times New Roman"/>
        </w:rPr>
      </w:pPr>
      <w:r>
        <w:rPr>
          <w:rFonts w:ascii="Times New Roman" w:hAnsi="Times New Roman" w:cs="Times New Roman"/>
        </w:rPr>
        <w:t xml:space="preserve">Teacher preparation programs should continue to analyze instruments used for productive feedback to preservice teachers at all levels of the program. Determining the effectiveness of the instrument in helping guide feedback to preservice teachers, can help ensure the instrument is being used appropriately and not becoming an extra work burden. Additionally, other preservice preparation programs could use this developed bi-weekly Teaching Internship Evaluation form if they wish to evaluate similar abilities of their own preservice teachers. </w:t>
      </w:r>
      <w:r w:rsidR="006B6136">
        <w:rPr>
          <w:rFonts w:ascii="Times New Roman" w:hAnsi="Times New Roman" w:cs="Times New Roman"/>
        </w:rPr>
        <w:t xml:space="preserve">Using this instrument or </w:t>
      </w:r>
      <w:r w:rsidR="006D2DAD">
        <w:rPr>
          <w:rFonts w:ascii="Times New Roman" w:hAnsi="Times New Roman" w:cs="Times New Roman"/>
        </w:rPr>
        <w:t>something similar could help in tracking the student teacher’s growth and help with overall mentoring providing by the cooperating teacher</w:t>
      </w:r>
      <w:r w:rsidR="007C4DDA">
        <w:rPr>
          <w:rFonts w:ascii="Times New Roman" w:hAnsi="Times New Roman" w:cs="Times New Roman"/>
        </w:rPr>
        <w:t xml:space="preserve">. </w:t>
      </w:r>
      <w:r w:rsidR="006D2DAD">
        <w:rPr>
          <w:rFonts w:ascii="Times New Roman" w:hAnsi="Times New Roman" w:cs="Times New Roman"/>
        </w:rPr>
        <w:t xml:space="preserve"> </w:t>
      </w:r>
    </w:p>
    <w:p w14:paraId="5CE34376" w14:textId="77777777" w:rsidR="00131ED3" w:rsidRDefault="00131ED3" w:rsidP="08E0D465">
      <w:pPr>
        <w:spacing w:after="240" w:line="240" w:lineRule="auto"/>
        <w:rPr>
          <w:rFonts w:ascii="Times New Roman" w:eastAsia="Times New Roman" w:hAnsi="Times New Roman" w:cs="Times New Roman"/>
          <w:b/>
          <w:bCs/>
        </w:rPr>
      </w:pPr>
      <w:r>
        <w:rPr>
          <w:rFonts w:ascii="Times New Roman" w:eastAsia="Times New Roman" w:hAnsi="Times New Roman" w:cs="Times New Roman"/>
          <w:b/>
          <w:bCs/>
        </w:rPr>
        <w:br w:type="page"/>
      </w:r>
    </w:p>
    <w:p w14:paraId="54792315" w14:textId="259EEC7D" w:rsidR="00A23DF2" w:rsidRDefault="00A23DF2" w:rsidP="7A4ED326">
      <w:pPr>
        <w:jc w:val="center"/>
        <w:rPr>
          <w:rFonts w:ascii="Times New Roman" w:eastAsia="Times New Roman" w:hAnsi="Times New Roman" w:cs="Times New Roman"/>
          <w:b/>
          <w:bCs/>
        </w:rPr>
      </w:pPr>
      <w:r w:rsidRPr="7A4ED326">
        <w:rPr>
          <w:rFonts w:ascii="Times New Roman" w:eastAsia="Times New Roman" w:hAnsi="Times New Roman" w:cs="Times New Roman"/>
          <w:b/>
          <w:bCs/>
        </w:rPr>
        <w:lastRenderedPageBreak/>
        <w:t>References</w:t>
      </w:r>
    </w:p>
    <w:p w14:paraId="17BE9E94" w14:textId="301E467D" w:rsidR="00000E57" w:rsidRDefault="00000E57"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42B6CCE6">
        <w:rPr>
          <w:rFonts w:ascii="Times New Roman" w:eastAsia="Times New Roman" w:hAnsi="Times New Roman" w:cs="Times New Roman"/>
        </w:rPr>
        <w:t xml:space="preserve">Coleman, B. M., Ferand, N. K., Bunch, J., &amp; Israel, G. D. (2021). Examining preservice teachers’ performance during a 14-week student teaching experience: A longitudinal study. </w:t>
      </w:r>
      <w:r w:rsidRPr="42B6CCE6">
        <w:rPr>
          <w:rFonts w:ascii="Times New Roman" w:eastAsia="Times New Roman" w:hAnsi="Times New Roman" w:cs="Times New Roman"/>
          <w:i/>
          <w:iCs/>
        </w:rPr>
        <w:t>Journal of Agricultural Education</w:t>
      </w:r>
      <w:r w:rsidRPr="42B6CCE6">
        <w:rPr>
          <w:rFonts w:ascii="Times New Roman" w:eastAsia="Times New Roman" w:hAnsi="Times New Roman" w:cs="Times New Roman"/>
        </w:rPr>
        <w:t xml:space="preserve">, </w:t>
      </w:r>
      <w:r w:rsidRPr="42B6CCE6">
        <w:rPr>
          <w:rFonts w:ascii="Times New Roman" w:eastAsia="Times New Roman" w:hAnsi="Times New Roman" w:cs="Times New Roman"/>
          <w:i/>
          <w:iCs/>
        </w:rPr>
        <w:t>62</w:t>
      </w:r>
      <w:r w:rsidRPr="42B6CCE6">
        <w:rPr>
          <w:rFonts w:ascii="Times New Roman" w:eastAsia="Times New Roman" w:hAnsi="Times New Roman" w:cs="Times New Roman"/>
        </w:rPr>
        <w:t>(3), 258–274. https://doi.org/10.5032/jae.2021.03258</w:t>
      </w:r>
    </w:p>
    <w:p w14:paraId="7D6D0970" w14:textId="2013194F" w:rsidR="0030020D" w:rsidRPr="0030020D" w:rsidRDefault="0030020D"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Bartlett, M. S. (1954). A note on the multiplying factors for various chi square approximations.</w:t>
      </w:r>
      <w:r>
        <w:rPr>
          <w:rFonts w:ascii="Times New Roman" w:hAnsi="Times New Roman" w:cs="Times New Roman"/>
          <w:color w:val="000000" w:themeColor="text1"/>
          <w:kern w:val="0"/>
        </w:rPr>
        <w:t xml:space="preserve"> </w:t>
      </w:r>
      <w:r w:rsidRPr="00677689">
        <w:rPr>
          <w:rFonts w:ascii="Times New Roman" w:hAnsi="Times New Roman" w:cs="Times New Roman"/>
          <w:i/>
          <w:iCs/>
          <w:color w:val="000000" w:themeColor="text1"/>
          <w:kern w:val="0"/>
        </w:rPr>
        <w:t>Journal of the Royal Statistical Society, 16</w:t>
      </w:r>
      <w:r w:rsidRPr="00677689">
        <w:rPr>
          <w:rFonts w:ascii="Times New Roman" w:hAnsi="Times New Roman" w:cs="Times New Roman"/>
          <w:color w:val="000000" w:themeColor="text1"/>
          <w:kern w:val="0"/>
        </w:rPr>
        <w:t>(2), 296–298.</w:t>
      </w:r>
      <w:r>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https://www.jstor.org/stable/2984057</w:t>
      </w:r>
    </w:p>
    <w:p w14:paraId="3DB71A68" w14:textId="7AD9F983" w:rsidR="13744ED0" w:rsidRDefault="13744ED0" w:rsidP="009E305E">
      <w:pPr>
        <w:spacing w:before="240" w:after="240" w:line="240" w:lineRule="auto"/>
        <w:ind w:left="720" w:hanging="720"/>
        <w:rPr>
          <w:rFonts w:ascii="Times New Roman" w:eastAsia="Times New Roman" w:hAnsi="Times New Roman" w:cs="Times New Roman"/>
        </w:rPr>
      </w:pPr>
      <w:proofErr w:type="spellStart"/>
      <w:r w:rsidRPr="3C23C4E6">
        <w:rPr>
          <w:rFonts w:ascii="Times New Roman" w:eastAsia="Times New Roman" w:hAnsi="Times New Roman" w:cs="Times New Roman"/>
        </w:rPr>
        <w:t>Daneshfar</w:t>
      </w:r>
      <w:proofErr w:type="spellEnd"/>
      <w:r w:rsidRPr="3C23C4E6">
        <w:rPr>
          <w:rFonts w:ascii="Times New Roman" w:eastAsia="Times New Roman" w:hAnsi="Times New Roman" w:cs="Times New Roman"/>
        </w:rPr>
        <w:t>, S.</w:t>
      </w:r>
      <w:r w:rsidR="2395779B" w:rsidRPr="3C23C4E6">
        <w:rPr>
          <w:rFonts w:ascii="Times New Roman" w:eastAsia="Times New Roman" w:hAnsi="Times New Roman" w:cs="Times New Roman"/>
        </w:rPr>
        <w:t>,</w:t>
      </w:r>
      <w:r w:rsidRPr="3C23C4E6">
        <w:rPr>
          <w:rFonts w:ascii="Times New Roman" w:eastAsia="Times New Roman" w:hAnsi="Times New Roman" w:cs="Times New Roman"/>
        </w:rPr>
        <w:t xml:space="preserve"> &amp; </w:t>
      </w:r>
      <w:proofErr w:type="spellStart"/>
      <w:r w:rsidRPr="3C23C4E6">
        <w:rPr>
          <w:rFonts w:ascii="Times New Roman" w:eastAsia="Times New Roman" w:hAnsi="Times New Roman" w:cs="Times New Roman"/>
        </w:rPr>
        <w:t>Moharami</w:t>
      </w:r>
      <w:proofErr w:type="spellEnd"/>
      <w:r w:rsidRPr="3C23C4E6">
        <w:rPr>
          <w:rFonts w:ascii="Times New Roman" w:eastAsia="Times New Roman" w:hAnsi="Times New Roman" w:cs="Times New Roman"/>
        </w:rPr>
        <w:t xml:space="preserve">, M. (2018). Dynamic assessment in Vygotsky’s sociocultural theory: Origins and main concepts. </w:t>
      </w:r>
      <w:r w:rsidRPr="3C23C4E6">
        <w:rPr>
          <w:rFonts w:ascii="Times New Roman" w:eastAsia="Times New Roman" w:hAnsi="Times New Roman" w:cs="Times New Roman"/>
          <w:i/>
          <w:iCs/>
        </w:rPr>
        <w:t>Journal of Language Teaching and Research, 9</w:t>
      </w:r>
      <w:r w:rsidRPr="3C23C4E6">
        <w:rPr>
          <w:rFonts w:ascii="Times New Roman" w:eastAsia="Times New Roman" w:hAnsi="Times New Roman" w:cs="Times New Roman"/>
        </w:rPr>
        <w:t xml:space="preserve">(3), 600–607. </w:t>
      </w:r>
      <w:r w:rsidRPr="45E997B4">
        <w:rPr>
          <w:rFonts w:ascii="Times New Roman" w:eastAsia="Times New Roman" w:hAnsi="Times New Roman" w:cs="Times New Roman"/>
        </w:rPr>
        <w:t>http://dx.doi.org/10.17507/jltr.0903.20</w:t>
      </w:r>
    </w:p>
    <w:p w14:paraId="7AE3AC2D" w14:textId="5BB0621E" w:rsidR="003C7B97" w:rsidRDefault="00CB651C" w:rsidP="009E305E">
      <w:pPr>
        <w:spacing w:after="240" w:line="240" w:lineRule="auto"/>
        <w:ind w:left="720" w:hanging="720"/>
        <w:rPr>
          <w:rFonts w:ascii="Times New Roman" w:eastAsia="Times New Roman" w:hAnsi="Times New Roman" w:cs="Times New Roman"/>
        </w:rPr>
      </w:pPr>
      <w:r w:rsidRPr="00677689">
        <w:rPr>
          <w:rFonts w:ascii="Times New Roman" w:hAnsi="Times New Roman" w:cs="Times New Roman"/>
          <w:color w:val="000000" w:themeColor="text1"/>
          <w:kern w:val="0"/>
        </w:rPr>
        <w:t xml:space="preserve">DeVellis, R. F. (2012). </w:t>
      </w:r>
      <w:r w:rsidRPr="00476F81">
        <w:rPr>
          <w:rFonts w:ascii="Times New Roman" w:hAnsi="Times New Roman" w:cs="Times New Roman"/>
          <w:i/>
          <w:iCs/>
          <w:color w:val="000000" w:themeColor="text1"/>
          <w:kern w:val="0"/>
        </w:rPr>
        <w:t>Scale development: Theory and applications</w:t>
      </w:r>
      <w:r w:rsidRPr="00677689">
        <w:rPr>
          <w:rFonts w:ascii="Times New Roman" w:hAnsi="Times New Roman" w:cs="Times New Roman"/>
          <w:color w:val="000000" w:themeColor="text1"/>
          <w:kern w:val="0"/>
        </w:rPr>
        <w:t xml:space="preserve"> (3rd ed.). Sage Publications.</w:t>
      </w:r>
    </w:p>
    <w:p w14:paraId="01AA577F" w14:textId="41A37548" w:rsidR="00964FF7" w:rsidRPr="00677689" w:rsidRDefault="00964FF7"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 xml:space="preserve">Field, A. P. (2018). </w:t>
      </w:r>
      <w:r w:rsidRPr="00223A89">
        <w:rPr>
          <w:rFonts w:ascii="Times New Roman" w:hAnsi="Times New Roman" w:cs="Times New Roman"/>
          <w:i/>
          <w:iCs/>
          <w:color w:val="000000" w:themeColor="text1"/>
          <w:kern w:val="0"/>
        </w:rPr>
        <w:t>Discovering statistics using IBM SPSS statistics</w:t>
      </w:r>
      <w:r w:rsidRPr="00677689">
        <w:rPr>
          <w:rFonts w:ascii="Times New Roman" w:hAnsi="Times New Roman" w:cs="Times New Roman"/>
          <w:color w:val="000000" w:themeColor="text1"/>
          <w:kern w:val="0"/>
        </w:rPr>
        <w:t xml:space="preserve"> (5th ed.). Sage Publications.</w:t>
      </w:r>
    </w:p>
    <w:p w14:paraId="6C055517" w14:textId="42F2E3BF" w:rsidR="00CB651C" w:rsidRPr="00964FF7" w:rsidRDefault="00964FF7"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Floyd, F. J., &amp; Widaman, K. F. (1995). Factor analysis in the development and refinement of</w:t>
      </w:r>
      <w:r w:rsidR="009E305E">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 xml:space="preserve">clinical assessment instruments. </w:t>
      </w:r>
      <w:r w:rsidRPr="00677689">
        <w:rPr>
          <w:rFonts w:ascii="Times New Roman" w:hAnsi="Times New Roman" w:cs="Times New Roman"/>
          <w:i/>
          <w:iCs/>
          <w:color w:val="000000" w:themeColor="text1"/>
          <w:kern w:val="0"/>
        </w:rPr>
        <w:t>Psychological Assessment, 7</w:t>
      </w:r>
      <w:r w:rsidRPr="00677689">
        <w:rPr>
          <w:rFonts w:ascii="Times New Roman" w:hAnsi="Times New Roman" w:cs="Times New Roman"/>
          <w:color w:val="000000" w:themeColor="text1"/>
          <w:kern w:val="0"/>
        </w:rPr>
        <w:t>(3), 286–299.</w:t>
      </w:r>
      <w:r w:rsidR="009E305E">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https://doi.org/10.1037/1040-3590.7.3.286</w:t>
      </w:r>
    </w:p>
    <w:p w14:paraId="4C5B471E" w14:textId="28269A97" w:rsidR="494495AD" w:rsidRDefault="494495AD" w:rsidP="009E305E">
      <w:pPr>
        <w:spacing w:after="240" w:line="240" w:lineRule="auto"/>
        <w:ind w:left="720" w:hanging="720"/>
        <w:rPr>
          <w:rFonts w:ascii="Times New Roman" w:eastAsia="Times New Roman" w:hAnsi="Times New Roman" w:cs="Times New Roman"/>
        </w:rPr>
      </w:pPr>
      <w:r w:rsidRPr="1CCD904A">
        <w:rPr>
          <w:rFonts w:ascii="Times New Roman" w:eastAsia="Times New Roman" w:hAnsi="Times New Roman" w:cs="Times New Roman"/>
        </w:rPr>
        <w:t xml:space="preserve">Hendon, T., Hainline, M. S., Burris, S., Ulmer, J. D., &amp; Ritz, R. A. (2019). Perceptions of high school cooperating agricultural teachers on the performance of student teachers. </w:t>
      </w:r>
      <w:r w:rsidRPr="1CCD904A">
        <w:rPr>
          <w:rFonts w:ascii="Times New Roman" w:eastAsia="Times New Roman" w:hAnsi="Times New Roman" w:cs="Times New Roman"/>
          <w:i/>
          <w:iCs/>
        </w:rPr>
        <w:t>Journal of Agricultural Education</w:t>
      </w:r>
      <w:r w:rsidRPr="1CCD904A">
        <w:rPr>
          <w:rFonts w:ascii="Times New Roman" w:eastAsia="Times New Roman" w:hAnsi="Times New Roman" w:cs="Times New Roman"/>
        </w:rPr>
        <w:t xml:space="preserve">, </w:t>
      </w:r>
      <w:r w:rsidRPr="1CCD904A">
        <w:rPr>
          <w:rFonts w:ascii="Times New Roman" w:eastAsia="Times New Roman" w:hAnsi="Times New Roman" w:cs="Times New Roman"/>
          <w:i/>
          <w:iCs/>
        </w:rPr>
        <w:t>60</w:t>
      </w:r>
      <w:r w:rsidRPr="1CCD904A">
        <w:rPr>
          <w:rFonts w:ascii="Times New Roman" w:eastAsia="Times New Roman" w:hAnsi="Times New Roman" w:cs="Times New Roman"/>
        </w:rPr>
        <w:t xml:space="preserve">(1), 41–58. </w:t>
      </w:r>
      <w:r w:rsidRPr="013CEC02">
        <w:rPr>
          <w:rFonts w:ascii="Times New Roman" w:eastAsia="Times New Roman" w:hAnsi="Times New Roman" w:cs="Times New Roman"/>
        </w:rPr>
        <w:t>https://doi.org/10.5032/jae.2019.01041</w:t>
      </w:r>
    </w:p>
    <w:p w14:paraId="6A8BC045" w14:textId="03E3DBF8" w:rsidR="76E9B1EB" w:rsidRDefault="76E9B1EB" w:rsidP="009E305E">
      <w:pPr>
        <w:spacing w:before="240" w:after="240" w:line="240" w:lineRule="auto"/>
        <w:ind w:left="720" w:hanging="720"/>
        <w:rPr>
          <w:rFonts w:ascii="Times New Roman" w:eastAsia="Times New Roman" w:hAnsi="Times New Roman" w:cs="Times New Roman"/>
        </w:rPr>
      </w:pPr>
      <w:r w:rsidRPr="1CCD904A">
        <w:rPr>
          <w:rFonts w:ascii="Times New Roman" w:eastAsia="Times New Roman" w:hAnsi="Times New Roman" w:cs="Times New Roman"/>
        </w:rPr>
        <w:t>Johnson, K. E., &amp; Golombek, P. R. (2011). A sociocultural theoretical perspective on teacher professional development.</w:t>
      </w:r>
      <w:r w:rsidRPr="2C38B42A">
        <w:rPr>
          <w:rFonts w:ascii="Times New Roman" w:eastAsia="Times New Roman" w:hAnsi="Times New Roman" w:cs="Times New Roman"/>
        </w:rPr>
        <w:t xml:space="preserve"> In </w:t>
      </w:r>
      <w:r w:rsidRPr="2C38B42A">
        <w:rPr>
          <w:rFonts w:ascii="Times New Roman" w:eastAsia="Times New Roman" w:hAnsi="Times New Roman" w:cs="Times New Roman"/>
          <w:i/>
        </w:rPr>
        <w:t>Research on Second Language Teacher Education</w:t>
      </w:r>
      <w:r w:rsidRPr="2C38B42A">
        <w:rPr>
          <w:rFonts w:ascii="Times New Roman" w:eastAsia="Times New Roman" w:hAnsi="Times New Roman" w:cs="Times New Roman"/>
        </w:rPr>
        <w:t>, 1–12.  Routledge.</w:t>
      </w:r>
    </w:p>
    <w:p w14:paraId="11E4797E" w14:textId="4DA4AC2F" w:rsidR="008D78A8" w:rsidRPr="00677689" w:rsidRDefault="008D78A8"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 xml:space="preserve">Kaiser, H. F. (1970). A </w:t>
      </w:r>
      <w:proofErr w:type="gramStart"/>
      <w:r w:rsidRPr="00677689">
        <w:rPr>
          <w:rFonts w:ascii="Times New Roman" w:hAnsi="Times New Roman" w:cs="Times New Roman"/>
          <w:color w:val="000000" w:themeColor="text1"/>
          <w:kern w:val="0"/>
        </w:rPr>
        <w:t>second generation</w:t>
      </w:r>
      <w:proofErr w:type="gramEnd"/>
      <w:r w:rsidRPr="00677689">
        <w:rPr>
          <w:rFonts w:ascii="Times New Roman" w:hAnsi="Times New Roman" w:cs="Times New Roman"/>
          <w:color w:val="000000" w:themeColor="text1"/>
          <w:kern w:val="0"/>
        </w:rPr>
        <w:t xml:space="preserve"> little jiffy. </w:t>
      </w:r>
      <w:r w:rsidRPr="004F1177">
        <w:rPr>
          <w:rFonts w:ascii="Times New Roman" w:hAnsi="Times New Roman" w:cs="Times New Roman"/>
          <w:i/>
          <w:iCs/>
          <w:color w:val="000000" w:themeColor="text1"/>
          <w:kern w:val="0"/>
        </w:rPr>
        <w:t>Psychometrika, 35</w:t>
      </w:r>
      <w:r w:rsidRPr="00677689">
        <w:rPr>
          <w:rFonts w:ascii="Times New Roman" w:hAnsi="Times New Roman" w:cs="Times New Roman"/>
          <w:color w:val="000000" w:themeColor="text1"/>
          <w:kern w:val="0"/>
        </w:rPr>
        <w:t>, 401–415.</w:t>
      </w:r>
      <w:r>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https://doi.org/10.1007/BF02291817</w:t>
      </w:r>
    </w:p>
    <w:p w14:paraId="29ACE529" w14:textId="374220C3" w:rsidR="008D78A8" w:rsidRPr="00677689" w:rsidRDefault="008D78A8"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 xml:space="preserve">Kaiser, H. F. (1974). An index of factorial simplicity. </w:t>
      </w:r>
      <w:r w:rsidRPr="004F1177">
        <w:rPr>
          <w:rFonts w:ascii="Times New Roman" w:hAnsi="Times New Roman" w:cs="Times New Roman"/>
          <w:i/>
          <w:iCs/>
          <w:color w:val="000000" w:themeColor="text1"/>
          <w:kern w:val="0"/>
        </w:rPr>
        <w:t>Psychometrika, 39</w:t>
      </w:r>
      <w:r w:rsidRPr="00677689">
        <w:rPr>
          <w:rFonts w:ascii="Times New Roman" w:hAnsi="Times New Roman" w:cs="Times New Roman"/>
          <w:color w:val="000000" w:themeColor="text1"/>
          <w:kern w:val="0"/>
        </w:rPr>
        <w:t>, 31–36.</w:t>
      </w:r>
      <w:r>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https://doi.org/10.1007/BF02291575</w:t>
      </w:r>
    </w:p>
    <w:p w14:paraId="7814AC66" w14:textId="14BF9E8E" w:rsidR="00964FF7" w:rsidRPr="008D78A8" w:rsidRDefault="008D78A8"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 xml:space="preserve">Kumar Chaudhary, A., &amp; Israel, G. D. (2022). </w:t>
      </w:r>
      <w:r w:rsidRPr="003433C7">
        <w:rPr>
          <w:rFonts w:ascii="Times New Roman" w:hAnsi="Times New Roman" w:cs="Times New Roman"/>
          <w:i/>
          <w:iCs/>
          <w:color w:val="000000" w:themeColor="text1"/>
          <w:kern w:val="0"/>
        </w:rPr>
        <w:t>The savvy survey #6d: Constructing indices for a</w:t>
      </w:r>
      <w:r w:rsidR="009E305E" w:rsidRPr="003433C7">
        <w:rPr>
          <w:rFonts w:ascii="Times New Roman" w:hAnsi="Times New Roman" w:cs="Times New Roman"/>
          <w:i/>
          <w:iCs/>
          <w:color w:val="000000" w:themeColor="text1"/>
          <w:kern w:val="0"/>
        </w:rPr>
        <w:t xml:space="preserve"> </w:t>
      </w:r>
      <w:r w:rsidRPr="003433C7">
        <w:rPr>
          <w:rFonts w:ascii="Times New Roman" w:hAnsi="Times New Roman" w:cs="Times New Roman"/>
          <w:i/>
          <w:iCs/>
          <w:color w:val="000000" w:themeColor="text1"/>
          <w:kern w:val="0"/>
        </w:rPr>
        <w:t>questionnaire</w:t>
      </w:r>
      <w:r w:rsidRPr="00677689">
        <w:rPr>
          <w:rFonts w:ascii="Times New Roman" w:hAnsi="Times New Roman" w:cs="Times New Roman"/>
          <w:color w:val="000000" w:themeColor="text1"/>
          <w:kern w:val="0"/>
        </w:rPr>
        <w:t xml:space="preserve"> [AEC399]. University of Florida Institute of Food and Agricultural Sciences.</w:t>
      </w:r>
      <w:r w:rsidR="009E305E">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https://edis.ifas.ufl.edu/pd069</w:t>
      </w:r>
    </w:p>
    <w:p w14:paraId="42B94FE4" w14:textId="02561156" w:rsidR="1BDAF2DD" w:rsidRDefault="1BDAF2DD" w:rsidP="009E305E">
      <w:pPr>
        <w:spacing w:after="240" w:line="240" w:lineRule="auto"/>
        <w:ind w:left="720" w:hanging="720"/>
        <w:rPr>
          <w:rFonts w:ascii="Times New Roman" w:eastAsia="Times New Roman" w:hAnsi="Times New Roman" w:cs="Times New Roman"/>
        </w:rPr>
      </w:pPr>
      <w:r w:rsidRPr="1CCD904A">
        <w:rPr>
          <w:rFonts w:ascii="Times New Roman" w:eastAsia="Times New Roman" w:hAnsi="Times New Roman" w:cs="Times New Roman"/>
        </w:rPr>
        <w:t xml:space="preserve">Miller, G., &amp; Wilson, E. B. (2010). Designing field-based and experiential education for preservice teachers in agriculture. In R. M. Torres, T. Kitchell, &amp; A. L. Ball (Eds.) </w:t>
      </w:r>
      <w:r w:rsidRPr="1CCD904A">
        <w:rPr>
          <w:rFonts w:ascii="Times New Roman" w:eastAsia="Times New Roman" w:hAnsi="Times New Roman" w:cs="Times New Roman"/>
          <w:i/>
          <w:iCs/>
        </w:rPr>
        <w:t xml:space="preserve">Preparing and </w:t>
      </w:r>
      <w:r w:rsidR="005C2E5C">
        <w:rPr>
          <w:rFonts w:ascii="Times New Roman" w:eastAsia="Times New Roman" w:hAnsi="Times New Roman" w:cs="Times New Roman"/>
          <w:i/>
          <w:iCs/>
        </w:rPr>
        <w:t>a</w:t>
      </w:r>
      <w:r w:rsidRPr="1CCD904A">
        <w:rPr>
          <w:rFonts w:ascii="Times New Roman" w:eastAsia="Times New Roman" w:hAnsi="Times New Roman" w:cs="Times New Roman"/>
          <w:i/>
          <w:iCs/>
        </w:rPr>
        <w:t xml:space="preserve">dvancing </w:t>
      </w:r>
      <w:r w:rsidR="005C2E5C">
        <w:rPr>
          <w:rFonts w:ascii="Times New Roman" w:eastAsia="Times New Roman" w:hAnsi="Times New Roman" w:cs="Times New Roman"/>
          <w:i/>
          <w:iCs/>
        </w:rPr>
        <w:t>t</w:t>
      </w:r>
      <w:r w:rsidRPr="1CCD904A">
        <w:rPr>
          <w:rFonts w:ascii="Times New Roman" w:eastAsia="Times New Roman" w:hAnsi="Times New Roman" w:cs="Times New Roman"/>
          <w:i/>
          <w:iCs/>
        </w:rPr>
        <w:t xml:space="preserve">eachers in </w:t>
      </w:r>
      <w:r w:rsidR="005C2E5C">
        <w:rPr>
          <w:rFonts w:ascii="Times New Roman" w:eastAsia="Times New Roman" w:hAnsi="Times New Roman" w:cs="Times New Roman"/>
          <w:i/>
          <w:iCs/>
        </w:rPr>
        <w:t>a</w:t>
      </w:r>
      <w:r w:rsidRPr="1CCD904A">
        <w:rPr>
          <w:rFonts w:ascii="Times New Roman" w:eastAsia="Times New Roman" w:hAnsi="Times New Roman" w:cs="Times New Roman"/>
          <w:i/>
          <w:iCs/>
        </w:rPr>
        <w:t xml:space="preserve">gricultural </w:t>
      </w:r>
      <w:r w:rsidR="005C2E5C">
        <w:rPr>
          <w:rFonts w:ascii="Times New Roman" w:eastAsia="Times New Roman" w:hAnsi="Times New Roman" w:cs="Times New Roman"/>
          <w:i/>
          <w:iCs/>
        </w:rPr>
        <w:t>e</w:t>
      </w:r>
      <w:r w:rsidRPr="1CCD904A">
        <w:rPr>
          <w:rFonts w:ascii="Times New Roman" w:eastAsia="Times New Roman" w:hAnsi="Times New Roman" w:cs="Times New Roman"/>
          <w:i/>
          <w:iCs/>
        </w:rPr>
        <w:t>ducation</w:t>
      </w:r>
      <w:r w:rsidRPr="1CCD904A">
        <w:rPr>
          <w:rFonts w:ascii="Times New Roman" w:eastAsia="Times New Roman" w:hAnsi="Times New Roman" w:cs="Times New Roman"/>
        </w:rPr>
        <w:t xml:space="preserve"> (pp.131</w:t>
      </w:r>
      <w:r w:rsidR="30F52CA0" w:rsidRPr="2C38B42A">
        <w:rPr>
          <w:rFonts w:ascii="Times New Roman" w:eastAsia="Times New Roman" w:hAnsi="Times New Roman" w:cs="Times New Roman"/>
        </w:rPr>
        <w:t>–</w:t>
      </w:r>
      <w:r w:rsidRPr="1CCD904A">
        <w:rPr>
          <w:rFonts w:ascii="Times New Roman" w:eastAsia="Times New Roman" w:hAnsi="Times New Roman" w:cs="Times New Roman"/>
        </w:rPr>
        <w:t>141). Curriculum Material Service, The Ohio State University.</w:t>
      </w:r>
    </w:p>
    <w:p w14:paraId="0E334FB1" w14:textId="77682AAB" w:rsidR="2A0C48B8" w:rsidRDefault="2A0C48B8" w:rsidP="009E305E">
      <w:pPr>
        <w:spacing w:after="240" w:line="240" w:lineRule="auto"/>
        <w:ind w:left="720" w:hanging="720"/>
        <w:rPr>
          <w:rFonts w:ascii="Times New Roman" w:eastAsia="Times New Roman" w:hAnsi="Times New Roman" w:cs="Times New Roman"/>
        </w:rPr>
      </w:pPr>
      <w:r w:rsidRPr="2C38B42A">
        <w:rPr>
          <w:rFonts w:ascii="Times New Roman" w:eastAsia="Times New Roman" w:hAnsi="Times New Roman" w:cs="Times New Roman"/>
        </w:rPr>
        <w:lastRenderedPageBreak/>
        <w:t xml:space="preserve">O’Brian, M., Stoner, J., Appel, K., &amp; House, J. J. (2007). The First Field Experience: Perspectives of Preservice and Cooperating Teachers. </w:t>
      </w:r>
      <w:r w:rsidRPr="2C38B42A">
        <w:rPr>
          <w:rFonts w:ascii="Times New Roman" w:eastAsia="Times New Roman" w:hAnsi="Times New Roman" w:cs="Times New Roman"/>
          <w:i/>
        </w:rPr>
        <w:t>Teacher Education and Special Education</w:t>
      </w:r>
      <w:r w:rsidRPr="2C38B42A">
        <w:rPr>
          <w:rFonts w:ascii="Times New Roman" w:eastAsia="Times New Roman" w:hAnsi="Times New Roman" w:cs="Times New Roman"/>
        </w:rPr>
        <w:t xml:space="preserve">, </w:t>
      </w:r>
      <w:r w:rsidRPr="2C38B42A">
        <w:rPr>
          <w:rFonts w:ascii="Times New Roman" w:eastAsia="Times New Roman" w:hAnsi="Times New Roman" w:cs="Times New Roman"/>
          <w:i/>
        </w:rPr>
        <w:t>30</w:t>
      </w:r>
      <w:r w:rsidRPr="2C38B42A">
        <w:rPr>
          <w:rFonts w:ascii="Times New Roman" w:eastAsia="Times New Roman" w:hAnsi="Times New Roman" w:cs="Times New Roman"/>
        </w:rPr>
        <w:t>(4), 264–275. https://doi.org/10.1177/088840640703000406</w:t>
      </w:r>
    </w:p>
    <w:p w14:paraId="3C8A3A45" w14:textId="271B15E1" w:rsidR="009C404C" w:rsidRPr="00677689" w:rsidRDefault="009C404C" w:rsidP="009E305E">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 xml:space="preserve">Schafer, J. L. (1999). Multiple imputation: A primer. </w:t>
      </w:r>
      <w:r w:rsidRPr="00620E1E">
        <w:rPr>
          <w:rFonts w:ascii="Times New Roman" w:hAnsi="Times New Roman" w:cs="Times New Roman"/>
          <w:i/>
          <w:iCs/>
          <w:color w:val="000000" w:themeColor="text1"/>
          <w:kern w:val="0"/>
        </w:rPr>
        <w:t>Statistical Methods in Medical Research,</w:t>
      </w:r>
      <w:r w:rsidR="009E305E" w:rsidRPr="00620E1E">
        <w:rPr>
          <w:rFonts w:ascii="Times New Roman" w:hAnsi="Times New Roman" w:cs="Times New Roman"/>
          <w:i/>
          <w:iCs/>
          <w:color w:val="000000" w:themeColor="text1"/>
          <w:kern w:val="0"/>
        </w:rPr>
        <w:t xml:space="preserve"> </w:t>
      </w:r>
      <w:r w:rsidRPr="00620E1E">
        <w:rPr>
          <w:rFonts w:ascii="Times New Roman" w:hAnsi="Times New Roman" w:cs="Times New Roman"/>
          <w:i/>
          <w:iCs/>
          <w:color w:val="000000" w:themeColor="text1"/>
          <w:kern w:val="0"/>
        </w:rPr>
        <w:t>8</w:t>
      </w:r>
      <w:r w:rsidRPr="00677689">
        <w:rPr>
          <w:rFonts w:ascii="Times New Roman" w:hAnsi="Times New Roman" w:cs="Times New Roman"/>
          <w:color w:val="000000" w:themeColor="text1"/>
          <w:kern w:val="0"/>
        </w:rPr>
        <w:t>(1), 3–15. https://doi.org/10.1177/096228029900800102</w:t>
      </w:r>
    </w:p>
    <w:p w14:paraId="255F6A56" w14:textId="6C064AAB" w:rsidR="001C2D24" w:rsidRPr="00FE4927" w:rsidRDefault="009C404C" w:rsidP="00FE4927">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Schafer, J. L., &amp; Graham, J. W. (2002). Missing data: Our view of the state of the art.</w:t>
      </w:r>
      <w:r w:rsidR="00FE4927">
        <w:rPr>
          <w:rFonts w:ascii="Times New Roman" w:hAnsi="Times New Roman" w:cs="Times New Roman"/>
          <w:color w:val="000000" w:themeColor="text1"/>
          <w:kern w:val="0"/>
        </w:rPr>
        <w:t xml:space="preserve"> </w:t>
      </w:r>
      <w:r w:rsidRPr="00620E1E">
        <w:rPr>
          <w:rFonts w:ascii="Times New Roman" w:hAnsi="Times New Roman" w:cs="Times New Roman"/>
          <w:i/>
          <w:iCs/>
          <w:color w:val="000000" w:themeColor="text1"/>
          <w:kern w:val="0"/>
        </w:rPr>
        <w:t>Psychological Methods, 7</w:t>
      </w:r>
      <w:r w:rsidRPr="00677689">
        <w:rPr>
          <w:rFonts w:ascii="Times New Roman" w:hAnsi="Times New Roman" w:cs="Times New Roman"/>
          <w:color w:val="000000" w:themeColor="text1"/>
          <w:kern w:val="0"/>
        </w:rPr>
        <w:t>(2), 147–177. https://doi.org/10.1037//1082-989X.7.2.147</w:t>
      </w:r>
    </w:p>
    <w:p w14:paraId="5715703E" w14:textId="382CAFC2" w:rsidR="657524D6" w:rsidRDefault="657524D6" w:rsidP="009E305E">
      <w:pPr>
        <w:spacing w:after="240" w:line="240" w:lineRule="auto"/>
        <w:ind w:left="720" w:hanging="720"/>
        <w:rPr>
          <w:rFonts w:ascii="Times New Roman" w:eastAsia="Times New Roman" w:hAnsi="Times New Roman" w:cs="Times New Roman"/>
        </w:rPr>
      </w:pPr>
      <w:r w:rsidRPr="7A4ED326">
        <w:rPr>
          <w:rFonts w:ascii="Times New Roman" w:eastAsia="Times New Roman" w:hAnsi="Times New Roman" w:cs="Times New Roman"/>
        </w:rPr>
        <w:t xml:space="preserve">Smalley, S. W., Retallick, M. S., &amp; Paulsen, T. H. (2015). Cooperating teachers’ perspectives of student teaching skills and activities. </w:t>
      </w:r>
      <w:r w:rsidRPr="7A4ED326">
        <w:rPr>
          <w:rFonts w:ascii="Times New Roman" w:eastAsia="Times New Roman" w:hAnsi="Times New Roman" w:cs="Times New Roman"/>
          <w:i/>
          <w:iCs/>
        </w:rPr>
        <w:t>Journal of Agricultural Education</w:t>
      </w:r>
      <w:r w:rsidRPr="7A4ED326">
        <w:rPr>
          <w:rFonts w:ascii="Times New Roman" w:eastAsia="Times New Roman" w:hAnsi="Times New Roman" w:cs="Times New Roman"/>
        </w:rPr>
        <w:t xml:space="preserve">, </w:t>
      </w:r>
      <w:r w:rsidRPr="7A4ED326">
        <w:rPr>
          <w:rFonts w:ascii="Times New Roman" w:eastAsia="Times New Roman" w:hAnsi="Times New Roman" w:cs="Times New Roman"/>
          <w:i/>
          <w:iCs/>
        </w:rPr>
        <w:t>56</w:t>
      </w:r>
      <w:r w:rsidRPr="7A4ED326">
        <w:rPr>
          <w:rFonts w:ascii="Times New Roman" w:eastAsia="Times New Roman" w:hAnsi="Times New Roman" w:cs="Times New Roman"/>
        </w:rPr>
        <w:t>(4), 123–137. https://doi.org/10.5032/jae.2015.04123</w:t>
      </w:r>
    </w:p>
    <w:p w14:paraId="481301B5" w14:textId="66323BB8" w:rsidR="68882B4F" w:rsidRDefault="68882B4F" w:rsidP="009E305E">
      <w:pPr>
        <w:spacing w:after="240" w:line="240" w:lineRule="auto"/>
        <w:ind w:left="720" w:hanging="720"/>
        <w:rPr>
          <w:rFonts w:ascii="Times New Roman" w:eastAsia="Times New Roman" w:hAnsi="Times New Roman" w:cs="Times New Roman"/>
        </w:rPr>
      </w:pPr>
      <w:r w:rsidRPr="7A4ED326">
        <w:rPr>
          <w:rFonts w:ascii="Times New Roman" w:eastAsia="Times New Roman" w:hAnsi="Times New Roman" w:cs="Times New Roman"/>
        </w:rPr>
        <w:t>Stephens, C.</w:t>
      </w:r>
      <w:r w:rsidR="00955160">
        <w:rPr>
          <w:rFonts w:ascii="Times New Roman" w:eastAsia="Times New Roman" w:hAnsi="Times New Roman" w:cs="Times New Roman"/>
        </w:rPr>
        <w:t xml:space="preserve"> </w:t>
      </w:r>
      <w:r w:rsidRPr="7A4ED326">
        <w:rPr>
          <w:rFonts w:ascii="Times New Roman" w:eastAsia="Times New Roman" w:hAnsi="Times New Roman" w:cs="Times New Roman"/>
        </w:rPr>
        <w:t>A. &amp; Whittington, M.</w:t>
      </w:r>
      <w:r w:rsidR="00955160">
        <w:rPr>
          <w:rFonts w:ascii="Times New Roman" w:eastAsia="Times New Roman" w:hAnsi="Times New Roman" w:cs="Times New Roman"/>
        </w:rPr>
        <w:t xml:space="preserve"> </w:t>
      </w:r>
      <w:r w:rsidRPr="7A4ED326">
        <w:rPr>
          <w:rFonts w:ascii="Times New Roman" w:eastAsia="Times New Roman" w:hAnsi="Times New Roman" w:cs="Times New Roman"/>
        </w:rPr>
        <w:t xml:space="preserve">S. (2010). Preparing context-based educators for mentoring preservice interns. In R. M. Torres, T. Kitchell, &amp; A. L. Ball (Eds.) </w:t>
      </w:r>
      <w:r w:rsidRPr="7A4ED326">
        <w:rPr>
          <w:rFonts w:ascii="Times New Roman" w:eastAsia="Times New Roman" w:hAnsi="Times New Roman" w:cs="Times New Roman"/>
          <w:i/>
          <w:iCs/>
        </w:rPr>
        <w:t xml:space="preserve">Preparing and </w:t>
      </w:r>
      <w:r w:rsidR="00E3276D">
        <w:rPr>
          <w:rFonts w:ascii="Times New Roman" w:eastAsia="Times New Roman" w:hAnsi="Times New Roman" w:cs="Times New Roman"/>
          <w:i/>
          <w:iCs/>
        </w:rPr>
        <w:t>a</w:t>
      </w:r>
      <w:r w:rsidRPr="7A4ED326">
        <w:rPr>
          <w:rFonts w:ascii="Times New Roman" w:eastAsia="Times New Roman" w:hAnsi="Times New Roman" w:cs="Times New Roman"/>
          <w:i/>
          <w:iCs/>
        </w:rPr>
        <w:t xml:space="preserve">dvancing </w:t>
      </w:r>
      <w:r w:rsidR="00E3276D">
        <w:rPr>
          <w:rFonts w:ascii="Times New Roman" w:eastAsia="Times New Roman" w:hAnsi="Times New Roman" w:cs="Times New Roman"/>
          <w:i/>
          <w:iCs/>
        </w:rPr>
        <w:t>t</w:t>
      </w:r>
      <w:r w:rsidRPr="7A4ED326">
        <w:rPr>
          <w:rFonts w:ascii="Times New Roman" w:eastAsia="Times New Roman" w:hAnsi="Times New Roman" w:cs="Times New Roman"/>
          <w:i/>
          <w:iCs/>
        </w:rPr>
        <w:t xml:space="preserve">eachers in </w:t>
      </w:r>
      <w:r w:rsidR="00E3276D">
        <w:rPr>
          <w:rFonts w:ascii="Times New Roman" w:eastAsia="Times New Roman" w:hAnsi="Times New Roman" w:cs="Times New Roman"/>
          <w:i/>
          <w:iCs/>
        </w:rPr>
        <w:t>a</w:t>
      </w:r>
      <w:r w:rsidRPr="7A4ED326">
        <w:rPr>
          <w:rFonts w:ascii="Times New Roman" w:eastAsia="Times New Roman" w:hAnsi="Times New Roman" w:cs="Times New Roman"/>
          <w:i/>
          <w:iCs/>
        </w:rPr>
        <w:t xml:space="preserve">gricultural </w:t>
      </w:r>
      <w:r w:rsidR="00E3276D">
        <w:rPr>
          <w:rFonts w:ascii="Times New Roman" w:eastAsia="Times New Roman" w:hAnsi="Times New Roman" w:cs="Times New Roman"/>
          <w:i/>
          <w:iCs/>
        </w:rPr>
        <w:t>e</w:t>
      </w:r>
      <w:r w:rsidRPr="7A4ED326">
        <w:rPr>
          <w:rFonts w:ascii="Times New Roman" w:eastAsia="Times New Roman" w:hAnsi="Times New Roman" w:cs="Times New Roman"/>
          <w:i/>
          <w:iCs/>
        </w:rPr>
        <w:t>ducation</w:t>
      </w:r>
      <w:r w:rsidRPr="7A4ED326">
        <w:rPr>
          <w:rFonts w:ascii="Times New Roman" w:eastAsia="Times New Roman" w:hAnsi="Times New Roman" w:cs="Times New Roman"/>
        </w:rPr>
        <w:t xml:space="preserve"> (pp.</w:t>
      </w:r>
      <w:r w:rsidR="00A04417">
        <w:rPr>
          <w:rFonts w:ascii="Times New Roman" w:eastAsia="Times New Roman" w:hAnsi="Times New Roman" w:cs="Times New Roman"/>
        </w:rPr>
        <w:t>202</w:t>
      </w:r>
      <w:r w:rsidR="0A322EF8" w:rsidRPr="2C38B42A">
        <w:rPr>
          <w:rFonts w:ascii="Times New Roman" w:eastAsia="Times New Roman" w:hAnsi="Times New Roman" w:cs="Times New Roman"/>
        </w:rPr>
        <w:t>–</w:t>
      </w:r>
      <w:r w:rsidR="00A04417">
        <w:rPr>
          <w:rFonts w:ascii="Times New Roman" w:eastAsia="Times New Roman" w:hAnsi="Times New Roman" w:cs="Times New Roman"/>
        </w:rPr>
        <w:t>218</w:t>
      </w:r>
      <w:r w:rsidRPr="10BE1B0F">
        <w:rPr>
          <w:rFonts w:ascii="Times New Roman" w:eastAsia="Times New Roman" w:hAnsi="Times New Roman" w:cs="Times New Roman"/>
        </w:rPr>
        <w:t>).</w:t>
      </w:r>
      <w:r w:rsidRPr="7A4ED326">
        <w:rPr>
          <w:rFonts w:ascii="Times New Roman" w:eastAsia="Times New Roman" w:hAnsi="Times New Roman" w:cs="Times New Roman"/>
        </w:rPr>
        <w:t xml:space="preserve"> Curriculum Material Service, The Ohio State University.</w:t>
      </w:r>
    </w:p>
    <w:p w14:paraId="11922469" w14:textId="4939FE2C" w:rsidR="00B92371" w:rsidRPr="001E1434" w:rsidRDefault="00B92371" w:rsidP="009E305E">
      <w:pPr>
        <w:spacing w:after="240" w:line="240" w:lineRule="auto"/>
        <w:ind w:left="720" w:hanging="720"/>
        <w:rPr>
          <w:rFonts w:ascii="Times New Roman" w:eastAsia="Times New Roman" w:hAnsi="Times New Roman" w:cs="Times New Roman"/>
        </w:rPr>
      </w:pPr>
      <w:r>
        <w:rPr>
          <w:rFonts w:ascii="Times New Roman" w:eastAsia="Times New Roman" w:hAnsi="Times New Roman" w:cs="Times New Roman"/>
        </w:rPr>
        <w:t>Stewart, J., Lambert, M. D., Ulmer, J. D., Witt, P</w:t>
      </w:r>
      <w:r w:rsidR="00045099">
        <w:rPr>
          <w:rFonts w:ascii="Times New Roman" w:eastAsia="Times New Roman" w:hAnsi="Times New Roman" w:cs="Times New Roman"/>
        </w:rPr>
        <w:t>. A., &amp; Carraway, C. L. (2017). Discovering quality in teacher education: Perceptions concerning what makes an effective cooperating teacher</w:t>
      </w:r>
      <w:r w:rsidR="001E1434">
        <w:rPr>
          <w:rFonts w:ascii="Times New Roman" w:eastAsia="Times New Roman" w:hAnsi="Times New Roman" w:cs="Times New Roman"/>
        </w:rPr>
        <w:t xml:space="preserve">. </w:t>
      </w:r>
      <w:r w:rsidR="001E1434">
        <w:rPr>
          <w:rFonts w:ascii="Times New Roman" w:eastAsia="Times New Roman" w:hAnsi="Times New Roman" w:cs="Times New Roman"/>
          <w:i/>
          <w:iCs/>
        </w:rPr>
        <w:t>Journal of Agricultural Education, 58</w:t>
      </w:r>
      <w:r w:rsidR="001E1434">
        <w:rPr>
          <w:rFonts w:ascii="Times New Roman" w:eastAsia="Times New Roman" w:hAnsi="Times New Roman" w:cs="Times New Roman"/>
        </w:rPr>
        <w:t>(1)</w:t>
      </w:r>
      <w:r w:rsidR="000359B5">
        <w:rPr>
          <w:rFonts w:ascii="Times New Roman" w:eastAsia="Times New Roman" w:hAnsi="Times New Roman" w:cs="Times New Roman"/>
        </w:rPr>
        <w:t>, 280–299. https://doi.org</w:t>
      </w:r>
      <w:r w:rsidR="007A1EFC">
        <w:rPr>
          <w:rFonts w:ascii="Times New Roman" w:eastAsia="Times New Roman" w:hAnsi="Times New Roman" w:cs="Times New Roman"/>
        </w:rPr>
        <w:t>/10.5032/jae.2017.01280</w:t>
      </w:r>
    </w:p>
    <w:p w14:paraId="561244CC" w14:textId="15E622A6" w:rsidR="002E0A74" w:rsidRDefault="002E0A74" w:rsidP="009E305E">
      <w:pPr>
        <w:spacing w:after="240" w:line="240" w:lineRule="auto"/>
        <w:ind w:left="720" w:hanging="720"/>
        <w:rPr>
          <w:rFonts w:ascii="Times New Roman" w:eastAsia="Times New Roman" w:hAnsi="Times New Roman" w:cs="Times New Roman"/>
        </w:rPr>
      </w:pPr>
      <w:r w:rsidRPr="42B6CCE6">
        <w:rPr>
          <w:rFonts w:ascii="Times New Roman" w:eastAsia="Times New Roman" w:hAnsi="Times New Roman" w:cs="Times New Roman"/>
        </w:rPr>
        <w:t xml:space="preserve">Reaves, M., Coleman, B. M., Jagger, C. B., Bunch, J. C., &amp; Israel, G. D. (2023). Examining preservice </w:t>
      </w:r>
      <w:proofErr w:type="gramStart"/>
      <w:r w:rsidRPr="42B6CCE6">
        <w:rPr>
          <w:rFonts w:ascii="Times New Roman" w:eastAsia="Times New Roman" w:hAnsi="Times New Roman" w:cs="Times New Roman"/>
        </w:rPr>
        <w:t>teachers’</w:t>
      </w:r>
      <w:proofErr w:type="gramEnd"/>
      <w:r w:rsidRPr="42B6CCE6">
        <w:rPr>
          <w:rFonts w:ascii="Times New Roman" w:eastAsia="Times New Roman" w:hAnsi="Times New Roman" w:cs="Times New Roman"/>
        </w:rPr>
        <w:t xml:space="preserve"> perceived performance while student teaching: A longitudinal study. </w:t>
      </w:r>
      <w:r w:rsidRPr="42B6CCE6">
        <w:rPr>
          <w:rFonts w:ascii="Times New Roman" w:eastAsia="Times New Roman" w:hAnsi="Times New Roman" w:cs="Times New Roman"/>
          <w:i/>
          <w:iCs/>
        </w:rPr>
        <w:t>Advancements in Agricultural Development, 4</w:t>
      </w:r>
      <w:r w:rsidRPr="42B6CCE6">
        <w:rPr>
          <w:rFonts w:ascii="Times New Roman" w:eastAsia="Times New Roman" w:hAnsi="Times New Roman" w:cs="Times New Roman"/>
        </w:rPr>
        <w:t>(2). 91–102. https://doi.org/10.37433/aad.v4i2.313</w:t>
      </w:r>
    </w:p>
    <w:p w14:paraId="2CC1F078" w14:textId="049B54D6" w:rsidR="5049C8D7" w:rsidRDefault="5049C8D7" w:rsidP="009E305E">
      <w:pPr>
        <w:spacing w:after="240" w:line="240" w:lineRule="auto"/>
        <w:ind w:left="720" w:hanging="720"/>
        <w:rPr>
          <w:rFonts w:ascii="Times New Roman" w:eastAsia="Times New Roman" w:hAnsi="Times New Roman" w:cs="Times New Roman"/>
        </w:rPr>
      </w:pPr>
      <w:r w:rsidRPr="7A4ED326">
        <w:rPr>
          <w:rFonts w:ascii="Times New Roman" w:eastAsia="Times New Roman" w:hAnsi="Times New Roman" w:cs="Times New Roman"/>
        </w:rPr>
        <w:t xml:space="preserve">Roberts, T. G. (2006). Developing a model </w:t>
      </w:r>
      <w:r w:rsidR="7D519AC8" w:rsidRPr="7A4ED326">
        <w:rPr>
          <w:rFonts w:ascii="Times New Roman" w:eastAsia="Times New Roman" w:hAnsi="Times New Roman" w:cs="Times New Roman"/>
        </w:rPr>
        <w:t>of cooperating teacher effectiveness</w:t>
      </w:r>
      <w:r w:rsidRPr="7A4ED326">
        <w:rPr>
          <w:rFonts w:ascii="Times New Roman" w:eastAsia="Times New Roman" w:hAnsi="Times New Roman" w:cs="Times New Roman"/>
        </w:rPr>
        <w:t xml:space="preserve">. </w:t>
      </w:r>
      <w:r w:rsidRPr="7A4ED326">
        <w:rPr>
          <w:rFonts w:ascii="Times New Roman" w:eastAsia="Times New Roman" w:hAnsi="Times New Roman" w:cs="Times New Roman"/>
          <w:i/>
          <w:iCs/>
        </w:rPr>
        <w:t>Journal of Agricultural Education</w:t>
      </w:r>
      <w:r w:rsidRPr="7A4ED326">
        <w:rPr>
          <w:rFonts w:ascii="Times New Roman" w:eastAsia="Times New Roman" w:hAnsi="Times New Roman" w:cs="Times New Roman"/>
        </w:rPr>
        <w:t xml:space="preserve">, </w:t>
      </w:r>
      <w:r w:rsidRPr="7A4ED326">
        <w:rPr>
          <w:rFonts w:ascii="Times New Roman" w:eastAsia="Times New Roman" w:hAnsi="Times New Roman" w:cs="Times New Roman"/>
          <w:i/>
          <w:iCs/>
        </w:rPr>
        <w:t>47</w:t>
      </w:r>
      <w:r w:rsidRPr="7A4ED326">
        <w:rPr>
          <w:rFonts w:ascii="Times New Roman" w:eastAsia="Times New Roman" w:hAnsi="Times New Roman" w:cs="Times New Roman"/>
        </w:rPr>
        <w:t>(3), 1–13. https://doi.org/10.5032/jae.2006.03001</w:t>
      </w:r>
    </w:p>
    <w:p w14:paraId="37F6EE91" w14:textId="5C85678C" w:rsidR="012C9A0E" w:rsidRDefault="012C9A0E" w:rsidP="009E305E">
      <w:pPr>
        <w:spacing w:after="240" w:line="240" w:lineRule="auto"/>
        <w:ind w:left="720" w:hanging="720"/>
        <w:rPr>
          <w:rFonts w:ascii="Times New Roman" w:eastAsia="Times New Roman" w:hAnsi="Times New Roman" w:cs="Times New Roman"/>
        </w:rPr>
      </w:pPr>
      <w:proofErr w:type="spellStart"/>
      <w:r w:rsidRPr="2C38B42A">
        <w:rPr>
          <w:rFonts w:ascii="Times New Roman" w:eastAsia="Times New Roman" w:hAnsi="Times New Roman" w:cs="Times New Roman"/>
        </w:rPr>
        <w:t>Thi</w:t>
      </w:r>
      <w:proofErr w:type="spellEnd"/>
      <w:r w:rsidRPr="2C38B42A">
        <w:rPr>
          <w:rFonts w:ascii="Times New Roman" w:eastAsia="Times New Roman" w:hAnsi="Times New Roman" w:cs="Times New Roman"/>
        </w:rPr>
        <w:t xml:space="preserve"> Ngoc Ha, N.</w:t>
      </w:r>
      <w:r w:rsidR="00322C01" w:rsidRPr="2C38B42A">
        <w:rPr>
          <w:rFonts w:ascii="Times New Roman" w:eastAsia="Times New Roman" w:hAnsi="Times New Roman" w:cs="Times New Roman"/>
        </w:rPr>
        <w:t xml:space="preserve"> </w:t>
      </w:r>
      <w:r w:rsidRPr="2C38B42A">
        <w:rPr>
          <w:rFonts w:ascii="Times New Roman" w:eastAsia="Times New Roman" w:hAnsi="Times New Roman" w:cs="Times New Roman"/>
        </w:rPr>
        <w:t xml:space="preserve">&amp; </w:t>
      </w:r>
      <w:proofErr w:type="spellStart"/>
      <w:r w:rsidRPr="2C38B42A">
        <w:rPr>
          <w:rFonts w:ascii="Times New Roman" w:eastAsia="Times New Roman" w:hAnsi="Times New Roman" w:cs="Times New Roman"/>
        </w:rPr>
        <w:t>Dakich</w:t>
      </w:r>
      <w:proofErr w:type="spellEnd"/>
      <w:r w:rsidRPr="2C38B42A">
        <w:rPr>
          <w:rFonts w:ascii="Times New Roman" w:eastAsia="Times New Roman" w:hAnsi="Times New Roman" w:cs="Times New Roman"/>
        </w:rPr>
        <w:t xml:space="preserve">, E. (2022). Student internship experiences: </w:t>
      </w:r>
      <w:r w:rsidR="471CC0F3" w:rsidRPr="2C38B42A">
        <w:rPr>
          <w:rFonts w:ascii="Times New Roman" w:eastAsia="Times New Roman" w:hAnsi="Times New Roman" w:cs="Times New Roman"/>
        </w:rPr>
        <w:t>A</w:t>
      </w:r>
      <w:r w:rsidRPr="2C38B42A">
        <w:rPr>
          <w:rFonts w:ascii="Times New Roman" w:eastAsia="Times New Roman" w:hAnsi="Times New Roman" w:cs="Times New Roman"/>
        </w:rPr>
        <w:t xml:space="preserve">reas for improvement and student choices of internship practices. </w:t>
      </w:r>
      <w:r w:rsidRPr="2C38B42A">
        <w:rPr>
          <w:rFonts w:ascii="Times New Roman" w:eastAsia="Times New Roman" w:hAnsi="Times New Roman" w:cs="Times New Roman"/>
          <w:i/>
        </w:rPr>
        <w:t>Education + Training, 64</w:t>
      </w:r>
      <w:r w:rsidRPr="2C38B42A">
        <w:rPr>
          <w:rFonts w:ascii="Times New Roman" w:eastAsia="Times New Roman" w:hAnsi="Times New Roman" w:cs="Times New Roman"/>
        </w:rPr>
        <w:t>(4), 516</w:t>
      </w:r>
      <w:r w:rsidR="54E7AE77" w:rsidRPr="2C38B42A">
        <w:rPr>
          <w:rFonts w:ascii="Times New Roman" w:eastAsia="Times New Roman" w:hAnsi="Times New Roman" w:cs="Times New Roman"/>
        </w:rPr>
        <w:t>–</w:t>
      </w:r>
      <w:r w:rsidRPr="2C38B42A">
        <w:rPr>
          <w:rFonts w:ascii="Times New Roman" w:eastAsia="Times New Roman" w:hAnsi="Times New Roman" w:cs="Times New Roman"/>
        </w:rPr>
        <w:t>532</w:t>
      </w:r>
      <w:r w:rsidR="01A48E7B" w:rsidRPr="2C38B42A">
        <w:rPr>
          <w:rFonts w:ascii="Times New Roman" w:eastAsia="Times New Roman" w:hAnsi="Times New Roman" w:cs="Times New Roman"/>
        </w:rPr>
        <w:t xml:space="preserve">. </w:t>
      </w:r>
      <w:r w:rsidRPr="2C38B42A">
        <w:rPr>
          <w:rFonts w:ascii="Times New Roman" w:eastAsia="Times New Roman" w:hAnsi="Times New Roman" w:cs="Times New Roman"/>
        </w:rPr>
        <w:t>https://doi.org/10.1108/ET-09-2021-0337</w:t>
      </w:r>
    </w:p>
    <w:p w14:paraId="11276975" w14:textId="4B811765" w:rsidR="009E305E" w:rsidRPr="009E305E" w:rsidRDefault="009E305E" w:rsidP="00FE4927">
      <w:pPr>
        <w:autoSpaceDE w:val="0"/>
        <w:autoSpaceDN w:val="0"/>
        <w:adjustRightInd w:val="0"/>
        <w:spacing w:after="240" w:line="240" w:lineRule="auto"/>
        <w:ind w:left="720" w:hanging="720"/>
        <w:rPr>
          <w:rFonts w:ascii="Times New Roman" w:hAnsi="Times New Roman" w:cs="Times New Roman"/>
          <w:color w:val="000000" w:themeColor="text1"/>
          <w:kern w:val="0"/>
        </w:rPr>
      </w:pPr>
      <w:r w:rsidRPr="00677689">
        <w:rPr>
          <w:rFonts w:ascii="Times New Roman" w:hAnsi="Times New Roman" w:cs="Times New Roman"/>
          <w:color w:val="000000" w:themeColor="text1"/>
          <w:kern w:val="0"/>
        </w:rPr>
        <w:t>van Ginkel, J. R., Linting, M., Rippe, R. C. A., &amp; van der Voort, A. (2020). Rebutting existing</w:t>
      </w:r>
      <w:r w:rsidR="00FE4927">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misconceptions about multiple imputation as a method for handling missing data.</w:t>
      </w:r>
      <w:r w:rsidR="00FE4927">
        <w:rPr>
          <w:rFonts w:ascii="Times New Roman" w:hAnsi="Times New Roman" w:cs="Times New Roman"/>
          <w:color w:val="000000" w:themeColor="text1"/>
          <w:kern w:val="0"/>
        </w:rPr>
        <w:t xml:space="preserve"> </w:t>
      </w:r>
      <w:r w:rsidRPr="00620E1E">
        <w:rPr>
          <w:rFonts w:ascii="Times New Roman" w:hAnsi="Times New Roman" w:cs="Times New Roman"/>
          <w:i/>
          <w:iCs/>
          <w:color w:val="000000" w:themeColor="text1"/>
          <w:kern w:val="0"/>
        </w:rPr>
        <w:t>Journal of Personality Assessment, 102</w:t>
      </w:r>
      <w:r w:rsidRPr="00677689">
        <w:rPr>
          <w:rFonts w:ascii="Times New Roman" w:hAnsi="Times New Roman" w:cs="Times New Roman"/>
          <w:color w:val="000000" w:themeColor="text1"/>
          <w:kern w:val="0"/>
        </w:rPr>
        <w:t>(3), 297–308.</w:t>
      </w:r>
      <w:r w:rsidR="00620E1E">
        <w:rPr>
          <w:rFonts w:ascii="Times New Roman" w:hAnsi="Times New Roman" w:cs="Times New Roman"/>
          <w:color w:val="000000" w:themeColor="text1"/>
          <w:kern w:val="0"/>
        </w:rPr>
        <w:t xml:space="preserve"> </w:t>
      </w:r>
      <w:r w:rsidRPr="00677689">
        <w:rPr>
          <w:rFonts w:ascii="Times New Roman" w:hAnsi="Times New Roman" w:cs="Times New Roman"/>
          <w:color w:val="000000" w:themeColor="text1"/>
          <w:kern w:val="0"/>
        </w:rPr>
        <w:t>https://doi.org/10.1080/00223891.2018.1530680</w:t>
      </w:r>
    </w:p>
    <w:p w14:paraId="2BF33516" w14:textId="0B2B2497" w:rsidR="7A4ED326" w:rsidRDefault="27E76FE5" w:rsidP="009E305E">
      <w:pPr>
        <w:spacing w:after="240" w:line="240" w:lineRule="auto"/>
        <w:ind w:left="720" w:hanging="720"/>
        <w:rPr>
          <w:rFonts w:ascii="Times New Roman" w:eastAsia="Times New Roman" w:hAnsi="Times New Roman" w:cs="Times New Roman"/>
        </w:rPr>
      </w:pPr>
      <w:r w:rsidRPr="2C38B42A">
        <w:rPr>
          <w:rFonts w:ascii="Times New Roman" w:eastAsia="Times New Roman" w:hAnsi="Times New Roman" w:cs="Times New Roman"/>
        </w:rPr>
        <w:t xml:space="preserve">Vygotsky, L. (1978). Interaction between learning and development. </w:t>
      </w:r>
      <w:r w:rsidRPr="2C38B42A">
        <w:rPr>
          <w:rFonts w:ascii="Times New Roman" w:eastAsia="Times New Roman" w:hAnsi="Times New Roman" w:cs="Times New Roman"/>
          <w:i/>
        </w:rPr>
        <w:t>Mind and Society</w:t>
      </w:r>
      <w:r w:rsidRPr="2C38B42A">
        <w:rPr>
          <w:rFonts w:ascii="Times New Roman" w:eastAsia="Times New Roman" w:hAnsi="Times New Roman" w:cs="Times New Roman"/>
        </w:rPr>
        <w:t>. 79</w:t>
      </w:r>
      <w:r w:rsidR="7527EFEE" w:rsidRPr="2C38B42A">
        <w:rPr>
          <w:rFonts w:ascii="Times New Roman" w:eastAsia="Times New Roman" w:hAnsi="Times New Roman" w:cs="Times New Roman"/>
        </w:rPr>
        <w:t>–</w:t>
      </w:r>
      <w:r w:rsidRPr="2C38B42A">
        <w:rPr>
          <w:rFonts w:ascii="Times New Roman" w:eastAsia="Times New Roman" w:hAnsi="Times New Roman" w:cs="Times New Roman"/>
        </w:rPr>
        <w:t>91.</w:t>
      </w:r>
    </w:p>
    <w:p w14:paraId="7BD642B6" w14:textId="11B5133E" w:rsidR="00A23DF2" w:rsidRPr="00A23DF2" w:rsidRDefault="00A23DF2" w:rsidP="00A23DF2">
      <w:pPr>
        <w:rPr>
          <w:rFonts w:ascii="Times New Roman" w:hAnsi="Times New Roman" w:cs="Times New Roman"/>
        </w:rPr>
      </w:pPr>
    </w:p>
    <w:sectPr w:rsidR="00A23DF2" w:rsidRPr="00A23DF2">
      <w:headerReference w:type="default" r:id="rId9"/>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0922A" w14:textId="77777777" w:rsidR="00967DA1" w:rsidRDefault="00967DA1" w:rsidP="00A23DF2">
      <w:pPr>
        <w:spacing w:after="0" w:line="240" w:lineRule="auto"/>
      </w:pPr>
      <w:r>
        <w:separator/>
      </w:r>
    </w:p>
  </w:endnote>
  <w:endnote w:type="continuationSeparator" w:id="0">
    <w:p w14:paraId="2F58C5E6" w14:textId="77777777" w:rsidR="00967DA1" w:rsidRDefault="00967DA1" w:rsidP="00A23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9115665"/>
      <w:docPartObj>
        <w:docPartGallery w:val="Page Numbers (Bottom of Page)"/>
        <w:docPartUnique/>
      </w:docPartObj>
    </w:sdtPr>
    <w:sdtEndPr>
      <w:rPr>
        <w:rStyle w:val="PageNumber"/>
      </w:rPr>
    </w:sdtEndPr>
    <w:sdtContent>
      <w:p w14:paraId="2107EEDC" w14:textId="22FB9E91" w:rsidR="00A23DF2" w:rsidRDefault="00A23DF2" w:rsidP="007600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392331" w14:textId="77777777" w:rsidR="00A23DF2" w:rsidRDefault="00A23D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208530"/>
      <w:docPartObj>
        <w:docPartGallery w:val="Page Numbers (Bottom of Page)"/>
        <w:docPartUnique/>
      </w:docPartObj>
    </w:sdtPr>
    <w:sdtEndPr>
      <w:rPr>
        <w:rStyle w:val="PageNumber"/>
      </w:rPr>
    </w:sdtEndPr>
    <w:sdtContent>
      <w:p w14:paraId="6C75EF79" w14:textId="21DA994D" w:rsidR="00A23DF2" w:rsidRDefault="00A23DF2" w:rsidP="007600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8C4D15" w14:textId="77777777" w:rsidR="00A23DF2" w:rsidRDefault="00A23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E8DBF" w14:textId="77777777" w:rsidR="00967DA1" w:rsidRDefault="00967DA1" w:rsidP="00A23DF2">
      <w:pPr>
        <w:spacing w:after="0" w:line="240" w:lineRule="auto"/>
      </w:pPr>
      <w:r>
        <w:separator/>
      </w:r>
    </w:p>
  </w:footnote>
  <w:footnote w:type="continuationSeparator" w:id="0">
    <w:p w14:paraId="3B5F7CA2" w14:textId="77777777" w:rsidR="00967DA1" w:rsidRDefault="00967DA1" w:rsidP="00A23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F69E5" w14:textId="1817451F" w:rsidR="00A23DF2" w:rsidRPr="00A23DF2" w:rsidRDefault="00A23DF2" w:rsidP="7A4ED326">
    <w:pPr>
      <w:pStyle w:val="Header"/>
      <w:jc w:val="right"/>
      <w:rPr>
        <w:rFonts w:ascii="Times New Roman" w:eastAsia="Times New Roman" w:hAnsi="Times New Roman" w:cs="Times New Roman"/>
      </w:rPr>
    </w:pPr>
    <w:r>
      <w:tab/>
    </w:r>
    <w:r w:rsidR="7A4ED326" w:rsidRPr="7A4ED326">
      <w:rPr>
        <w:rFonts w:ascii="Times New Roman" w:eastAsia="Times New Roman" w:hAnsi="Times New Roman" w:cs="Times New Roman"/>
      </w:rPr>
      <w:t>Teacher Preparation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DF2"/>
    <w:rsid w:val="00000E57"/>
    <w:rsid w:val="000023AF"/>
    <w:rsid w:val="00006A8B"/>
    <w:rsid w:val="000079B1"/>
    <w:rsid w:val="00013A1C"/>
    <w:rsid w:val="00023818"/>
    <w:rsid w:val="00034747"/>
    <w:rsid w:val="000359B5"/>
    <w:rsid w:val="00045099"/>
    <w:rsid w:val="00062AC1"/>
    <w:rsid w:val="00064C2C"/>
    <w:rsid w:val="00065ABB"/>
    <w:rsid w:val="000705FD"/>
    <w:rsid w:val="00077778"/>
    <w:rsid w:val="00087E9A"/>
    <w:rsid w:val="00090E39"/>
    <w:rsid w:val="00091554"/>
    <w:rsid w:val="00091990"/>
    <w:rsid w:val="000936C7"/>
    <w:rsid w:val="000B1139"/>
    <w:rsid w:val="000B55EB"/>
    <w:rsid w:val="000B5C29"/>
    <w:rsid w:val="000C0978"/>
    <w:rsid w:val="000C2B73"/>
    <w:rsid w:val="000D6839"/>
    <w:rsid w:val="000E1314"/>
    <w:rsid w:val="000E1974"/>
    <w:rsid w:val="000E1E74"/>
    <w:rsid w:val="0010047F"/>
    <w:rsid w:val="00111B85"/>
    <w:rsid w:val="001155A9"/>
    <w:rsid w:val="00115C05"/>
    <w:rsid w:val="00131ED3"/>
    <w:rsid w:val="00134F00"/>
    <w:rsid w:val="001368CC"/>
    <w:rsid w:val="001722F3"/>
    <w:rsid w:val="00173284"/>
    <w:rsid w:val="00174B59"/>
    <w:rsid w:val="00174FD5"/>
    <w:rsid w:val="00175EBD"/>
    <w:rsid w:val="00182869"/>
    <w:rsid w:val="00195C3B"/>
    <w:rsid w:val="001961D6"/>
    <w:rsid w:val="001A3A23"/>
    <w:rsid w:val="001A3AE2"/>
    <w:rsid w:val="001A40C8"/>
    <w:rsid w:val="001B7C3B"/>
    <w:rsid w:val="001C2D24"/>
    <w:rsid w:val="001D6850"/>
    <w:rsid w:val="001E1434"/>
    <w:rsid w:val="00200A08"/>
    <w:rsid w:val="00216259"/>
    <w:rsid w:val="00223A89"/>
    <w:rsid w:val="002366B5"/>
    <w:rsid w:val="002403D2"/>
    <w:rsid w:val="00246CA5"/>
    <w:rsid w:val="00247B32"/>
    <w:rsid w:val="0025124D"/>
    <w:rsid w:val="002531EC"/>
    <w:rsid w:val="0025383B"/>
    <w:rsid w:val="00256A8D"/>
    <w:rsid w:val="00273C9D"/>
    <w:rsid w:val="00297B41"/>
    <w:rsid w:val="002A0B86"/>
    <w:rsid w:val="002A0ED2"/>
    <w:rsid w:val="002A16ED"/>
    <w:rsid w:val="002A6A3D"/>
    <w:rsid w:val="002A7A49"/>
    <w:rsid w:val="002B66EF"/>
    <w:rsid w:val="002C01E4"/>
    <w:rsid w:val="002D05CF"/>
    <w:rsid w:val="002D08AB"/>
    <w:rsid w:val="002D1124"/>
    <w:rsid w:val="002D322C"/>
    <w:rsid w:val="002D6F2A"/>
    <w:rsid w:val="002D76A8"/>
    <w:rsid w:val="002E0A74"/>
    <w:rsid w:val="002E67C3"/>
    <w:rsid w:val="002F284E"/>
    <w:rsid w:val="002F7EC4"/>
    <w:rsid w:val="0030020D"/>
    <w:rsid w:val="00303773"/>
    <w:rsid w:val="00307C62"/>
    <w:rsid w:val="00311CE4"/>
    <w:rsid w:val="00320535"/>
    <w:rsid w:val="00322C01"/>
    <w:rsid w:val="00327912"/>
    <w:rsid w:val="00331931"/>
    <w:rsid w:val="00334297"/>
    <w:rsid w:val="00336998"/>
    <w:rsid w:val="00341ACF"/>
    <w:rsid w:val="00342C19"/>
    <w:rsid w:val="003433C7"/>
    <w:rsid w:val="003534E5"/>
    <w:rsid w:val="00354291"/>
    <w:rsid w:val="003603E9"/>
    <w:rsid w:val="00372231"/>
    <w:rsid w:val="00373384"/>
    <w:rsid w:val="0037378D"/>
    <w:rsid w:val="00381D0B"/>
    <w:rsid w:val="00384616"/>
    <w:rsid w:val="003A7DBE"/>
    <w:rsid w:val="003B112C"/>
    <w:rsid w:val="003B6A34"/>
    <w:rsid w:val="003B7751"/>
    <w:rsid w:val="003BFA97"/>
    <w:rsid w:val="003C3F8E"/>
    <w:rsid w:val="003C569E"/>
    <w:rsid w:val="003C7B97"/>
    <w:rsid w:val="003D6A7D"/>
    <w:rsid w:val="003E5E09"/>
    <w:rsid w:val="003E71AA"/>
    <w:rsid w:val="003E7D58"/>
    <w:rsid w:val="003F0C44"/>
    <w:rsid w:val="003F6967"/>
    <w:rsid w:val="00402116"/>
    <w:rsid w:val="00403FCD"/>
    <w:rsid w:val="00427F0B"/>
    <w:rsid w:val="00432E68"/>
    <w:rsid w:val="0043433E"/>
    <w:rsid w:val="00434371"/>
    <w:rsid w:val="00442331"/>
    <w:rsid w:val="00443BC0"/>
    <w:rsid w:val="00445F84"/>
    <w:rsid w:val="004470F1"/>
    <w:rsid w:val="00450188"/>
    <w:rsid w:val="00465A2F"/>
    <w:rsid w:val="00465FBA"/>
    <w:rsid w:val="00471369"/>
    <w:rsid w:val="00474B44"/>
    <w:rsid w:val="00476F81"/>
    <w:rsid w:val="00493082"/>
    <w:rsid w:val="004B2360"/>
    <w:rsid w:val="004B305D"/>
    <w:rsid w:val="004B5321"/>
    <w:rsid w:val="004C32E9"/>
    <w:rsid w:val="004D0C68"/>
    <w:rsid w:val="004D1A24"/>
    <w:rsid w:val="004E67F4"/>
    <w:rsid w:val="004E7B10"/>
    <w:rsid w:val="004F1177"/>
    <w:rsid w:val="004F4134"/>
    <w:rsid w:val="004F5DFD"/>
    <w:rsid w:val="00501C22"/>
    <w:rsid w:val="00511811"/>
    <w:rsid w:val="00511FAB"/>
    <w:rsid w:val="00512831"/>
    <w:rsid w:val="00512F87"/>
    <w:rsid w:val="005227D7"/>
    <w:rsid w:val="00530270"/>
    <w:rsid w:val="00534D48"/>
    <w:rsid w:val="00534E38"/>
    <w:rsid w:val="005363E2"/>
    <w:rsid w:val="0054369A"/>
    <w:rsid w:val="0054488E"/>
    <w:rsid w:val="00546762"/>
    <w:rsid w:val="00547E8A"/>
    <w:rsid w:val="00547F6F"/>
    <w:rsid w:val="005629BA"/>
    <w:rsid w:val="0056664B"/>
    <w:rsid w:val="0057224D"/>
    <w:rsid w:val="00576F54"/>
    <w:rsid w:val="00581F11"/>
    <w:rsid w:val="005856B9"/>
    <w:rsid w:val="00587A6D"/>
    <w:rsid w:val="00595261"/>
    <w:rsid w:val="005A4090"/>
    <w:rsid w:val="005C1FDB"/>
    <w:rsid w:val="005C2E5C"/>
    <w:rsid w:val="005C67BD"/>
    <w:rsid w:val="005D6F6D"/>
    <w:rsid w:val="005D7E55"/>
    <w:rsid w:val="005F7413"/>
    <w:rsid w:val="005F7B5F"/>
    <w:rsid w:val="00606DC6"/>
    <w:rsid w:val="00613494"/>
    <w:rsid w:val="00613DE0"/>
    <w:rsid w:val="00616389"/>
    <w:rsid w:val="00620E1E"/>
    <w:rsid w:val="00623E61"/>
    <w:rsid w:val="0062627B"/>
    <w:rsid w:val="0063354B"/>
    <w:rsid w:val="006366DF"/>
    <w:rsid w:val="00637E68"/>
    <w:rsid w:val="0064187C"/>
    <w:rsid w:val="00646DEA"/>
    <w:rsid w:val="00653171"/>
    <w:rsid w:val="006641D8"/>
    <w:rsid w:val="00664B31"/>
    <w:rsid w:val="00666706"/>
    <w:rsid w:val="006672E6"/>
    <w:rsid w:val="006812C8"/>
    <w:rsid w:val="006877DA"/>
    <w:rsid w:val="006A1E92"/>
    <w:rsid w:val="006B1F22"/>
    <w:rsid w:val="006B4B69"/>
    <w:rsid w:val="006B6136"/>
    <w:rsid w:val="006B6D8B"/>
    <w:rsid w:val="006C2174"/>
    <w:rsid w:val="006C337C"/>
    <w:rsid w:val="006D2DAD"/>
    <w:rsid w:val="006D61E1"/>
    <w:rsid w:val="006E13EB"/>
    <w:rsid w:val="006E42C4"/>
    <w:rsid w:val="006E559A"/>
    <w:rsid w:val="006F0DDA"/>
    <w:rsid w:val="00702E21"/>
    <w:rsid w:val="00703E66"/>
    <w:rsid w:val="007052A2"/>
    <w:rsid w:val="007152EE"/>
    <w:rsid w:val="00726F09"/>
    <w:rsid w:val="00727F81"/>
    <w:rsid w:val="00746BA7"/>
    <w:rsid w:val="00754D4D"/>
    <w:rsid w:val="0076380A"/>
    <w:rsid w:val="0078791F"/>
    <w:rsid w:val="00794FF9"/>
    <w:rsid w:val="007A1281"/>
    <w:rsid w:val="007A1EFC"/>
    <w:rsid w:val="007A3F5E"/>
    <w:rsid w:val="007B2FC3"/>
    <w:rsid w:val="007C4DDA"/>
    <w:rsid w:val="007C7405"/>
    <w:rsid w:val="007E50FA"/>
    <w:rsid w:val="007F4902"/>
    <w:rsid w:val="007F5930"/>
    <w:rsid w:val="008105ED"/>
    <w:rsid w:val="008116DF"/>
    <w:rsid w:val="00813C3A"/>
    <w:rsid w:val="00821A70"/>
    <w:rsid w:val="00844C88"/>
    <w:rsid w:val="008648B4"/>
    <w:rsid w:val="0086794E"/>
    <w:rsid w:val="00867B0B"/>
    <w:rsid w:val="00871F5F"/>
    <w:rsid w:val="00876645"/>
    <w:rsid w:val="00883143"/>
    <w:rsid w:val="00884F29"/>
    <w:rsid w:val="0088543B"/>
    <w:rsid w:val="00886A78"/>
    <w:rsid w:val="008A2154"/>
    <w:rsid w:val="008A3187"/>
    <w:rsid w:val="008A4066"/>
    <w:rsid w:val="008A728A"/>
    <w:rsid w:val="008B3E70"/>
    <w:rsid w:val="008C08B0"/>
    <w:rsid w:val="008C4264"/>
    <w:rsid w:val="008C5E8B"/>
    <w:rsid w:val="008D5BB1"/>
    <w:rsid w:val="008D78A8"/>
    <w:rsid w:val="008E37D6"/>
    <w:rsid w:val="008E6612"/>
    <w:rsid w:val="00904E1F"/>
    <w:rsid w:val="009071F8"/>
    <w:rsid w:val="0091015F"/>
    <w:rsid w:val="00913A0C"/>
    <w:rsid w:val="0093112B"/>
    <w:rsid w:val="009370E1"/>
    <w:rsid w:val="009467EE"/>
    <w:rsid w:val="009550A0"/>
    <w:rsid w:val="00955160"/>
    <w:rsid w:val="00961879"/>
    <w:rsid w:val="009628F5"/>
    <w:rsid w:val="00964FF7"/>
    <w:rsid w:val="00966DD5"/>
    <w:rsid w:val="00967DA1"/>
    <w:rsid w:val="00986815"/>
    <w:rsid w:val="009A6016"/>
    <w:rsid w:val="009B12D7"/>
    <w:rsid w:val="009B6DD5"/>
    <w:rsid w:val="009C404C"/>
    <w:rsid w:val="009C77F9"/>
    <w:rsid w:val="009D11F5"/>
    <w:rsid w:val="009D5EDD"/>
    <w:rsid w:val="009E305E"/>
    <w:rsid w:val="009E75C7"/>
    <w:rsid w:val="009F3063"/>
    <w:rsid w:val="009F3A98"/>
    <w:rsid w:val="009F773D"/>
    <w:rsid w:val="00A00652"/>
    <w:rsid w:val="00A04417"/>
    <w:rsid w:val="00A0536A"/>
    <w:rsid w:val="00A059A8"/>
    <w:rsid w:val="00A23DF2"/>
    <w:rsid w:val="00A250E9"/>
    <w:rsid w:val="00A33D1B"/>
    <w:rsid w:val="00A34272"/>
    <w:rsid w:val="00A35539"/>
    <w:rsid w:val="00A42246"/>
    <w:rsid w:val="00A51077"/>
    <w:rsid w:val="00A660AD"/>
    <w:rsid w:val="00A71903"/>
    <w:rsid w:val="00A85094"/>
    <w:rsid w:val="00A92EDD"/>
    <w:rsid w:val="00AA66F3"/>
    <w:rsid w:val="00AB531F"/>
    <w:rsid w:val="00AD2135"/>
    <w:rsid w:val="00AE11A0"/>
    <w:rsid w:val="00AF3FBA"/>
    <w:rsid w:val="00AF50F9"/>
    <w:rsid w:val="00AF6010"/>
    <w:rsid w:val="00B02A6D"/>
    <w:rsid w:val="00B23AA5"/>
    <w:rsid w:val="00B24547"/>
    <w:rsid w:val="00B7704F"/>
    <w:rsid w:val="00B81D1A"/>
    <w:rsid w:val="00B82679"/>
    <w:rsid w:val="00B87204"/>
    <w:rsid w:val="00B87255"/>
    <w:rsid w:val="00B92371"/>
    <w:rsid w:val="00BA52AD"/>
    <w:rsid w:val="00BA7122"/>
    <w:rsid w:val="00BA71B4"/>
    <w:rsid w:val="00BB495B"/>
    <w:rsid w:val="00BB7170"/>
    <w:rsid w:val="00BC0A6F"/>
    <w:rsid w:val="00BC0C3C"/>
    <w:rsid w:val="00BD3F4C"/>
    <w:rsid w:val="00BD4A68"/>
    <w:rsid w:val="00BD7751"/>
    <w:rsid w:val="00BF3552"/>
    <w:rsid w:val="00BF506C"/>
    <w:rsid w:val="00BF6800"/>
    <w:rsid w:val="00C00F1D"/>
    <w:rsid w:val="00C0464E"/>
    <w:rsid w:val="00C14C2D"/>
    <w:rsid w:val="00C25074"/>
    <w:rsid w:val="00C30134"/>
    <w:rsid w:val="00C311F4"/>
    <w:rsid w:val="00C402D3"/>
    <w:rsid w:val="00C667A0"/>
    <w:rsid w:val="00C72DBC"/>
    <w:rsid w:val="00C77B39"/>
    <w:rsid w:val="00C84992"/>
    <w:rsid w:val="00C851EC"/>
    <w:rsid w:val="00C87D6B"/>
    <w:rsid w:val="00CA5AD6"/>
    <w:rsid w:val="00CA5EAC"/>
    <w:rsid w:val="00CA701A"/>
    <w:rsid w:val="00CA77BD"/>
    <w:rsid w:val="00CB17A9"/>
    <w:rsid w:val="00CB5368"/>
    <w:rsid w:val="00CB651C"/>
    <w:rsid w:val="00CB7127"/>
    <w:rsid w:val="00CD6621"/>
    <w:rsid w:val="00CE774B"/>
    <w:rsid w:val="00D0297F"/>
    <w:rsid w:val="00D15D14"/>
    <w:rsid w:val="00D25C54"/>
    <w:rsid w:val="00D370DA"/>
    <w:rsid w:val="00D44329"/>
    <w:rsid w:val="00D532F6"/>
    <w:rsid w:val="00D60E25"/>
    <w:rsid w:val="00D74F07"/>
    <w:rsid w:val="00D97401"/>
    <w:rsid w:val="00DC095E"/>
    <w:rsid w:val="00DC1053"/>
    <w:rsid w:val="00DC1891"/>
    <w:rsid w:val="00DD03DF"/>
    <w:rsid w:val="00DE3FF0"/>
    <w:rsid w:val="00DE7297"/>
    <w:rsid w:val="00DF6A26"/>
    <w:rsid w:val="00DF6AE8"/>
    <w:rsid w:val="00E00B34"/>
    <w:rsid w:val="00E03967"/>
    <w:rsid w:val="00E07569"/>
    <w:rsid w:val="00E11927"/>
    <w:rsid w:val="00E13D26"/>
    <w:rsid w:val="00E3276D"/>
    <w:rsid w:val="00E3428E"/>
    <w:rsid w:val="00E40D47"/>
    <w:rsid w:val="00E5746E"/>
    <w:rsid w:val="00E65D5B"/>
    <w:rsid w:val="00E72103"/>
    <w:rsid w:val="00E77510"/>
    <w:rsid w:val="00E80FE1"/>
    <w:rsid w:val="00E82403"/>
    <w:rsid w:val="00E86966"/>
    <w:rsid w:val="00E9366C"/>
    <w:rsid w:val="00EA1091"/>
    <w:rsid w:val="00EA538E"/>
    <w:rsid w:val="00EC0A72"/>
    <w:rsid w:val="00EE64B8"/>
    <w:rsid w:val="00EF4EBC"/>
    <w:rsid w:val="00F00CA3"/>
    <w:rsid w:val="00F048E3"/>
    <w:rsid w:val="00F266A7"/>
    <w:rsid w:val="00F479AB"/>
    <w:rsid w:val="00F52FA3"/>
    <w:rsid w:val="00F67054"/>
    <w:rsid w:val="00F836DD"/>
    <w:rsid w:val="00FA10C2"/>
    <w:rsid w:val="00FA68BC"/>
    <w:rsid w:val="00FB2581"/>
    <w:rsid w:val="00FB67EB"/>
    <w:rsid w:val="00FB7FEC"/>
    <w:rsid w:val="00FC608B"/>
    <w:rsid w:val="00FC6756"/>
    <w:rsid w:val="00FC7629"/>
    <w:rsid w:val="00FE4927"/>
    <w:rsid w:val="00FE6CE0"/>
    <w:rsid w:val="012C9A0E"/>
    <w:rsid w:val="013CEC02"/>
    <w:rsid w:val="0176ADF9"/>
    <w:rsid w:val="01A48E7B"/>
    <w:rsid w:val="029CEEB0"/>
    <w:rsid w:val="02AAE23E"/>
    <w:rsid w:val="02BC2B5B"/>
    <w:rsid w:val="02BCC21C"/>
    <w:rsid w:val="032D567C"/>
    <w:rsid w:val="0357CCC2"/>
    <w:rsid w:val="03644819"/>
    <w:rsid w:val="0372189C"/>
    <w:rsid w:val="03975934"/>
    <w:rsid w:val="0418F185"/>
    <w:rsid w:val="04424915"/>
    <w:rsid w:val="04840045"/>
    <w:rsid w:val="0495F43B"/>
    <w:rsid w:val="04ADC3ED"/>
    <w:rsid w:val="04F90002"/>
    <w:rsid w:val="053518B7"/>
    <w:rsid w:val="0610F0DE"/>
    <w:rsid w:val="067A9933"/>
    <w:rsid w:val="068503B2"/>
    <w:rsid w:val="07B97B13"/>
    <w:rsid w:val="07BF99FC"/>
    <w:rsid w:val="07E803A6"/>
    <w:rsid w:val="080D416C"/>
    <w:rsid w:val="08DBA37B"/>
    <w:rsid w:val="08E0D465"/>
    <w:rsid w:val="08FCC8F5"/>
    <w:rsid w:val="0962E26D"/>
    <w:rsid w:val="0A2B390B"/>
    <w:rsid w:val="0A322EF8"/>
    <w:rsid w:val="0A4C390A"/>
    <w:rsid w:val="0A744994"/>
    <w:rsid w:val="0AB24CA3"/>
    <w:rsid w:val="0ABB0EB6"/>
    <w:rsid w:val="0AE01B55"/>
    <w:rsid w:val="0AE70080"/>
    <w:rsid w:val="0AF8D47D"/>
    <w:rsid w:val="0B2D9D4D"/>
    <w:rsid w:val="0B41BC5B"/>
    <w:rsid w:val="0C4D2283"/>
    <w:rsid w:val="0CD3FD5D"/>
    <w:rsid w:val="0CEC0656"/>
    <w:rsid w:val="0D2A7336"/>
    <w:rsid w:val="0D37E217"/>
    <w:rsid w:val="0D4DF7B8"/>
    <w:rsid w:val="0D917BC0"/>
    <w:rsid w:val="0DCFFBF0"/>
    <w:rsid w:val="0DFAA741"/>
    <w:rsid w:val="0E1810B4"/>
    <w:rsid w:val="0E545FBE"/>
    <w:rsid w:val="0E8B544E"/>
    <w:rsid w:val="0F12C62B"/>
    <w:rsid w:val="0F39A4A7"/>
    <w:rsid w:val="0F575950"/>
    <w:rsid w:val="0F7F44E1"/>
    <w:rsid w:val="0FB6E2C5"/>
    <w:rsid w:val="1083A5FD"/>
    <w:rsid w:val="109CCB45"/>
    <w:rsid w:val="10BE1B0F"/>
    <w:rsid w:val="10E7DD26"/>
    <w:rsid w:val="112E449A"/>
    <w:rsid w:val="119D84EE"/>
    <w:rsid w:val="1207601B"/>
    <w:rsid w:val="128D6B0C"/>
    <w:rsid w:val="12CD6E7A"/>
    <w:rsid w:val="13744ED0"/>
    <w:rsid w:val="13A7FD79"/>
    <w:rsid w:val="13C8E883"/>
    <w:rsid w:val="1400F9AC"/>
    <w:rsid w:val="14D80910"/>
    <w:rsid w:val="1552A9C8"/>
    <w:rsid w:val="156DA22F"/>
    <w:rsid w:val="15983621"/>
    <w:rsid w:val="15AC5D23"/>
    <w:rsid w:val="172D7267"/>
    <w:rsid w:val="1752E815"/>
    <w:rsid w:val="184C85C7"/>
    <w:rsid w:val="187BDB5E"/>
    <w:rsid w:val="18D41437"/>
    <w:rsid w:val="192B1A5C"/>
    <w:rsid w:val="1968ABCC"/>
    <w:rsid w:val="19B69EA0"/>
    <w:rsid w:val="19D89F5C"/>
    <w:rsid w:val="19E9C48E"/>
    <w:rsid w:val="19EBE96A"/>
    <w:rsid w:val="1A3A94DB"/>
    <w:rsid w:val="1A443E25"/>
    <w:rsid w:val="1A741A3F"/>
    <w:rsid w:val="1B5ACED1"/>
    <w:rsid w:val="1B68E4A9"/>
    <w:rsid w:val="1B830FB3"/>
    <w:rsid w:val="1BDAF2DD"/>
    <w:rsid w:val="1C3A09B4"/>
    <w:rsid w:val="1CA1CD75"/>
    <w:rsid w:val="1CBF3083"/>
    <w:rsid w:val="1CCD904A"/>
    <w:rsid w:val="1CFE83D4"/>
    <w:rsid w:val="1D2D29F7"/>
    <w:rsid w:val="1D512842"/>
    <w:rsid w:val="1DAA5A85"/>
    <w:rsid w:val="1E548174"/>
    <w:rsid w:val="1ECF91B8"/>
    <w:rsid w:val="1F456C50"/>
    <w:rsid w:val="1F5400D4"/>
    <w:rsid w:val="1F5A5C96"/>
    <w:rsid w:val="1F6600F9"/>
    <w:rsid w:val="1F7E4D59"/>
    <w:rsid w:val="1F87C204"/>
    <w:rsid w:val="1FDFC045"/>
    <w:rsid w:val="1FE33720"/>
    <w:rsid w:val="1FFFABAC"/>
    <w:rsid w:val="2023D1C4"/>
    <w:rsid w:val="20CCF687"/>
    <w:rsid w:val="2127A9FD"/>
    <w:rsid w:val="212993DA"/>
    <w:rsid w:val="2141D538"/>
    <w:rsid w:val="2197E1ED"/>
    <w:rsid w:val="219936C4"/>
    <w:rsid w:val="219BADCF"/>
    <w:rsid w:val="219CB842"/>
    <w:rsid w:val="21B08E06"/>
    <w:rsid w:val="21BF240B"/>
    <w:rsid w:val="21E1C60F"/>
    <w:rsid w:val="21E2B49D"/>
    <w:rsid w:val="2237236F"/>
    <w:rsid w:val="223E8AEE"/>
    <w:rsid w:val="2262C50E"/>
    <w:rsid w:val="22667552"/>
    <w:rsid w:val="22934894"/>
    <w:rsid w:val="22BF4F27"/>
    <w:rsid w:val="2386C503"/>
    <w:rsid w:val="2395779B"/>
    <w:rsid w:val="23E9B039"/>
    <w:rsid w:val="24169449"/>
    <w:rsid w:val="2470570A"/>
    <w:rsid w:val="24DB9D77"/>
    <w:rsid w:val="24F5C679"/>
    <w:rsid w:val="25198AE3"/>
    <w:rsid w:val="253EC915"/>
    <w:rsid w:val="2589E9E0"/>
    <w:rsid w:val="25FF85D6"/>
    <w:rsid w:val="263D1FB5"/>
    <w:rsid w:val="26822EFB"/>
    <w:rsid w:val="272E1BB4"/>
    <w:rsid w:val="273C0B3D"/>
    <w:rsid w:val="2742884E"/>
    <w:rsid w:val="27D524E1"/>
    <w:rsid w:val="27D91A57"/>
    <w:rsid w:val="27E76FE5"/>
    <w:rsid w:val="27EE9503"/>
    <w:rsid w:val="280495E2"/>
    <w:rsid w:val="28729C2E"/>
    <w:rsid w:val="28874FDE"/>
    <w:rsid w:val="28BCEF3D"/>
    <w:rsid w:val="28EFFE51"/>
    <w:rsid w:val="29A5FBF8"/>
    <w:rsid w:val="29D905B1"/>
    <w:rsid w:val="29DA362F"/>
    <w:rsid w:val="29FA583D"/>
    <w:rsid w:val="2A0C48B8"/>
    <w:rsid w:val="2A11C50F"/>
    <w:rsid w:val="2A92BCF3"/>
    <w:rsid w:val="2AA8F5FF"/>
    <w:rsid w:val="2B0AA454"/>
    <w:rsid w:val="2B4995CD"/>
    <w:rsid w:val="2B597945"/>
    <w:rsid w:val="2B5BEA5F"/>
    <w:rsid w:val="2B9234DF"/>
    <w:rsid w:val="2BC4F22F"/>
    <w:rsid w:val="2BD044E8"/>
    <w:rsid w:val="2C2A03CB"/>
    <w:rsid w:val="2C38B42A"/>
    <w:rsid w:val="2C60BD80"/>
    <w:rsid w:val="2C7ABE52"/>
    <w:rsid w:val="2C8C8295"/>
    <w:rsid w:val="2CB378AB"/>
    <w:rsid w:val="2D09CA4F"/>
    <w:rsid w:val="2D902F89"/>
    <w:rsid w:val="2DB49D59"/>
    <w:rsid w:val="2DC8BBDA"/>
    <w:rsid w:val="2DD05EAF"/>
    <w:rsid w:val="2E16BAE1"/>
    <w:rsid w:val="2E219356"/>
    <w:rsid w:val="2E4946A1"/>
    <w:rsid w:val="2E9AFF87"/>
    <w:rsid w:val="2EC25205"/>
    <w:rsid w:val="2EFB7A27"/>
    <w:rsid w:val="2F552FD1"/>
    <w:rsid w:val="2F560D48"/>
    <w:rsid w:val="2FB2966C"/>
    <w:rsid w:val="2FC03EF1"/>
    <w:rsid w:val="2FF74898"/>
    <w:rsid w:val="30181997"/>
    <w:rsid w:val="30322E18"/>
    <w:rsid w:val="30E95273"/>
    <w:rsid w:val="30EA0F76"/>
    <w:rsid w:val="30F52CA0"/>
    <w:rsid w:val="31352AB0"/>
    <w:rsid w:val="313E5011"/>
    <w:rsid w:val="3172515F"/>
    <w:rsid w:val="318EE641"/>
    <w:rsid w:val="31A6FE01"/>
    <w:rsid w:val="31C198D7"/>
    <w:rsid w:val="33265A48"/>
    <w:rsid w:val="33A8C13C"/>
    <w:rsid w:val="33B92CC7"/>
    <w:rsid w:val="33D7E321"/>
    <w:rsid w:val="34A7F47E"/>
    <w:rsid w:val="34E4B39E"/>
    <w:rsid w:val="34EA279A"/>
    <w:rsid w:val="354EA4E2"/>
    <w:rsid w:val="358570DF"/>
    <w:rsid w:val="362BB35D"/>
    <w:rsid w:val="3665E20E"/>
    <w:rsid w:val="3677DC68"/>
    <w:rsid w:val="374749E4"/>
    <w:rsid w:val="37505E5B"/>
    <w:rsid w:val="37FB822B"/>
    <w:rsid w:val="3815A977"/>
    <w:rsid w:val="386D6C65"/>
    <w:rsid w:val="3894CDD2"/>
    <w:rsid w:val="38A58240"/>
    <w:rsid w:val="38A65A81"/>
    <w:rsid w:val="39122DA3"/>
    <w:rsid w:val="393C01CA"/>
    <w:rsid w:val="39B1B01C"/>
    <w:rsid w:val="3A4215EF"/>
    <w:rsid w:val="3B292E6B"/>
    <w:rsid w:val="3B43318A"/>
    <w:rsid w:val="3BD72C15"/>
    <w:rsid w:val="3C23C4E6"/>
    <w:rsid w:val="3C647409"/>
    <w:rsid w:val="3C6AAA86"/>
    <w:rsid w:val="3C89F9C7"/>
    <w:rsid w:val="3CA06CC1"/>
    <w:rsid w:val="3CA3885E"/>
    <w:rsid w:val="3CA3C5E6"/>
    <w:rsid w:val="3CC6A7C2"/>
    <w:rsid w:val="3CC856E8"/>
    <w:rsid w:val="3CCFD187"/>
    <w:rsid w:val="3CE33281"/>
    <w:rsid w:val="3DB34B27"/>
    <w:rsid w:val="3E4C3E11"/>
    <w:rsid w:val="3EA869ED"/>
    <w:rsid w:val="3F28E9AA"/>
    <w:rsid w:val="3F2C7D34"/>
    <w:rsid w:val="3F59C6EF"/>
    <w:rsid w:val="3F6D6B22"/>
    <w:rsid w:val="3FD710E3"/>
    <w:rsid w:val="3FEDD56D"/>
    <w:rsid w:val="405798E9"/>
    <w:rsid w:val="41D23133"/>
    <w:rsid w:val="41E52A38"/>
    <w:rsid w:val="42300D89"/>
    <w:rsid w:val="42715F8E"/>
    <w:rsid w:val="433629D1"/>
    <w:rsid w:val="435152E7"/>
    <w:rsid w:val="443F7A57"/>
    <w:rsid w:val="44FEACC2"/>
    <w:rsid w:val="4501861B"/>
    <w:rsid w:val="451E02E0"/>
    <w:rsid w:val="45DE45F9"/>
    <w:rsid w:val="45E18914"/>
    <w:rsid w:val="45E997B4"/>
    <w:rsid w:val="46784525"/>
    <w:rsid w:val="469567EA"/>
    <w:rsid w:val="46FAD74A"/>
    <w:rsid w:val="471CC0F3"/>
    <w:rsid w:val="4723508E"/>
    <w:rsid w:val="473D4A36"/>
    <w:rsid w:val="476C42EE"/>
    <w:rsid w:val="47ABEA03"/>
    <w:rsid w:val="484053CB"/>
    <w:rsid w:val="48C4AD24"/>
    <w:rsid w:val="4942DFF6"/>
    <w:rsid w:val="494495AD"/>
    <w:rsid w:val="4954A4AF"/>
    <w:rsid w:val="4960F906"/>
    <w:rsid w:val="498CEF78"/>
    <w:rsid w:val="4A879952"/>
    <w:rsid w:val="4ADA3661"/>
    <w:rsid w:val="4AE4D4EF"/>
    <w:rsid w:val="4AE60A21"/>
    <w:rsid w:val="4BC93B45"/>
    <w:rsid w:val="4BF14E32"/>
    <w:rsid w:val="4C33EEC1"/>
    <w:rsid w:val="4C73FC96"/>
    <w:rsid w:val="4C95E2A7"/>
    <w:rsid w:val="4D053237"/>
    <w:rsid w:val="4D607DBE"/>
    <w:rsid w:val="4D9B137B"/>
    <w:rsid w:val="4DFFAC80"/>
    <w:rsid w:val="4F25153C"/>
    <w:rsid w:val="4F76502B"/>
    <w:rsid w:val="4F947470"/>
    <w:rsid w:val="500E655A"/>
    <w:rsid w:val="5013F8C6"/>
    <w:rsid w:val="5049C8D7"/>
    <w:rsid w:val="508D17DD"/>
    <w:rsid w:val="5102CEC0"/>
    <w:rsid w:val="51548B69"/>
    <w:rsid w:val="51786C6F"/>
    <w:rsid w:val="522FEF9E"/>
    <w:rsid w:val="524386A4"/>
    <w:rsid w:val="527DB0E0"/>
    <w:rsid w:val="52BC2FA0"/>
    <w:rsid w:val="52CD6ECD"/>
    <w:rsid w:val="53315AE8"/>
    <w:rsid w:val="533F4787"/>
    <w:rsid w:val="53E20FC0"/>
    <w:rsid w:val="546B6FEB"/>
    <w:rsid w:val="547804C2"/>
    <w:rsid w:val="54B6BF2F"/>
    <w:rsid w:val="54DA5AAA"/>
    <w:rsid w:val="54E7AE77"/>
    <w:rsid w:val="54EC3673"/>
    <w:rsid w:val="54FC1C1E"/>
    <w:rsid w:val="54FC529E"/>
    <w:rsid w:val="55435C7B"/>
    <w:rsid w:val="55581782"/>
    <w:rsid w:val="55FDBC4D"/>
    <w:rsid w:val="568A9E3B"/>
    <w:rsid w:val="56CFA1C6"/>
    <w:rsid w:val="56F94D75"/>
    <w:rsid w:val="58501C8A"/>
    <w:rsid w:val="58755DC4"/>
    <w:rsid w:val="58B788B9"/>
    <w:rsid w:val="593211F2"/>
    <w:rsid w:val="594E8802"/>
    <w:rsid w:val="5961DF8B"/>
    <w:rsid w:val="59667525"/>
    <w:rsid w:val="5A40D00F"/>
    <w:rsid w:val="5A808499"/>
    <w:rsid w:val="5AB95357"/>
    <w:rsid w:val="5AE1C802"/>
    <w:rsid w:val="5AEB7F90"/>
    <w:rsid w:val="5AED01AE"/>
    <w:rsid w:val="5AEE2674"/>
    <w:rsid w:val="5B041CA6"/>
    <w:rsid w:val="5B0DD533"/>
    <w:rsid w:val="5B42BB81"/>
    <w:rsid w:val="5B90D8CF"/>
    <w:rsid w:val="5C6699F4"/>
    <w:rsid w:val="5C8F2A7B"/>
    <w:rsid w:val="5D9D88F2"/>
    <w:rsid w:val="5DA46F41"/>
    <w:rsid w:val="5DDDF290"/>
    <w:rsid w:val="5E378BD3"/>
    <w:rsid w:val="5E394945"/>
    <w:rsid w:val="5E716A54"/>
    <w:rsid w:val="5E80BFDD"/>
    <w:rsid w:val="5EEC3FD2"/>
    <w:rsid w:val="5F1071B4"/>
    <w:rsid w:val="5F3CA00F"/>
    <w:rsid w:val="5F793D9C"/>
    <w:rsid w:val="5F9BEE6E"/>
    <w:rsid w:val="5FEA0148"/>
    <w:rsid w:val="60BDAD2A"/>
    <w:rsid w:val="60D5FBE8"/>
    <w:rsid w:val="60DF0E36"/>
    <w:rsid w:val="613CCC92"/>
    <w:rsid w:val="613FD149"/>
    <w:rsid w:val="61513741"/>
    <w:rsid w:val="619C568B"/>
    <w:rsid w:val="61A2DA3C"/>
    <w:rsid w:val="61AD561E"/>
    <w:rsid w:val="62987BB4"/>
    <w:rsid w:val="6328D2BA"/>
    <w:rsid w:val="633299A4"/>
    <w:rsid w:val="634CA3E6"/>
    <w:rsid w:val="635C1B79"/>
    <w:rsid w:val="636046CA"/>
    <w:rsid w:val="6379B4DC"/>
    <w:rsid w:val="63E8E63E"/>
    <w:rsid w:val="64545386"/>
    <w:rsid w:val="64AC2181"/>
    <w:rsid w:val="64BE06AD"/>
    <w:rsid w:val="657524D6"/>
    <w:rsid w:val="65A0F316"/>
    <w:rsid w:val="65B15C26"/>
    <w:rsid w:val="65D8DE90"/>
    <w:rsid w:val="66B54BD5"/>
    <w:rsid w:val="66DB2A48"/>
    <w:rsid w:val="67A6A9CF"/>
    <w:rsid w:val="67FB8A2C"/>
    <w:rsid w:val="68270003"/>
    <w:rsid w:val="6849CF7F"/>
    <w:rsid w:val="68882B4F"/>
    <w:rsid w:val="68C66890"/>
    <w:rsid w:val="691CBBDC"/>
    <w:rsid w:val="69248EA2"/>
    <w:rsid w:val="6928FF4F"/>
    <w:rsid w:val="69459B50"/>
    <w:rsid w:val="69615C2D"/>
    <w:rsid w:val="697E9C76"/>
    <w:rsid w:val="69A2F15E"/>
    <w:rsid w:val="69CB4067"/>
    <w:rsid w:val="6A38FF8F"/>
    <w:rsid w:val="6A4D2282"/>
    <w:rsid w:val="6A54FA3B"/>
    <w:rsid w:val="6A6A7B1E"/>
    <w:rsid w:val="6AFED805"/>
    <w:rsid w:val="6B1788B7"/>
    <w:rsid w:val="6B5E5CAD"/>
    <w:rsid w:val="6B849BE7"/>
    <w:rsid w:val="6BDAFE00"/>
    <w:rsid w:val="6C437C1F"/>
    <w:rsid w:val="6C6AD648"/>
    <w:rsid w:val="6C921FA8"/>
    <w:rsid w:val="6CD83C62"/>
    <w:rsid w:val="6D09DEA3"/>
    <w:rsid w:val="6D1E7BF5"/>
    <w:rsid w:val="6D5D83DD"/>
    <w:rsid w:val="6D80EC4B"/>
    <w:rsid w:val="6ED7B0A0"/>
    <w:rsid w:val="6F0187A5"/>
    <w:rsid w:val="6F1216AF"/>
    <w:rsid w:val="6F7AB933"/>
    <w:rsid w:val="6F898874"/>
    <w:rsid w:val="6FAA8D56"/>
    <w:rsid w:val="6FCA0BA6"/>
    <w:rsid w:val="70046DCD"/>
    <w:rsid w:val="701EA277"/>
    <w:rsid w:val="704DF9EE"/>
    <w:rsid w:val="708083FE"/>
    <w:rsid w:val="708F1181"/>
    <w:rsid w:val="70DF1000"/>
    <w:rsid w:val="717D2496"/>
    <w:rsid w:val="71E7072D"/>
    <w:rsid w:val="71F16026"/>
    <w:rsid w:val="72DEC240"/>
    <w:rsid w:val="73A10194"/>
    <w:rsid w:val="73FA8526"/>
    <w:rsid w:val="73FDF318"/>
    <w:rsid w:val="74404240"/>
    <w:rsid w:val="74421899"/>
    <w:rsid w:val="748C4820"/>
    <w:rsid w:val="74935C80"/>
    <w:rsid w:val="7527EFEE"/>
    <w:rsid w:val="75C51700"/>
    <w:rsid w:val="75E115D6"/>
    <w:rsid w:val="763DC397"/>
    <w:rsid w:val="76621A61"/>
    <w:rsid w:val="766D7A35"/>
    <w:rsid w:val="767CD739"/>
    <w:rsid w:val="76A38FEC"/>
    <w:rsid w:val="76DDD768"/>
    <w:rsid w:val="76E9B1EB"/>
    <w:rsid w:val="7780B55E"/>
    <w:rsid w:val="77C228DD"/>
    <w:rsid w:val="77CE3DAB"/>
    <w:rsid w:val="77ECD4B6"/>
    <w:rsid w:val="77FC8CBD"/>
    <w:rsid w:val="7800B2EB"/>
    <w:rsid w:val="782236DC"/>
    <w:rsid w:val="78A5703B"/>
    <w:rsid w:val="78AB2A96"/>
    <w:rsid w:val="78B8965F"/>
    <w:rsid w:val="78F9EA10"/>
    <w:rsid w:val="78FF1AF3"/>
    <w:rsid w:val="79DAC0E8"/>
    <w:rsid w:val="7A4ED326"/>
    <w:rsid w:val="7B3BD80B"/>
    <w:rsid w:val="7B5FA3D5"/>
    <w:rsid w:val="7BE964AF"/>
    <w:rsid w:val="7C28CCB7"/>
    <w:rsid w:val="7C4315D7"/>
    <w:rsid w:val="7C7D5178"/>
    <w:rsid w:val="7CA1B5E7"/>
    <w:rsid w:val="7CFC07A1"/>
    <w:rsid w:val="7D519AC8"/>
    <w:rsid w:val="7D6161A5"/>
    <w:rsid w:val="7D702606"/>
    <w:rsid w:val="7DC334FD"/>
    <w:rsid w:val="7DF88DD7"/>
    <w:rsid w:val="7E16407C"/>
    <w:rsid w:val="7E6B997D"/>
    <w:rsid w:val="7EA23A49"/>
    <w:rsid w:val="7FE68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49369"/>
  <w15:chartTrackingRefBased/>
  <w15:docId w15:val="{BC08B546-0F7B-FB41-9803-302C2A8E9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DF2"/>
    <w:rPr>
      <w:rFonts w:eastAsiaTheme="majorEastAsia" w:cstheme="majorBidi"/>
      <w:color w:val="272727" w:themeColor="text1" w:themeTint="D8"/>
    </w:rPr>
  </w:style>
  <w:style w:type="paragraph" w:styleId="Title">
    <w:name w:val="Title"/>
    <w:basedOn w:val="Normal"/>
    <w:next w:val="Normal"/>
    <w:link w:val="TitleChar"/>
    <w:uiPriority w:val="10"/>
    <w:qFormat/>
    <w:rsid w:val="00A23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DF2"/>
    <w:pPr>
      <w:spacing w:before="160"/>
      <w:jc w:val="center"/>
    </w:pPr>
    <w:rPr>
      <w:i/>
      <w:iCs/>
      <w:color w:val="404040" w:themeColor="text1" w:themeTint="BF"/>
    </w:rPr>
  </w:style>
  <w:style w:type="character" w:customStyle="1" w:styleId="QuoteChar">
    <w:name w:val="Quote Char"/>
    <w:basedOn w:val="DefaultParagraphFont"/>
    <w:link w:val="Quote"/>
    <w:uiPriority w:val="29"/>
    <w:rsid w:val="00A23DF2"/>
    <w:rPr>
      <w:i/>
      <w:iCs/>
      <w:color w:val="404040" w:themeColor="text1" w:themeTint="BF"/>
    </w:rPr>
  </w:style>
  <w:style w:type="paragraph" w:styleId="ListParagraph">
    <w:name w:val="List Paragraph"/>
    <w:basedOn w:val="Normal"/>
    <w:uiPriority w:val="34"/>
    <w:qFormat/>
    <w:rsid w:val="00A23DF2"/>
    <w:pPr>
      <w:ind w:left="720"/>
      <w:contextualSpacing/>
    </w:pPr>
  </w:style>
  <w:style w:type="character" w:styleId="IntenseEmphasis">
    <w:name w:val="Intense Emphasis"/>
    <w:basedOn w:val="DefaultParagraphFont"/>
    <w:uiPriority w:val="21"/>
    <w:qFormat/>
    <w:rsid w:val="00A23DF2"/>
    <w:rPr>
      <w:i/>
      <w:iCs/>
      <w:color w:val="0F4761" w:themeColor="accent1" w:themeShade="BF"/>
    </w:rPr>
  </w:style>
  <w:style w:type="paragraph" w:styleId="IntenseQuote">
    <w:name w:val="Intense Quote"/>
    <w:basedOn w:val="Normal"/>
    <w:next w:val="Normal"/>
    <w:link w:val="IntenseQuoteChar"/>
    <w:uiPriority w:val="30"/>
    <w:qFormat/>
    <w:rsid w:val="00A23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DF2"/>
    <w:rPr>
      <w:i/>
      <w:iCs/>
      <w:color w:val="0F4761" w:themeColor="accent1" w:themeShade="BF"/>
    </w:rPr>
  </w:style>
  <w:style w:type="character" w:styleId="IntenseReference">
    <w:name w:val="Intense Reference"/>
    <w:basedOn w:val="DefaultParagraphFont"/>
    <w:uiPriority w:val="32"/>
    <w:qFormat/>
    <w:rsid w:val="00A23DF2"/>
    <w:rPr>
      <w:b/>
      <w:bCs/>
      <w:smallCaps/>
      <w:color w:val="0F4761" w:themeColor="accent1" w:themeShade="BF"/>
      <w:spacing w:val="5"/>
    </w:rPr>
  </w:style>
  <w:style w:type="paragraph" w:styleId="Header">
    <w:name w:val="header"/>
    <w:basedOn w:val="Normal"/>
    <w:link w:val="HeaderChar"/>
    <w:uiPriority w:val="99"/>
    <w:unhideWhenUsed/>
    <w:rsid w:val="00A23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DF2"/>
  </w:style>
  <w:style w:type="paragraph" w:styleId="Footer">
    <w:name w:val="footer"/>
    <w:basedOn w:val="Normal"/>
    <w:link w:val="FooterChar"/>
    <w:uiPriority w:val="99"/>
    <w:unhideWhenUsed/>
    <w:rsid w:val="00A23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DF2"/>
  </w:style>
  <w:style w:type="character" w:styleId="PageNumber">
    <w:name w:val="page number"/>
    <w:basedOn w:val="DefaultParagraphFont"/>
    <w:uiPriority w:val="99"/>
    <w:semiHidden/>
    <w:unhideWhenUsed/>
    <w:rsid w:val="00A23DF2"/>
  </w:style>
  <w:style w:type="character" w:styleId="Hyperlink">
    <w:name w:val="Hyperlink"/>
    <w:basedOn w:val="DefaultParagraphFont"/>
    <w:uiPriority w:val="99"/>
    <w:unhideWhenUsed/>
    <w:rsid w:val="7A4ED326"/>
    <w:rPr>
      <w:color w:val="467886"/>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C08B0"/>
    <w:rPr>
      <w:b/>
      <w:bCs/>
    </w:rPr>
  </w:style>
  <w:style w:type="character" w:customStyle="1" w:styleId="CommentSubjectChar">
    <w:name w:val="Comment Subject Char"/>
    <w:basedOn w:val="CommentTextChar"/>
    <w:link w:val="CommentSubject"/>
    <w:uiPriority w:val="99"/>
    <w:semiHidden/>
    <w:rsid w:val="008C08B0"/>
    <w:rPr>
      <w:b/>
      <w:bCs/>
      <w:sz w:val="20"/>
      <w:szCs w:val="20"/>
    </w:rPr>
  </w:style>
  <w:style w:type="paragraph" w:styleId="NormalWeb">
    <w:name w:val="Normal (Web)"/>
    <w:basedOn w:val="Normal"/>
    <w:uiPriority w:val="99"/>
    <w:semiHidden/>
    <w:unhideWhenUsed/>
    <w:rsid w:val="00E00B3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6ee7bac-b9f7-4e6e-91b9-8ce583f463f1" xsi:nil="true"/>
    <lcf76f155ced4ddcb4097134ff3c332f xmlns="87db003b-3f0a-4217-9c2a-c1b508dce4b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A23083F5001741B58B68262E51926B" ma:contentTypeVersion="16" ma:contentTypeDescription="Create a new document." ma:contentTypeScope="" ma:versionID="e96bfca7a9dbe115b3aea8b6d5bd8732">
  <xsd:schema xmlns:xsd="http://www.w3.org/2001/XMLSchema" xmlns:xs="http://www.w3.org/2001/XMLSchema" xmlns:p="http://schemas.microsoft.com/office/2006/metadata/properties" xmlns:ns2="87db003b-3f0a-4217-9c2a-c1b508dce4b7" xmlns:ns3="36ee7bac-b9f7-4e6e-91b9-8ce583f463f1" targetNamespace="http://schemas.microsoft.com/office/2006/metadata/properties" ma:root="true" ma:fieldsID="93b3ceb3dc27664b2d4ef5cdc23091f4" ns2:_="" ns3:_="">
    <xsd:import namespace="87db003b-3f0a-4217-9c2a-c1b508dce4b7"/>
    <xsd:import namespace="36ee7bac-b9f7-4e6e-91b9-8ce583f463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db003b-3f0a-4217-9c2a-c1b508dce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ee7bac-b9f7-4e6e-91b9-8ce583f463f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a8c09cb-d78e-44e8-86d8-3107213e0bb8}" ma:internalName="TaxCatchAll" ma:showField="CatchAllData" ma:web="36ee7bac-b9f7-4e6e-91b9-8ce583f463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8CDC0-105A-4439-B53B-2FFB0F327D95}">
  <ds:schemaRefs>
    <ds:schemaRef ds:uri="http://schemas.microsoft.com/office/2006/metadata/properties"/>
    <ds:schemaRef ds:uri="http://schemas.microsoft.com/office/infopath/2007/PartnerControls"/>
    <ds:schemaRef ds:uri="36ee7bac-b9f7-4e6e-91b9-8ce583f463f1"/>
    <ds:schemaRef ds:uri="87db003b-3f0a-4217-9c2a-c1b508dce4b7"/>
  </ds:schemaRefs>
</ds:datastoreItem>
</file>

<file path=customXml/itemProps2.xml><?xml version="1.0" encoding="utf-8"?>
<ds:datastoreItem xmlns:ds="http://schemas.openxmlformats.org/officeDocument/2006/customXml" ds:itemID="{D60F5B8F-559C-4C51-851D-84FC82EF77D1}">
  <ds:schemaRefs>
    <ds:schemaRef ds:uri="http://schemas.microsoft.com/sharepoint/v3/contenttype/forms"/>
  </ds:schemaRefs>
</ds:datastoreItem>
</file>

<file path=customXml/itemProps3.xml><?xml version="1.0" encoding="utf-8"?>
<ds:datastoreItem xmlns:ds="http://schemas.openxmlformats.org/officeDocument/2006/customXml" ds:itemID="{31E382BB-A4B1-427D-82C0-F15B4FB75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db003b-3f0a-4217-9c2a-c1b508dce4b7"/>
    <ds:schemaRef ds:uri="36ee7bac-b9f7-4e6e-91b9-8ce583f46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3042</Words>
  <Characters>19046</Characters>
  <Application>Microsoft Office Word</Application>
  <DocSecurity>0</DocSecurity>
  <Lines>3174</Lines>
  <Paragraphs>1577</Paragraphs>
  <ScaleCrop>false</ScaleCrop>
  <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Goff, Cassandra S</dc:creator>
  <cp:keywords/>
  <dc:description/>
  <cp:lastModifiedBy>Reviewer</cp:lastModifiedBy>
  <cp:revision>166</cp:revision>
  <cp:lastPrinted>2025-10-14T17:49:00Z</cp:lastPrinted>
  <dcterms:created xsi:type="dcterms:W3CDTF">2025-10-13T14:28:00Z</dcterms:created>
  <dcterms:modified xsi:type="dcterms:W3CDTF">2026-01-07T21:23:00Z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0x01010097A23083F5001741B58B68262E51926B</vt:lpwstr>
  </property>
  <property fmtid="{D5CDD505-2E9C-101B-9397-08002B2CF9AE}" pid="3" name="MediaServiceImageTags">
    <vt:lpwstr/>
  </property>
</Properties>
</file>