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197" w:rsidRDefault="00A20197" w:rsidP="00A20197">
      <w:pPr>
        <w:jc w:val="right"/>
        <w:rPr>
          <w:b/>
        </w:rPr>
      </w:pPr>
      <w:r>
        <w:rPr>
          <w:b/>
        </w:rPr>
        <w:t>RESEARCH</w:t>
      </w:r>
    </w:p>
    <w:p w:rsidR="00A20197" w:rsidRDefault="00A20197" w:rsidP="00A20197">
      <w:pPr>
        <w:jc w:val="right"/>
        <w:rPr>
          <w:b/>
        </w:rPr>
      </w:pPr>
    </w:p>
    <w:p w:rsidR="00575398" w:rsidRDefault="00575398" w:rsidP="00A20197">
      <w:pPr>
        <w:jc w:val="right"/>
        <w:rPr>
          <w:b/>
        </w:rPr>
      </w:pPr>
    </w:p>
    <w:p w:rsidR="00A20197" w:rsidRDefault="00A20197" w:rsidP="00A20197">
      <w:pPr>
        <w:jc w:val="right"/>
        <w:rPr>
          <w:b/>
        </w:rPr>
      </w:pPr>
    </w:p>
    <w:p w:rsidR="00B36BD4" w:rsidRPr="00D0374F" w:rsidRDefault="00B36BD4" w:rsidP="00575398">
      <w:pPr>
        <w:jc w:val="center"/>
        <w:rPr>
          <w:b/>
        </w:rPr>
      </w:pPr>
      <w:r w:rsidRPr="00D0374F">
        <w:rPr>
          <w:b/>
        </w:rPr>
        <w:t>THE ROLE OF ANIMATION TOWARD</w:t>
      </w:r>
      <w:r w:rsidR="00AC667D" w:rsidRPr="00D0374F">
        <w:rPr>
          <w:b/>
        </w:rPr>
        <w:t>S</w:t>
      </w:r>
      <w:r w:rsidR="00575398" w:rsidRPr="00D0374F">
        <w:rPr>
          <w:b/>
        </w:rPr>
        <w:t xml:space="preserve"> COGNITIVE ACHIEVEMENT</w:t>
      </w:r>
    </w:p>
    <w:p w:rsidR="00B36BD4" w:rsidRPr="00A20197" w:rsidRDefault="00B36BD4" w:rsidP="00A20197">
      <w:pPr>
        <w:jc w:val="center"/>
      </w:pPr>
    </w:p>
    <w:p w:rsidR="00B36BD4" w:rsidRPr="00A20197" w:rsidRDefault="00B36BD4" w:rsidP="00A20197">
      <w:pPr>
        <w:jc w:val="center"/>
      </w:pPr>
    </w:p>
    <w:p w:rsidR="00B36BD4" w:rsidRPr="00A20197" w:rsidRDefault="00A20197" w:rsidP="00A20197">
      <w:pPr>
        <w:jc w:val="center"/>
      </w:pPr>
      <w:r w:rsidRPr="00A20197">
        <w:t>Ron Koch</w:t>
      </w:r>
    </w:p>
    <w:p w:rsidR="00A20197" w:rsidRPr="00A20197" w:rsidRDefault="00A20197" w:rsidP="00A20197">
      <w:pPr>
        <w:jc w:val="center"/>
      </w:pPr>
      <w:r w:rsidRPr="00A20197">
        <w:t>University of Arkansas</w:t>
      </w:r>
    </w:p>
    <w:p w:rsidR="00A20197" w:rsidRPr="00A20197" w:rsidRDefault="00A20197" w:rsidP="00A20197">
      <w:pPr>
        <w:jc w:val="center"/>
      </w:pPr>
      <w:r w:rsidRPr="00A20197">
        <w:t>205 Agriculture Building</w:t>
      </w:r>
    </w:p>
    <w:p w:rsidR="00A20197" w:rsidRPr="00A20197" w:rsidRDefault="00A20197" w:rsidP="00A20197">
      <w:pPr>
        <w:jc w:val="center"/>
      </w:pPr>
      <w:r w:rsidRPr="00A20197">
        <w:t>Fayetteville, AR 72701</w:t>
      </w:r>
    </w:p>
    <w:p w:rsidR="00A20197" w:rsidRPr="00A20197" w:rsidRDefault="00A20197" w:rsidP="00A20197">
      <w:pPr>
        <w:jc w:val="center"/>
      </w:pPr>
      <w:r w:rsidRPr="00A20197">
        <w:t>479-575-3506</w:t>
      </w:r>
    </w:p>
    <w:p w:rsidR="00A20197" w:rsidRPr="00A20197" w:rsidRDefault="00E049C3" w:rsidP="00A20197">
      <w:pPr>
        <w:jc w:val="center"/>
      </w:pPr>
      <w:hyperlink r:id="rId4" w:history="1">
        <w:r w:rsidR="00A20197" w:rsidRPr="00A20197">
          <w:rPr>
            <w:rStyle w:val="Hyperlink"/>
          </w:rPr>
          <w:t>rkoch@uark.edu</w:t>
        </w:r>
      </w:hyperlink>
    </w:p>
    <w:p w:rsidR="00A20197" w:rsidRPr="00A20197" w:rsidRDefault="00A20197" w:rsidP="00A20197">
      <w:pPr>
        <w:jc w:val="center"/>
      </w:pPr>
    </w:p>
    <w:p w:rsidR="00A20197" w:rsidRDefault="00A20197" w:rsidP="00A20197">
      <w:pPr>
        <w:jc w:val="center"/>
      </w:pPr>
      <w:r>
        <w:t>Dr. Don W. Edgar</w:t>
      </w:r>
    </w:p>
    <w:p w:rsidR="00A20197" w:rsidRDefault="00A20197" w:rsidP="00A20197">
      <w:pPr>
        <w:jc w:val="center"/>
      </w:pPr>
      <w:r>
        <w:t>University of Arkansas</w:t>
      </w:r>
    </w:p>
    <w:p w:rsidR="00A20197" w:rsidRDefault="00A20197" w:rsidP="00A20197">
      <w:pPr>
        <w:jc w:val="center"/>
      </w:pPr>
      <w:r>
        <w:t>205 Agriculture Building</w:t>
      </w:r>
    </w:p>
    <w:p w:rsidR="00A20197" w:rsidRDefault="00A20197" w:rsidP="00A20197">
      <w:pPr>
        <w:jc w:val="center"/>
      </w:pPr>
      <w:r>
        <w:t>Fayetteville, AR 72701</w:t>
      </w:r>
    </w:p>
    <w:p w:rsidR="00A20197" w:rsidRDefault="00A20197" w:rsidP="00A20197">
      <w:pPr>
        <w:jc w:val="center"/>
      </w:pPr>
      <w:r>
        <w:t>479-575-2037</w:t>
      </w:r>
    </w:p>
    <w:p w:rsidR="00A327A9" w:rsidRDefault="00E049C3" w:rsidP="00A20197">
      <w:pPr>
        <w:jc w:val="center"/>
      </w:pPr>
      <w:hyperlink r:id="rId5" w:history="1">
        <w:r w:rsidR="00A327A9" w:rsidRPr="00FF5911">
          <w:rPr>
            <w:rStyle w:val="Hyperlink"/>
          </w:rPr>
          <w:t>dedgar@uark.edu</w:t>
        </w:r>
      </w:hyperlink>
    </w:p>
    <w:p w:rsidR="00A327A9" w:rsidRPr="00A20197" w:rsidRDefault="00A327A9"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Pr="00A20197" w:rsidRDefault="00B36BD4" w:rsidP="00A20197">
      <w:pPr>
        <w:jc w:val="center"/>
      </w:pPr>
    </w:p>
    <w:p w:rsidR="00B36BD4" w:rsidRDefault="00B36BD4" w:rsidP="00D95E89">
      <w:pPr>
        <w:jc w:val="center"/>
        <w:rPr>
          <w:b/>
        </w:rPr>
      </w:pPr>
    </w:p>
    <w:p w:rsidR="00D95E89" w:rsidRDefault="00D95E89" w:rsidP="00D95E89">
      <w:pPr>
        <w:jc w:val="center"/>
        <w:rPr>
          <w:b/>
        </w:rPr>
      </w:pPr>
      <w:r w:rsidRPr="00D95E89">
        <w:rPr>
          <w:b/>
        </w:rPr>
        <w:lastRenderedPageBreak/>
        <w:t xml:space="preserve">THE ROLE OF ANIMATION TOWARDS COGNITIVE ACHIEVEMENT </w:t>
      </w:r>
    </w:p>
    <w:p w:rsidR="00575398" w:rsidRDefault="00575398" w:rsidP="00D95E89">
      <w:pPr>
        <w:jc w:val="center"/>
      </w:pPr>
    </w:p>
    <w:p w:rsidR="00466BC2" w:rsidRDefault="00D95E89" w:rsidP="000F11AE">
      <w:pPr>
        <w:jc w:val="center"/>
      </w:pPr>
      <w:r w:rsidRPr="00D95E89">
        <w:rPr>
          <w:b/>
        </w:rPr>
        <w:t>Introduction</w:t>
      </w:r>
    </w:p>
    <w:p w:rsidR="001E7366" w:rsidRDefault="001E7366" w:rsidP="000F11AE">
      <w:pPr>
        <w:ind w:firstLine="720"/>
      </w:pPr>
      <w:r w:rsidRPr="00FA400F">
        <w:t>The National Research Council (1988) called for instructors to seek out and share technology-enhanced instructional material for agriculture to enhance student achievement.</w:t>
      </w:r>
      <w:r>
        <w:t xml:space="preserve"> </w:t>
      </w:r>
      <w:r w:rsidRPr="00FA400F">
        <w:t xml:space="preserve">Learners </w:t>
      </w:r>
      <w:r>
        <w:t>of today are foundationally different from those who came before them in their methods of processing information and reasoning through issues (</w:t>
      </w:r>
      <w:proofErr w:type="spellStart"/>
      <w:r>
        <w:t>Prensky</w:t>
      </w:r>
      <w:proofErr w:type="spellEnd"/>
      <w:r>
        <w:t>, 2001).</w:t>
      </w:r>
      <w:r w:rsidR="00D95E89">
        <w:t xml:space="preserve"> T</w:t>
      </w:r>
      <w:r w:rsidRPr="00FA400F">
        <w:t xml:space="preserve">hrough the technologies available, teachers can </w:t>
      </w:r>
      <w:r>
        <w:t xml:space="preserve">transform </w:t>
      </w:r>
      <w:r w:rsidRPr="00FA400F">
        <w:t>the classroom from a “teacher-centered” to a “learner-centered environment” in an effort to adapt to students’ needs (</w:t>
      </w:r>
      <w:r>
        <w:t>Simonson &amp; Thompson, 1997</w:t>
      </w:r>
      <w:r w:rsidRPr="00FA400F">
        <w:t>).</w:t>
      </w:r>
      <w:r w:rsidRPr="001E7366">
        <w:t xml:space="preserve"> </w:t>
      </w:r>
      <w:r w:rsidRPr="00FA400F">
        <w:t xml:space="preserve">“As agricultural education enters the twenty-first century, it must change with emerging trends in society and the agricultural industry,” (Talbert, Vaughn, &amp; </w:t>
      </w:r>
      <w:proofErr w:type="spellStart"/>
      <w:r w:rsidRPr="00FA400F">
        <w:t>Croom</w:t>
      </w:r>
      <w:proofErr w:type="spellEnd"/>
      <w:r w:rsidRPr="00FA400F">
        <w:t>, 2005, p. 61).</w:t>
      </w:r>
      <w:r w:rsidRPr="001E7366">
        <w:t xml:space="preserve"> </w:t>
      </w:r>
      <w:r w:rsidR="00D95E89">
        <w:t>T</w:t>
      </w:r>
      <w:r>
        <w:t>echnology can aid in the hands-on experiences that agricultural education students gain traditionally while helping to reinforce student knowledge.</w:t>
      </w:r>
    </w:p>
    <w:p w:rsidR="000F11AE" w:rsidRPr="00FE43F1" w:rsidRDefault="000F11AE" w:rsidP="000F11AE">
      <w:pPr>
        <w:jc w:val="center"/>
      </w:pPr>
    </w:p>
    <w:p w:rsidR="00466BC2" w:rsidRPr="00D95E89" w:rsidRDefault="00D95E89" w:rsidP="000F11AE">
      <w:pPr>
        <w:jc w:val="center"/>
        <w:rPr>
          <w:b/>
        </w:rPr>
      </w:pPr>
      <w:r>
        <w:rPr>
          <w:b/>
        </w:rPr>
        <w:t>T</w:t>
      </w:r>
      <w:r w:rsidRPr="00D95E89">
        <w:rPr>
          <w:b/>
        </w:rPr>
        <w:t xml:space="preserve">heoretical </w:t>
      </w:r>
      <w:r>
        <w:rPr>
          <w:b/>
        </w:rPr>
        <w:t>F</w:t>
      </w:r>
      <w:r w:rsidRPr="00D95E89">
        <w:rPr>
          <w:b/>
        </w:rPr>
        <w:t>ramework</w:t>
      </w:r>
    </w:p>
    <w:p w:rsidR="0091109D" w:rsidRDefault="0091109D" w:rsidP="000F11AE">
      <w:pPr>
        <w:ind w:firstLine="720"/>
      </w:pPr>
      <w:r>
        <w:t>Constructivism is defined as the a</w:t>
      </w:r>
      <w:r w:rsidRPr="00090121">
        <w:t>ct of learners creating an understanding through an experience (Fosnot, 1996).</w:t>
      </w:r>
      <w:r w:rsidRPr="0091109D">
        <w:t xml:space="preserve"> </w:t>
      </w:r>
      <w:r>
        <w:t>Dewey (1938) stressed his view that “s</w:t>
      </w:r>
      <w:r w:rsidRPr="009B3092">
        <w:t>ound educational experience involves, above all, continuity and interaction between the learner and what i</w:t>
      </w:r>
      <w:r>
        <w:t>s learned” (p. 10).</w:t>
      </w:r>
      <w:r w:rsidRPr="0091109D">
        <w:t xml:space="preserve"> </w:t>
      </w:r>
      <w:r>
        <w:t xml:space="preserve">The Dual Coding Theory (DCT) was introduced by Allan </w:t>
      </w:r>
      <w:proofErr w:type="spellStart"/>
      <w:r>
        <w:t>Paivio</w:t>
      </w:r>
      <w:proofErr w:type="spellEnd"/>
      <w:r w:rsidR="00CB51D4">
        <w:t xml:space="preserve"> (1971)</w:t>
      </w:r>
      <w:r>
        <w:t xml:space="preserve"> as an approach to cognitive thinking, using both language (verbal) and imagery (nonverbal</w:t>
      </w:r>
      <w:r w:rsidR="00CB51D4">
        <w:t>).</w:t>
      </w:r>
      <w:r>
        <w:t>Many students can be seen as lost in the classroom “of lectures, and technology may provide one possible key for revitalizing the lecture” (Gilroy, 1998, p. 5).</w:t>
      </w:r>
      <w:r w:rsidRPr="0091109D">
        <w:t xml:space="preserve"> </w:t>
      </w:r>
      <w:r>
        <w:t>Animations help in the visualization of abstract concepts through concrete representations and events (</w:t>
      </w:r>
      <w:proofErr w:type="spellStart"/>
      <w:r>
        <w:t>Wouters</w:t>
      </w:r>
      <w:proofErr w:type="spellEnd"/>
      <w:r>
        <w:t xml:space="preserve">, Pass, &amp; van </w:t>
      </w:r>
      <w:proofErr w:type="spellStart"/>
      <w:r>
        <w:t>Merriënboer</w:t>
      </w:r>
      <w:proofErr w:type="spellEnd"/>
      <w:r>
        <w:t>, 2008; McGregor, 2002; Su, 2008).</w:t>
      </w:r>
      <w:r w:rsidRPr="0091109D">
        <w:t xml:space="preserve"> </w:t>
      </w:r>
      <w:r>
        <w:t xml:space="preserve">Edgar (2006) expressed the challenge of teaching abstract concepts of agricultural mechanization all-inclusively using only pictures, diagrams, chalk boards, and verbal explanations. Technological forms of instruction, like animation, may offer students an increased understanding of mechanical powers and science principles in agriculture (Dooley, </w:t>
      </w:r>
      <w:proofErr w:type="spellStart"/>
      <w:r>
        <w:t>Stuessy</w:t>
      </w:r>
      <w:proofErr w:type="spellEnd"/>
      <w:r>
        <w:t xml:space="preserve">, Magill, &amp; </w:t>
      </w:r>
      <w:proofErr w:type="spellStart"/>
      <w:r>
        <w:t>Va</w:t>
      </w:r>
      <w:r w:rsidR="00FE43F1">
        <w:t>sudevan</w:t>
      </w:r>
      <w:proofErr w:type="spellEnd"/>
      <w:r w:rsidR="00FE43F1">
        <w:t>, 2000; McGregor, 2002).</w:t>
      </w:r>
    </w:p>
    <w:p w:rsidR="00713306" w:rsidRDefault="00713306" w:rsidP="000F11AE">
      <w:pPr>
        <w:jc w:val="center"/>
      </w:pPr>
    </w:p>
    <w:p w:rsidR="00466BC2" w:rsidRPr="00D95E89" w:rsidRDefault="00D95E89" w:rsidP="000F11AE">
      <w:pPr>
        <w:jc w:val="center"/>
        <w:rPr>
          <w:b/>
        </w:rPr>
      </w:pPr>
      <w:r>
        <w:rPr>
          <w:b/>
        </w:rPr>
        <w:t>M</w:t>
      </w:r>
      <w:r w:rsidRPr="00D95E89">
        <w:rPr>
          <w:b/>
        </w:rPr>
        <w:t>ethodology</w:t>
      </w:r>
    </w:p>
    <w:p w:rsidR="0091109D" w:rsidRDefault="0091109D" w:rsidP="000F11AE">
      <w:pPr>
        <w:ind w:firstLine="720"/>
      </w:pPr>
      <w:r>
        <w:t>The purpose of this study</w:t>
      </w:r>
      <w:r w:rsidR="00575398">
        <w:t xml:space="preserve"> </w:t>
      </w:r>
      <w:r>
        <w:t>was to determine if there was a significant difference (</w:t>
      </w:r>
      <w:r>
        <w:rPr>
          <w:i/>
        </w:rPr>
        <w:t>p</w:t>
      </w:r>
      <w:r>
        <w:t xml:space="preserve"> ≤ .05) in the cognitive achievement of students </w:t>
      </w:r>
      <w:r w:rsidR="003A19B4">
        <w:t>at the post secondary level</w:t>
      </w:r>
      <w:r>
        <w:t xml:space="preserve"> when technology-enhanced instruction was incorporated. </w:t>
      </w:r>
      <w:r w:rsidRPr="00FA400F">
        <w:t>Based upon the research question, the following hypotheses were</w:t>
      </w:r>
      <w:r w:rsidR="00D95E89">
        <w:t xml:space="preserve"> formulated to guide this study:</w:t>
      </w:r>
    </w:p>
    <w:p w:rsidR="0091109D" w:rsidRDefault="0091109D" w:rsidP="000F11AE">
      <w:pPr>
        <w:ind w:left="1530" w:hanging="810"/>
      </w:pPr>
      <w:r w:rsidRPr="00FA400F">
        <w:t>H</w:t>
      </w:r>
      <w:r>
        <w:t>o</w:t>
      </w:r>
      <w:r w:rsidRPr="00B60D1F">
        <w:rPr>
          <w:vertAlign w:val="subscript"/>
        </w:rPr>
        <w:t>1</w:t>
      </w:r>
      <w:r w:rsidR="00D95E89">
        <w:t>:</w:t>
      </w:r>
      <w:r w:rsidRPr="00FA400F">
        <w:t xml:space="preserve"> </w:t>
      </w:r>
      <w:r>
        <w:tab/>
      </w:r>
      <w:bookmarkStart w:id="0" w:name="OLE_LINK3"/>
      <w:bookmarkStart w:id="1" w:name="OLE_LINK4"/>
      <w:r w:rsidRPr="00FA400F">
        <w:t xml:space="preserve">There will be no significant difference in cognitive achievement between students taught by technology-enhanced instruction compared with traditional lecture in </w:t>
      </w:r>
      <w:r>
        <w:t>the principles of operation of four-stroke cycle small gasoline engines.</w:t>
      </w:r>
    </w:p>
    <w:p w:rsidR="00713306" w:rsidRDefault="0091109D" w:rsidP="000F11AE">
      <w:pPr>
        <w:ind w:left="1530" w:hanging="810"/>
      </w:pPr>
      <w:r w:rsidRPr="00FA400F">
        <w:t>H</w:t>
      </w:r>
      <w:r>
        <w:t>o</w:t>
      </w:r>
      <w:r>
        <w:rPr>
          <w:vertAlign w:val="subscript"/>
        </w:rPr>
        <w:t>2</w:t>
      </w:r>
      <w:r w:rsidR="00D95E89">
        <w:t>:</w:t>
      </w:r>
      <w:r w:rsidRPr="00FA400F">
        <w:t xml:space="preserve"> </w:t>
      </w:r>
      <w:r>
        <w:tab/>
      </w:r>
      <w:r w:rsidRPr="00FA400F">
        <w:t>There will be no significant difference in cognitive achievement between students taught by technology-enhanced instruction compared with traditional lecture in</w:t>
      </w:r>
      <w:r>
        <w:t xml:space="preserve"> the principles of carburetion of four-stroke cycle small gasoline engines.</w:t>
      </w:r>
    </w:p>
    <w:bookmarkEnd w:id="0"/>
    <w:bookmarkEnd w:id="1"/>
    <w:p w:rsidR="000F11AE" w:rsidRDefault="00713306" w:rsidP="000F11AE">
      <w:pPr>
        <w:ind w:firstLine="720"/>
      </w:pPr>
      <w:r>
        <w:t xml:space="preserve">A quasi-experimental, counterbalanced design (#11) with internal replication from Campbell and Stanley (1963) was chosen for this study. </w:t>
      </w:r>
      <w:r w:rsidR="003A19B4">
        <w:t>Post-secondary students</w:t>
      </w:r>
      <w:r>
        <w:t xml:space="preserve"> were </w:t>
      </w:r>
      <w:r w:rsidR="003A19B4">
        <w:t xml:space="preserve">purposively selected by their enrollment </w:t>
      </w:r>
      <w:bookmarkStart w:id="2" w:name="OLE_LINK1"/>
      <w:bookmarkStart w:id="3" w:name="OLE_LINK2"/>
      <w:r w:rsidR="003A19B4">
        <w:t>(</w:t>
      </w:r>
      <w:r w:rsidR="003A19B4" w:rsidRPr="003A19B4">
        <w:rPr>
          <w:i/>
        </w:rPr>
        <w:t>N</w:t>
      </w:r>
      <w:r w:rsidR="003A19B4">
        <w:t xml:space="preserve"> = 21) </w:t>
      </w:r>
      <w:bookmarkEnd w:id="2"/>
      <w:bookmarkEnd w:id="3"/>
      <w:r w:rsidR="003A19B4">
        <w:t xml:space="preserve">in the course of </w:t>
      </w:r>
      <w:r w:rsidR="003A19B4" w:rsidRPr="003A19B4">
        <w:rPr>
          <w:i/>
        </w:rPr>
        <w:t>Small Gas Engines and Turf Equipment</w:t>
      </w:r>
      <w:r>
        <w:t xml:space="preserve"> from </w:t>
      </w:r>
      <w:r w:rsidR="003A19B4" w:rsidRPr="003A19B4">
        <w:rPr>
          <w:i/>
        </w:rPr>
        <w:t>[</w:t>
      </w:r>
      <w:r w:rsidR="009474CD">
        <w:rPr>
          <w:i/>
        </w:rPr>
        <w:t>U</w:t>
      </w:r>
      <w:r w:rsidR="003A19B4" w:rsidRPr="003A19B4">
        <w:rPr>
          <w:i/>
        </w:rPr>
        <w:t>niversity]</w:t>
      </w:r>
      <w:r>
        <w:t xml:space="preserve">. Two separate lessons on </w:t>
      </w:r>
      <w:r w:rsidR="003A19B4">
        <w:t xml:space="preserve">theories of </w:t>
      </w:r>
      <w:r>
        <w:t xml:space="preserve">small gasoline engines were </w:t>
      </w:r>
      <w:r w:rsidR="003A19B4">
        <w:t>selected</w:t>
      </w:r>
      <w:r>
        <w:t>. Of the intact class</w:t>
      </w:r>
      <w:r w:rsidR="003A19B4">
        <w:t xml:space="preserve"> (</w:t>
      </w:r>
      <w:r w:rsidR="003A19B4" w:rsidRPr="003A19B4">
        <w:rPr>
          <w:i/>
        </w:rPr>
        <w:t>N</w:t>
      </w:r>
      <w:r w:rsidR="003A19B4">
        <w:t xml:space="preserve"> = 21)</w:t>
      </w:r>
      <w:r>
        <w:t xml:space="preserve">, one </w:t>
      </w:r>
      <w:r w:rsidR="003A19B4">
        <w:t>group (</w:t>
      </w:r>
      <w:r w:rsidR="003A19B4" w:rsidRPr="003A19B4">
        <w:rPr>
          <w:i/>
        </w:rPr>
        <w:t>n</w:t>
      </w:r>
      <w:r w:rsidR="003A19B4">
        <w:t xml:space="preserve"> = 10) </w:t>
      </w:r>
      <w:r>
        <w:t xml:space="preserve">was randomly chosen to serve as the </w:t>
      </w:r>
      <w:r>
        <w:lastRenderedPageBreak/>
        <w:t>control for the first lesson with the other serving as the treatment group</w:t>
      </w:r>
      <w:r w:rsidR="003A19B4">
        <w:t xml:space="preserve"> (</w:t>
      </w:r>
      <w:r w:rsidR="003A19B4" w:rsidRPr="003A19B4">
        <w:rPr>
          <w:i/>
        </w:rPr>
        <w:t>n</w:t>
      </w:r>
      <w:r w:rsidR="003A19B4">
        <w:t xml:space="preserve"> = 11)</w:t>
      </w:r>
      <w:r>
        <w:t xml:space="preserve">. The groups were </w:t>
      </w:r>
      <w:r w:rsidR="000F11AE">
        <w:t>switched</w:t>
      </w:r>
      <w:r>
        <w:t xml:space="preserve"> for the second lesson, having each </w:t>
      </w:r>
      <w:r w:rsidR="003A19B4">
        <w:t>group</w:t>
      </w:r>
      <w:r>
        <w:t xml:space="preserve"> serve as both a control</w:t>
      </w:r>
      <w:r w:rsidR="003A19B4">
        <w:t xml:space="preserve"> (</w:t>
      </w:r>
      <w:r w:rsidR="003A19B4" w:rsidRPr="003A19B4">
        <w:rPr>
          <w:i/>
        </w:rPr>
        <w:t>n</w:t>
      </w:r>
      <w:r w:rsidR="003A19B4">
        <w:t xml:space="preserve"> = 11) </w:t>
      </w:r>
      <w:r>
        <w:t>and treatment</w:t>
      </w:r>
      <w:r w:rsidR="003A19B4">
        <w:t xml:space="preserve"> (</w:t>
      </w:r>
      <w:r w:rsidR="003A19B4" w:rsidRPr="003A19B4">
        <w:rPr>
          <w:i/>
        </w:rPr>
        <w:t>n</w:t>
      </w:r>
      <w:r w:rsidR="003A19B4">
        <w:t xml:space="preserve"> = 10) through the counterbalance design</w:t>
      </w:r>
      <w:r>
        <w:t>.</w:t>
      </w:r>
    </w:p>
    <w:p w:rsidR="00713306" w:rsidRDefault="00713306" w:rsidP="000F11AE">
      <w:pPr>
        <w:ind w:firstLine="720"/>
      </w:pPr>
      <w:r>
        <w:t xml:space="preserve">Students were given a pretest </w:t>
      </w:r>
      <w:r w:rsidR="003A19B4">
        <w:t>two</w:t>
      </w:r>
      <w:r>
        <w:t xml:space="preserve"> weeks </w:t>
      </w:r>
      <w:r w:rsidR="003A19B4">
        <w:t>prior</w:t>
      </w:r>
      <w:r>
        <w:t xml:space="preserve"> </w:t>
      </w:r>
      <w:r w:rsidR="003A19B4">
        <w:t xml:space="preserve">to implementation of </w:t>
      </w:r>
      <w:r>
        <w:t xml:space="preserve">the treatment to measure knowledge. The pretest consisted of </w:t>
      </w:r>
      <w:r w:rsidR="0041581C">
        <w:t>twenty</w:t>
      </w:r>
      <w:r>
        <w:t xml:space="preserve"> general knowledge questions covering small gasoline engine</w:t>
      </w:r>
      <w:r w:rsidR="00FE43F1">
        <w:t xml:space="preserve"> operational theory</w:t>
      </w:r>
      <w:r>
        <w:t xml:space="preserve">; </w:t>
      </w:r>
      <w:r w:rsidR="0041581C">
        <w:t>ten</w:t>
      </w:r>
      <w:r>
        <w:t xml:space="preserve"> from both operation and carburetion. </w:t>
      </w:r>
      <w:r w:rsidR="00FE43F1">
        <w:t>Immediately following each</w:t>
      </w:r>
      <w:r>
        <w:t xml:space="preserve"> treatment, a posttest was administered. Data were organized and analyzed for each research hypotheses using SAS® 9.0 for Windows™ statistical package. Descriptive statistics were used to analyze the extraneous variable data. Inferential statistics were used to analyze data for testing differences using independent </w:t>
      </w:r>
      <w:r>
        <w:rPr>
          <w:i/>
        </w:rPr>
        <w:t>t</w:t>
      </w:r>
      <w:r>
        <w:t>-tests.</w:t>
      </w:r>
    </w:p>
    <w:p w:rsidR="00CB51D4" w:rsidRPr="00FE43F1" w:rsidRDefault="00CB51D4" w:rsidP="000F11AE">
      <w:pPr>
        <w:jc w:val="center"/>
      </w:pPr>
    </w:p>
    <w:p w:rsidR="00466BC2" w:rsidRPr="000F11AE" w:rsidRDefault="000F11AE" w:rsidP="000F11AE">
      <w:pPr>
        <w:jc w:val="center"/>
        <w:rPr>
          <w:b/>
        </w:rPr>
      </w:pPr>
      <w:r w:rsidRPr="000F11AE">
        <w:rPr>
          <w:b/>
        </w:rPr>
        <w:t>Conclusions, Implications &amp; Recommendations</w:t>
      </w:r>
    </w:p>
    <w:p w:rsidR="000F11AE" w:rsidRDefault="001C3FFC" w:rsidP="000F11AE">
      <w:pPr>
        <w:ind w:firstLine="720"/>
      </w:pPr>
      <w:r>
        <w:t>Participants in this study were predominantly male (</w:t>
      </w:r>
      <w:r w:rsidR="0041581C">
        <w:t>76</w:t>
      </w:r>
      <w:r>
        <w:t>%)</w:t>
      </w:r>
      <w:r w:rsidR="0041581C">
        <w:t>,</w:t>
      </w:r>
      <w:r>
        <w:t xml:space="preserve"> students seeking a degree towards agricultural education</w:t>
      </w:r>
      <w:r w:rsidR="0041581C">
        <w:t xml:space="preserve"> (74%)</w:t>
      </w:r>
      <w:r>
        <w:t xml:space="preserve"> and classified at [university] as junior (63%) status. When administered knowledge pretest regarding small gas engine theory of operation, all participants averaged 6</w:t>
      </w:r>
      <w:r w:rsidR="0041581C">
        <w:t>7</w:t>
      </w:r>
      <w:r>
        <w:t xml:space="preserve">% out of a total 100%. Furthermore, a knowledge pretest was given prior to the lesson on principles of carburetion and students’ scores resulted in a class average of 52% out of 100%. The researchers </w:t>
      </w:r>
      <w:r w:rsidR="00DB01C9">
        <w:t>presuppose</w:t>
      </w:r>
      <w:r>
        <w:t xml:space="preserve"> that although prior knowledge is held by participants, further knowledge should be acquired to meet specific class requirements.</w:t>
      </w:r>
    </w:p>
    <w:p w:rsidR="001C3FFC" w:rsidRDefault="001C3FFC" w:rsidP="000F11AE">
      <w:pPr>
        <w:ind w:firstLine="720"/>
      </w:pPr>
      <w:r>
        <w:t>Addressing hypotheses guiding this study resulted in implementation of traditional lecture for the control group participants and incorporating animation</w:t>
      </w:r>
      <w:r w:rsidR="00D63958">
        <w:t xml:space="preserve">s in the treatment group to determine the effects </w:t>
      </w:r>
      <w:r w:rsidR="00DB01C9">
        <w:t>towards</w:t>
      </w:r>
      <w:r w:rsidR="00D63958">
        <w:t xml:space="preserve"> cognitive achievement. Analysis of data in comparing the two groups during the principles of operation of four-stroke cycle small gasoline engines revealed no significant differences between these groups </w:t>
      </w:r>
      <w:r w:rsidR="00D63958" w:rsidRPr="00D63958">
        <w:rPr>
          <w:i/>
        </w:rPr>
        <w:t>t</w:t>
      </w:r>
      <w:r w:rsidR="00D63958">
        <w:t>(1</w:t>
      </w:r>
      <w:r w:rsidR="0041581C">
        <w:t>9</w:t>
      </w:r>
      <w:r w:rsidR="00D63958">
        <w:t>) = 1.</w:t>
      </w:r>
      <w:r w:rsidR="0041581C">
        <w:t>56</w:t>
      </w:r>
      <w:r w:rsidR="00D63958">
        <w:t xml:space="preserve">, </w:t>
      </w:r>
      <w:r w:rsidR="00D63958" w:rsidRPr="00D63958">
        <w:rPr>
          <w:i/>
        </w:rPr>
        <w:t>p</w:t>
      </w:r>
      <w:r w:rsidR="0041581C">
        <w:t xml:space="preserve"> = .14</w:t>
      </w:r>
      <w:r w:rsidR="00D63958">
        <w:t>. Therefore</w:t>
      </w:r>
      <w:r w:rsidR="00DB01C9">
        <w:t>,</w:t>
      </w:r>
      <w:r w:rsidR="00D63958">
        <w:t xml:space="preserve"> the null hypothesis was held tenable and not rejected. Analysis of data when comparing the counterbalanced groups taught principles of carburetion of four-stroke cycle gasoline engines also revealed no significant (</w:t>
      </w:r>
      <w:r w:rsidR="00D63958" w:rsidRPr="00D63958">
        <w:rPr>
          <w:i/>
        </w:rPr>
        <w:t>p</w:t>
      </w:r>
      <w:r w:rsidR="00D63958">
        <w:t xml:space="preserve"> = .</w:t>
      </w:r>
      <w:r w:rsidR="0041581C">
        <w:t>47</w:t>
      </w:r>
      <w:r w:rsidR="00D63958">
        <w:t xml:space="preserve">) differences between groups </w:t>
      </w:r>
      <w:r w:rsidR="00D63958" w:rsidRPr="00D63958">
        <w:rPr>
          <w:i/>
        </w:rPr>
        <w:t>t</w:t>
      </w:r>
      <w:r w:rsidR="00D63958">
        <w:t>(1</w:t>
      </w:r>
      <w:r w:rsidR="0041581C">
        <w:t>9) = -.74</w:t>
      </w:r>
      <w:r w:rsidR="00FE43F1">
        <w:t>.</w:t>
      </w:r>
    </w:p>
    <w:p w:rsidR="0091109D" w:rsidRDefault="00D63958" w:rsidP="00D63958">
      <w:pPr>
        <w:ind w:firstLine="720"/>
      </w:pPr>
      <w:r>
        <w:t>This research agrees with previous research (McGregor, 2002) indicating no significant differences seen between groups when incorporating animations in lessons dealing with theories and principles of small gas engine operation</w:t>
      </w:r>
      <w:r w:rsidR="00E5741C">
        <w:t xml:space="preserve"> on the post secondary level</w:t>
      </w:r>
      <w:r>
        <w:t>. It should be further noted that treatment and control groups both increased in knowledge acquisition directly proportiona</w:t>
      </w:r>
      <w:r w:rsidR="00DE7F0E">
        <w:t xml:space="preserve">l from pretest to posttest measures indicating knowledge gained were not resulted to treatments </w:t>
      </w:r>
      <w:r w:rsidR="00466BC2" w:rsidRPr="00466BC2">
        <w:rPr>
          <w:i/>
        </w:rPr>
        <w:t>t</w:t>
      </w:r>
      <w:r w:rsidR="00466BC2">
        <w:t xml:space="preserve">(18) = .24; </w:t>
      </w:r>
      <w:r w:rsidR="00466BC2" w:rsidRPr="00466BC2">
        <w:rPr>
          <w:i/>
        </w:rPr>
        <w:t>t</w:t>
      </w:r>
      <w:r w:rsidR="00466BC2">
        <w:t xml:space="preserve">(18) = -.16. </w:t>
      </w:r>
      <w:r w:rsidR="00DE7F0E">
        <w:t>Because learners in today’s classrooms are more technologically adept, enhancing classroom knowledge delivery via animations may not increase knowledge but it is assumed by the researchers that animations can hold interest which may not result in further knowledge acquisition. The findings of this study confirm previous research (McGregor, 2002) and should quell debate over its use in post-secondary institutions. Further study should investigate the perceptions held by students regarding interest. The researchers also recommend further research into how animation effects the retrieval of animation (Pavio, 1971) relating to students preference of learning. A final recommendation is to replicate this study in secondary settings to determine its relevance towards students with negligible previous experience in theories of small gas engine operation (Edgar, 2006).</w:t>
      </w:r>
    </w:p>
    <w:p w:rsidR="00466BC2" w:rsidRDefault="00466BC2" w:rsidP="00466BC2"/>
    <w:p w:rsidR="00466BC2" w:rsidRDefault="00466BC2" w:rsidP="00466BC2"/>
    <w:p w:rsidR="00466BC2" w:rsidRDefault="00466BC2" w:rsidP="00466BC2"/>
    <w:p w:rsidR="0020524D" w:rsidRDefault="0020524D" w:rsidP="00E065B2">
      <w:pPr>
        <w:jc w:val="center"/>
        <w:rPr>
          <w:b/>
        </w:rPr>
      </w:pPr>
    </w:p>
    <w:p w:rsidR="00466BC2" w:rsidRPr="00E065B2" w:rsidRDefault="00E065B2" w:rsidP="00E065B2">
      <w:pPr>
        <w:jc w:val="center"/>
        <w:rPr>
          <w:b/>
        </w:rPr>
      </w:pPr>
      <w:r w:rsidRPr="00E065B2">
        <w:rPr>
          <w:b/>
        </w:rPr>
        <w:lastRenderedPageBreak/>
        <w:t>References</w:t>
      </w:r>
    </w:p>
    <w:p w:rsidR="00E065B2" w:rsidRDefault="00E065B2" w:rsidP="00E065B2">
      <w:pPr>
        <w:ind w:left="720" w:hanging="720"/>
      </w:pPr>
    </w:p>
    <w:p w:rsidR="00E065B2" w:rsidRDefault="00E065B2" w:rsidP="00E065B2">
      <w:pPr>
        <w:ind w:left="720" w:hanging="720"/>
      </w:pPr>
      <w:proofErr w:type="gramStart"/>
      <w:r>
        <w:t>Campbell, D. T., &amp; Stanley, J. C. (1963).</w:t>
      </w:r>
      <w:proofErr w:type="gramEnd"/>
      <w:r>
        <w:t xml:space="preserve"> </w:t>
      </w:r>
      <w:proofErr w:type="gramStart"/>
      <w:r>
        <w:rPr>
          <w:i/>
        </w:rPr>
        <w:t>Experimental and quasi-experimental designs for research</w:t>
      </w:r>
      <w:r>
        <w:t>.</w:t>
      </w:r>
      <w:proofErr w:type="gramEnd"/>
      <w:r>
        <w:t xml:space="preserve"> </w:t>
      </w:r>
      <w:smartTag w:uri="urn:schemas-microsoft-com:office:smarttags" w:element="place">
        <w:smartTag w:uri="urn:schemas-microsoft-com:office:smarttags" w:element="City">
          <w:r>
            <w:t>Boston</w:t>
          </w:r>
        </w:smartTag>
      </w:smartTag>
      <w:r>
        <w:t>: Houghton Mifflin Company.</w:t>
      </w:r>
    </w:p>
    <w:p w:rsidR="00E065B2" w:rsidRDefault="00E065B2" w:rsidP="00E065B2">
      <w:pPr>
        <w:ind w:left="720" w:hanging="720"/>
      </w:pPr>
    </w:p>
    <w:p w:rsidR="00E065B2" w:rsidRDefault="00E065B2" w:rsidP="00E065B2">
      <w:pPr>
        <w:ind w:left="720" w:hanging="720"/>
      </w:pPr>
      <w:r>
        <w:t xml:space="preserve">Dewey, J. (1938). </w:t>
      </w:r>
      <w:proofErr w:type="gramStart"/>
      <w:r>
        <w:rPr>
          <w:i/>
        </w:rPr>
        <w:t>Experience &amp; education</w:t>
      </w:r>
      <w:r>
        <w:t>.</w:t>
      </w:r>
      <w:proofErr w:type="gramEnd"/>
      <w:r>
        <w:t xml:space="preserve"> New York: Touchstone.</w:t>
      </w:r>
    </w:p>
    <w:p w:rsidR="00E065B2" w:rsidRDefault="00E065B2" w:rsidP="00E065B2">
      <w:pPr>
        <w:ind w:left="720" w:hanging="720"/>
      </w:pPr>
    </w:p>
    <w:p w:rsidR="00E065B2" w:rsidRDefault="00E065B2" w:rsidP="00E065B2">
      <w:pPr>
        <w:ind w:left="720" w:hanging="720"/>
      </w:pPr>
      <w:r>
        <w:t xml:space="preserve">Dooley, K. E., </w:t>
      </w:r>
      <w:proofErr w:type="spellStart"/>
      <w:r>
        <w:t>Stuessy</w:t>
      </w:r>
      <w:proofErr w:type="spellEnd"/>
      <w:r>
        <w:t xml:space="preserve">, C. L., Magill, J., </w:t>
      </w:r>
      <w:proofErr w:type="spellStart"/>
      <w:r>
        <w:t>Vasudevan</w:t>
      </w:r>
      <w:proofErr w:type="spellEnd"/>
      <w:r>
        <w:t xml:space="preserve">, P. (2000). </w:t>
      </w:r>
      <w:proofErr w:type="gramStart"/>
      <w:r>
        <w:t>Cognitive and affective outcomes of animation on asynchronous learning of agricultural science concepts.</w:t>
      </w:r>
      <w:proofErr w:type="gramEnd"/>
      <w:r>
        <w:t xml:space="preserve"> </w:t>
      </w:r>
      <w:proofErr w:type="gramStart"/>
      <w:r>
        <w:rPr>
          <w:i/>
        </w:rPr>
        <w:t>Proceedings of the 27</w:t>
      </w:r>
      <w:r w:rsidRPr="00D51645">
        <w:rPr>
          <w:i/>
          <w:vertAlign w:val="superscript"/>
        </w:rPr>
        <w:t>th</w:t>
      </w:r>
      <w:r>
        <w:rPr>
          <w:i/>
        </w:rPr>
        <w:t xml:space="preserve"> Annual National Agricultural Education Research Conference, 27,</w:t>
      </w:r>
      <w:r>
        <w:t xml:space="preserve"> San Diego, CA.</w:t>
      </w:r>
      <w:proofErr w:type="gramEnd"/>
    </w:p>
    <w:p w:rsidR="00E065B2" w:rsidRDefault="00E065B2" w:rsidP="00E065B2">
      <w:pPr>
        <w:ind w:left="720" w:hanging="720"/>
      </w:pPr>
    </w:p>
    <w:p w:rsidR="00E065B2" w:rsidRDefault="00E065B2" w:rsidP="00E065B2">
      <w:pPr>
        <w:ind w:left="720" w:hanging="720"/>
      </w:pPr>
      <w:r>
        <w:t xml:space="preserve">Edgar, D. (2006). </w:t>
      </w:r>
      <w:proofErr w:type="gramStart"/>
      <w:r>
        <w:t>The effects of computer-animated instruction upon understanding of high school students.</w:t>
      </w:r>
      <w:proofErr w:type="gramEnd"/>
      <w:r>
        <w:t xml:space="preserve"> </w:t>
      </w:r>
      <w:proofErr w:type="gramStart"/>
      <w:r>
        <w:rPr>
          <w:i/>
        </w:rPr>
        <w:t xml:space="preserve">Proceedings of the 2006 Southern Region Conference of the American Association for Agricultural Education, </w:t>
      </w:r>
      <w:r>
        <w:t>Orlando, FL.</w:t>
      </w:r>
      <w:proofErr w:type="gramEnd"/>
    </w:p>
    <w:p w:rsidR="00E065B2" w:rsidRDefault="00E065B2" w:rsidP="00E065B2">
      <w:pPr>
        <w:ind w:left="720" w:hanging="720"/>
      </w:pPr>
    </w:p>
    <w:p w:rsidR="00E065B2" w:rsidRDefault="00E065B2" w:rsidP="00E065B2">
      <w:pPr>
        <w:ind w:left="720" w:hanging="720"/>
      </w:pPr>
      <w:r>
        <w:t xml:space="preserve">Fosnot, C. T. (1996). </w:t>
      </w:r>
      <w:r w:rsidRPr="009B2B91">
        <w:rPr>
          <w:i/>
        </w:rPr>
        <w:t>Constructivism: Theory, perspective, and practice</w:t>
      </w:r>
      <w:r>
        <w:t>. New York: Teachers College Press.</w:t>
      </w:r>
    </w:p>
    <w:p w:rsidR="00E065B2" w:rsidRDefault="00E065B2" w:rsidP="00E065B2">
      <w:pPr>
        <w:ind w:left="720" w:hanging="720"/>
      </w:pPr>
    </w:p>
    <w:p w:rsidR="00E065B2" w:rsidRDefault="00E065B2" w:rsidP="00E065B2">
      <w:pPr>
        <w:ind w:left="720" w:hanging="720"/>
      </w:pPr>
      <w:proofErr w:type="gramStart"/>
      <w:r>
        <w:t>Gilroy, M. (1998).</w:t>
      </w:r>
      <w:proofErr w:type="gramEnd"/>
      <w:r>
        <w:t xml:space="preserve"> </w:t>
      </w:r>
      <w:proofErr w:type="gramStart"/>
      <w:r>
        <w:t>Using technology to revitalize the lecture: A model for the future.</w:t>
      </w:r>
      <w:proofErr w:type="gramEnd"/>
      <w:r>
        <w:t xml:space="preserve"> East Lansing, MI: National Center for Research on Teacher Learning. </w:t>
      </w:r>
      <w:proofErr w:type="gramStart"/>
      <w:r>
        <w:t>(ERIC Document Reproduction Service No.</w:t>
      </w:r>
      <w:proofErr w:type="gramEnd"/>
      <w:r>
        <w:t xml:space="preserve"> ED437123)</w:t>
      </w:r>
    </w:p>
    <w:p w:rsidR="00E065B2" w:rsidRDefault="00E065B2" w:rsidP="00E065B2">
      <w:pPr>
        <w:ind w:left="720" w:hanging="720"/>
      </w:pPr>
    </w:p>
    <w:p w:rsidR="00E065B2" w:rsidRDefault="00FE43F1" w:rsidP="00E065B2">
      <w:pPr>
        <w:ind w:left="720" w:hanging="720"/>
      </w:pPr>
      <w:r>
        <w:t xml:space="preserve">McGregor, K. W. (2002). </w:t>
      </w:r>
      <w:proofErr w:type="gramStart"/>
      <w:r w:rsidR="00E065B2" w:rsidRPr="00D44E7B">
        <w:rPr>
          <w:i/>
        </w:rPr>
        <w:t>Effects of computer-animated instruction upon cognition of undergraduates in an agricultural power technology course</w:t>
      </w:r>
      <w:r w:rsidR="00E065B2" w:rsidRPr="00D44E7B">
        <w:t>.</w:t>
      </w:r>
      <w:proofErr w:type="gramEnd"/>
      <w:r w:rsidR="00E065B2" w:rsidRPr="00D44E7B">
        <w:t xml:space="preserve"> </w:t>
      </w:r>
      <w:proofErr w:type="gramStart"/>
      <w:r w:rsidR="00E065B2" w:rsidRPr="00D44E7B">
        <w:rPr>
          <w:color w:val="000000"/>
        </w:rPr>
        <w:t xml:space="preserve">Retrieved from </w:t>
      </w:r>
      <w:proofErr w:type="spellStart"/>
      <w:r w:rsidR="00E065B2" w:rsidRPr="00D44E7B">
        <w:rPr>
          <w:color w:val="000000"/>
        </w:rPr>
        <w:t>ProQuest</w:t>
      </w:r>
      <w:proofErr w:type="spellEnd"/>
      <w:r w:rsidR="00E065B2" w:rsidRPr="00D44E7B">
        <w:rPr>
          <w:color w:val="000000"/>
        </w:rPr>
        <w:t xml:space="preserve"> Digital Dissertations</w:t>
      </w:r>
      <w:r w:rsidRPr="00D44E7B">
        <w:rPr>
          <w:color w:val="000000"/>
        </w:rPr>
        <w:t>.</w:t>
      </w:r>
      <w:proofErr w:type="gramEnd"/>
      <w:r w:rsidRPr="00D44E7B">
        <w:rPr>
          <w:color w:val="000000"/>
        </w:rPr>
        <w:t xml:space="preserve"> (</w:t>
      </w:r>
      <w:r w:rsidR="00E065B2" w:rsidRPr="00D44E7B">
        <w:t>AAT 3069183)</w:t>
      </w:r>
    </w:p>
    <w:p w:rsidR="00E065B2" w:rsidRDefault="00E065B2" w:rsidP="00E065B2">
      <w:pPr>
        <w:ind w:left="720" w:hanging="720"/>
      </w:pPr>
    </w:p>
    <w:p w:rsidR="00E065B2" w:rsidRDefault="00E065B2" w:rsidP="00E065B2">
      <w:pPr>
        <w:ind w:left="720" w:hanging="720"/>
      </w:pPr>
      <w:proofErr w:type="gramStart"/>
      <w:r>
        <w:t>National Research Council.</w:t>
      </w:r>
      <w:proofErr w:type="gramEnd"/>
      <w:r>
        <w:t xml:space="preserve"> (1988). </w:t>
      </w:r>
      <w:r>
        <w:rPr>
          <w:i/>
        </w:rPr>
        <w:t>Understanding agriculture: New directions for education</w:t>
      </w:r>
      <w:r>
        <w:t xml:space="preserve">. </w:t>
      </w:r>
      <w:smartTag w:uri="urn:schemas-microsoft-com:office:smarttags" w:element="City">
        <w:r>
          <w:t>Washington</w:t>
        </w:r>
      </w:smartTag>
      <w:r>
        <w:t xml:space="preserve">, </w:t>
      </w:r>
      <w:smartTag w:uri="urn:schemas-microsoft-com:office:smarttags" w:element="State">
        <w:r>
          <w:t>D.C.</w:t>
        </w:r>
      </w:smartTag>
      <w:r>
        <w:t xml:space="preserve">: </w:t>
      </w:r>
      <w:smartTag w:uri="urn:schemas-microsoft-com:office:smarttags" w:element="place">
        <w:smartTag w:uri="urn:schemas-microsoft-com:office:smarttags" w:element="PlaceName">
          <w:r>
            <w:t>National</w:t>
          </w:r>
        </w:smartTag>
        <w:r>
          <w:t xml:space="preserve"> </w:t>
        </w:r>
        <w:smartTag w:uri="urn:schemas-microsoft-com:office:smarttags" w:element="PlaceType">
          <w:r>
            <w:t>Academy</w:t>
          </w:r>
        </w:smartTag>
      </w:smartTag>
      <w:r>
        <w:t xml:space="preserve"> Press.</w:t>
      </w:r>
    </w:p>
    <w:p w:rsidR="00E065B2" w:rsidRDefault="00E065B2" w:rsidP="00E065B2">
      <w:pPr>
        <w:ind w:left="720" w:hanging="720"/>
      </w:pPr>
    </w:p>
    <w:p w:rsidR="00E065B2" w:rsidRPr="00C37E2F" w:rsidRDefault="00E065B2" w:rsidP="00E065B2">
      <w:pPr>
        <w:ind w:left="720" w:hanging="720"/>
      </w:pPr>
      <w:r>
        <w:t>Pavio, A. (1971</w:t>
      </w:r>
      <w:r w:rsidRPr="00C37E2F">
        <w:t>).</w:t>
      </w:r>
      <w:r w:rsidR="00C37E2F">
        <w:t xml:space="preserve"> </w:t>
      </w:r>
      <w:r w:rsidR="0024611A" w:rsidRPr="0024611A">
        <w:rPr>
          <w:i/>
        </w:rPr>
        <w:t>Imagery and verbal processes.</w:t>
      </w:r>
      <w:r w:rsidR="00C37E2F">
        <w:t xml:space="preserve"> New York: Holt, Rinehart, and Winston.</w:t>
      </w:r>
    </w:p>
    <w:p w:rsidR="00E065B2" w:rsidRDefault="00E065B2" w:rsidP="00E065B2">
      <w:pPr>
        <w:ind w:left="720" w:hanging="720"/>
      </w:pPr>
    </w:p>
    <w:p w:rsidR="00E065B2" w:rsidRDefault="00E065B2" w:rsidP="00E065B2">
      <w:pPr>
        <w:ind w:left="720" w:hanging="720"/>
      </w:pPr>
      <w:proofErr w:type="spellStart"/>
      <w:proofErr w:type="gramStart"/>
      <w:r>
        <w:t>Prensky</w:t>
      </w:r>
      <w:proofErr w:type="spellEnd"/>
      <w:r>
        <w:t>, M. (2001).</w:t>
      </w:r>
      <w:proofErr w:type="gramEnd"/>
      <w:r>
        <w:t xml:space="preserve"> </w:t>
      </w:r>
      <w:proofErr w:type="gramStart"/>
      <w:r>
        <w:t>Digital natives, digital immigrants.</w:t>
      </w:r>
      <w:proofErr w:type="gramEnd"/>
      <w:r>
        <w:t xml:space="preserve"> </w:t>
      </w:r>
      <w:proofErr w:type="gramStart"/>
      <w:r>
        <w:rPr>
          <w:i/>
        </w:rPr>
        <w:t>On the Horizon, 9</w:t>
      </w:r>
      <w:r>
        <w:t>(5), 1-6.</w:t>
      </w:r>
      <w:proofErr w:type="gramEnd"/>
    </w:p>
    <w:p w:rsidR="00E065B2" w:rsidRDefault="00E065B2" w:rsidP="00466BC2"/>
    <w:p w:rsidR="00E065B2" w:rsidRDefault="00E065B2" w:rsidP="00E065B2">
      <w:pPr>
        <w:ind w:left="720" w:hanging="720"/>
      </w:pPr>
      <w:proofErr w:type="gramStart"/>
      <w:r>
        <w:t xml:space="preserve">Talbert, B. A., Vaughn, R., &amp; </w:t>
      </w:r>
      <w:proofErr w:type="spellStart"/>
      <w:r>
        <w:t>Croom</w:t>
      </w:r>
      <w:proofErr w:type="spellEnd"/>
      <w:r>
        <w:t>, D. B. (2005).</w:t>
      </w:r>
      <w:proofErr w:type="gramEnd"/>
      <w:r>
        <w:t xml:space="preserve"> </w:t>
      </w:r>
      <w:r>
        <w:rPr>
          <w:i/>
        </w:rPr>
        <w:t>Foundations of agricultural education</w:t>
      </w:r>
      <w:r>
        <w:t xml:space="preserve"> (1</w:t>
      </w:r>
      <w:r w:rsidRPr="006D254D">
        <w:rPr>
          <w:vertAlign w:val="superscript"/>
        </w:rPr>
        <w:t>st</w:t>
      </w:r>
      <w:r>
        <w:t xml:space="preserve"> </w:t>
      </w:r>
      <w:proofErr w:type="gramStart"/>
      <w:r>
        <w:t>ed</w:t>
      </w:r>
      <w:proofErr w:type="gramEnd"/>
      <w:r>
        <w:t xml:space="preserve">.). </w:t>
      </w:r>
      <w:smartTag w:uri="urn:schemas-microsoft-com:office:smarttags" w:element="place">
        <w:smartTag w:uri="urn:schemas-microsoft-com:office:smarttags" w:element="City">
          <w:r>
            <w:t>Catlin</w:t>
          </w:r>
        </w:smartTag>
        <w:r>
          <w:t xml:space="preserve">, </w:t>
        </w:r>
        <w:smartTag w:uri="urn:schemas-microsoft-com:office:smarttags" w:element="State">
          <w:r>
            <w:t>IL</w:t>
          </w:r>
        </w:smartTag>
      </w:smartTag>
      <w:r>
        <w:t>: Professional Educators Publications.</w:t>
      </w:r>
    </w:p>
    <w:p w:rsidR="00E065B2" w:rsidRDefault="00E065B2" w:rsidP="00466BC2"/>
    <w:p w:rsidR="00E065B2" w:rsidRDefault="00E065B2" w:rsidP="00E065B2">
      <w:pPr>
        <w:ind w:left="720" w:hanging="720"/>
      </w:pPr>
      <w:proofErr w:type="spellStart"/>
      <w:proofErr w:type="gramStart"/>
      <w:r>
        <w:t>Wouters</w:t>
      </w:r>
      <w:proofErr w:type="spellEnd"/>
      <w:r>
        <w:t xml:space="preserve">, P., </w:t>
      </w:r>
      <w:proofErr w:type="spellStart"/>
      <w:r>
        <w:t>Paas</w:t>
      </w:r>
      <w:proofErr w:type="spellEnd"/>
      <w:r>
        <w:t xml:space="preserve">, F., &amp; van </w:t>
      </w:r>
      <w:proofErr w:type="spellStart"/>
      <w:r>
        <w:t>Merriënboer</w:t>
      </w:r>
      <w:proofErr w:type="spellEnd"/>
      <w:r>
        <w:t>, J. J. G. (2008).</w:t>
      </w:r>
      <w:proofErr w:type="gramEnd"/>
      <w:r>
        <w:t xml:space="preserve"> How to optimize learning from animated models: A review of guidelines based on cognitive load. </w:t>
      </w:r>
      <w:r>
        <w:rPr>
          <w:i/>
        </w:rPr>
        <w:t>Review of Educational Research, 78</w:t>
      </w:r>
      <w:r>
        <w:t>(3), 645-675.</w:t>
      </w:r>
    </w:p>
    <w:p w:rsidR="00E065B2" w:rsidRDefault="00E065B2" w:rsidP="00466BC2"/>
    <w:sectPr w:rsidR="00E065B2" w:rsidSect="000F11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E7366"/>
    <w:rsid w:val="000F11AE"/>
    <w:rsid w:val="00163063"/>
    <w:rsid w:val="001C3FFC"/>
    <w:rsid w:val="001E7366"/>
    <w:rsid w:val="0020524D"/>
    <w:rsid w:val="0024611A"/>
    <w:rsid w:val="003550C5"/>
    <w:rsid w:val="003A19B4"/>
    <w:rsid w:val="0041581C"/>
    <w:rsid w:val="00466BC2"/>
    <w:rsid w:val="004E3540"/>
    <w:rsid w:val="005513B8"/>
    <w:rsid w:val="00573B0C"/>
    <w:rsid w:val="00575398"/>
    <w:rsid w:val="00713306"/>
    <w:rsid w:val="007215E5"/>
    <w:rsid w:val="00821772"/>
    <w:rsid w:val="0091109D"/>
    <w:rsid w:val="009474CD"/>
    <w:rsid w:val="00956EF8"/>
    <w:rsid w:val="00A20197"/>
    <w:rsid w:val="00A327A9"/>
    <w:rsid w:val="00A70C6D"/>
    <w:rsid w:val="00AC667D"/>
    <w:rsid w:val="00B36BD4"/>
    <w:rsid w:val="00B742BB"/>
    <w:rsid w:val="00C3090F"/>
    <w:rsid w:val="00C37E2F"/>
    <w:rsid w:val="00CB51D4"/>
    <w:rsid w:val="00D0374F"/>
    <w:rsid w:val="00D63958"/>
    <w:rsid w:val="00D95E89"/>
    <w:rsid w:val="00DB01C9"/>
    <w:rsid w:val="00DE7F0E"/>
    <w:rsid w:val="00E049C3"/>
    <w:rsid w:val="00E065B2"/>
    <w:rsid w:val="00E5741C"/>
    <w:rsid w:val="00E859BB"/>
    <w:rsid w:val="00FA6EFC"/>
    <w:rsid w:val="00FE43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66"/>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1109D"/>
    <w:pPr>
      <w:ind w:left="720"/>
      <w:contextualSpacing/>
    </w:pPr>
  </w:style>
  <w:style w:type="paragraph" w:styleId="BalloonText">
    <w:name w:val="Balloon Text"/>
    <w:basedOn w:val="Normal"/>
    <w:link w:val="BalloonTextChar"/>
    <w:uiPriority w:val="99"/>
    <w:semiHidden/>
    <w:unhideWhenUsed/>
    <w:rsid w:val="00B36BD4"/>
    <w:rPr>
      <w:rFonts w:ascii="Tahoma" w:hAnsi="Tahoma" w:cs="Tahoma"/>
      <w:sz w:val="16"/>
      <w:szCs w:val="16"/>
    </w:rPr>
  </w:style>
  <w:style w:type="character" w:customStyle="1" w:styleId="BalloonTextChar">
    <w:name w:val="Balloon Text Char"/>
    <w:basedOn w:val="DefaultParagraphFont"/>
    <w:link w:val="BalloonText"/>
    <w:uiPriority w:val="99"/>
    <w:semiHidden/>
    <w:rsid w:val="00B36BD4"/>
    <w:rPr>
      <w:rFonts w:ascii="Tahoma" w:eastAsia="Times New Roman" w:hAnsi="Tahoma" w:cs="Tahoma"/>
      <w:sz w:val="16"/>
      <w:szCs w:val="16"/>
    </w:rPr>
  </w:style>
  <w:style w:type="character" w:styleId="Hyperlink">
    <w:name w:val="Hyperlink"/>
    <w:basedOn w:val="DefaultParagraphFont"/>
    <w:uiPriority w:val="99"/>
    <w:unhideWhenUsed/>
    <w:rsid w:val="00A20197"/>
    <w:rPr>
      <w:color w:val="0000FF" w:themeColor="hyperlink"/>
      <w:u w:val="single"/>
    </w:rPr>
  </w:style>
  <w:style w:type="character" w:styleId="CommentReference">
    <w:name w:val="annotation reference"/>
    <w:basedOn w:val="DefaultParagraphFont"/>
    <w:uiPriority w:val="99"/>
    <w:semiHidden/>
    <w:unhideWhenUsed/>
    <w:rsid w:val="007215E5"/>
    <w:rPr>
      <w:sz w:val="16"/>
      <w:szCs w:val="16"/>
    </w:rPr>
  </w:style>
  <w:style w:type="paragraph" w:styleId="CommentText">
    <w:name w:val="annotation text"/>
    <w:basedOn w:val="Normal"/>
    <w:link w:val="CommentTextChar"/>
    <w:uiPriority w:val="99"/>
    <w:semiHidden/>
    <w:unhideWhenUsed/>
    <w:rsid w:val="007215E5"/>
    <w:rPr>
      <w:sz w:val="20"/>
      <w:szCs w:val="20"/>
    </w:rPr>
  </w:style>
  <w:style w:type="character" w:customStyle="1" w:styleId="CommentTextChar">
    <w:name w:val="Comment Text Char"/>
    <w:basedOn w:val="DefaultParagraphFont"/>
    <w:link w:val="CommentText"/>
    <w:uiPriority w:val="99"/>
    <w:semiHidden/>
    <w:rsid w:val="007215E5"/>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7215E5"/>
    <w:rPr>
      <w:b/>
      <w:bCs/>
    </w:rPr>
  </w:style>
  <w:style w:type="character" w:customStyle="1" w:styleId="CommentSubjectChar">
    <w:name w:val="Comment Subject Char"/>
    <w:basedOn w:val="CommentTextChar"/>
    <w:link w:val="CommentSubject"/>
    <w:uiPriority w:val="99"/>
    <w:semiHidden/>
    <w:rsid w:val="007215E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edgar@uark.edu" TargetMode="External"/><Relationship Id="rId4" Type="http://schemas.openxmlformats.org/officeDocument/2006/relationships/hyperlink" Target="mailto:rkoch@uark.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1385</Words>
  <Characters>7899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Arkansas</Company>
  <LinksUpToDate>false</LinksUpToDate>
  <CharactersWithSpaces>9266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DEDGAR</dc:creator>
  <cp:keywords/>
  <dc:description/>
  <cp:lastModifiedBy>DEDGAR</cp:lastModifiedBy>
  <cp:revision>5</cp:revision>
  <cp:lastPrinted>2010-02-24T20:46:00Z</cp:lastPrinted>
  <dcterms:created xsi:type="dcterms:W3CDTF">2010-02-25T13:55:00Z</dcterms:created>
  <dcterms:modified xsi:type="dcterms:W3CDTF">2010-02-26T20:09:00Z</dcterms:modified>
</cp:coreProperties>
</file>