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1E531C" w14:textId="77777777" w:rsidR="00B810ED" w:rsidRDefault="00B810ED" w:rsidP="00B810ED">
      <w:pPr>
        <w:jc w:val="center"/>
        <w:rPr>
          <w:rFonts w:ascii="Times New Roman" w:eastAsia="Times New Roman" w:hAnsi="Times New Roman" w:cs="Times New Roman"/>
          <w:b/>
          <w:sz w:val="24"/>
          <w:szCs w:val="24"/>
        </w:rPr>
      </w:pPr>
    </w:p>
    <w:p w14:paraId="591AFD5D" w14:textId="77777777" w:rsidR="00B810ED" w:rsidRDefault="00B810ED" w:rsidP="00263506">
      <w:pPr>
        <w:rPr>
          <w:rFonts w:ascii="Times New Roman" w:eastAsia="Times New Roman" w:hAnsi="Times New Roman" w:cs="Times New Roman"/>
          <w:b/>
          <w:sz w:val="24"/>
          <w:szCs w:val="24"/>
        </w:rPr>
      </w:pPr>
    </w:p>
    <w:p w14:paraId="31F1B407" w14:textId="77777777" w:rsidR="00263506" w:rsidRDefault="00263506" w:rsidP="00263506">
      <w:pPr>
        <w:rPr>
          <w:rFonts w:ascii="Times New Roman" w:eastAsia="Times New Roman" w:hAnsi="Times New Roman" w:cs="Times New Roman"/>
          <w:b/>
          <w:sz w:val="24"/>
          <w:szCs w:val="24"/>
        </w:rPr>
      </w:pPr>
    </w:p>
    <w:p w14:paraId="7F23941B" w14:textId="77777777" w:rsidR="00263506" w:rsidRDefault="00263506" w:rsidP="00263506">
      <w:pPr>
        <w:rPr>
          <w:rFonts w:ascii="Times New Roman" w:eastAsia="Times New Roman" w:hAnsi="Times New Roman" w:cs="Times New Roman"/>
          <w:b/>
          <w:sz w:val="24"/>
          <w:szCs w:val="24"/>
        </w:rPr>
      </w:pPr>
    </w:p>
    <w:p w14:paraId="422B1515" w14:textId="77777777" w:rsidR="00263506" w:rsidRDefault="00263506" w:rsidP="00263506">
      <w:pPr>
        <w:rPr>
          <w:rFonts w:ascii="Times New Roman" w:eastAsia="Times New Roman" w:hAnsi="Times New Roman" w:cs="Times New Roman"/>
          <w:b/>
          <w:sz w:val="24"/>
          <w:szCs w:val="24"/>
        </w:rPr>
      </w:pPr>
    </w:p>
    <w:p w14:paraId="1AE0FA9C" w14:textId="77777777" w:rsidR="00263506" w:rsidRDefault="00263506" w:rsidP="00A87F05">
      <w:pPr>
        <w:rPr>
          <w:rFonts w:ascii="Times New Roman" w:eastAsia="Times New Roman" w:hAnsi="Times New Roman" w:cs="Times New Roman"/>
          <w:b/>
          <w:sz w:val="24"/>
          <w:szCs w:val="24"/>
        </w:rPr>
      </w:pPr>
    </w:p>
    <w:p w14:paraId="5D11F78B" w14:textId="63B2EEF8" w:rsidR="00B810ED" w:rsidRDefault="00B810ED" w:rsidP="00B810ED">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Exploring Lived Experiences of Non-Rural Black Professionals in Agriculture</w:t>
      </w:r>
    </w:p>
    <w:p w14:paraId="35FFF95A" w14:textId="77777777" w:rsidR="00B810ED" w:rsidRDefault="00B810ED">
      <w:pPr>
        <w:jc w:val="center"/>
        <w:rPr>
          <w:rFonts w:ascii="Times New Roman" w:eastAsia="Times New Roman" w:hAnsi="Times New Roman" w:cs="Times New Roman"/>
          <w:b/>
          <w:sz w:val="24"/>
          <w:szCs w:val="24"/>
        </w:rPr>
      </w:pPr>
    </w:p>
    <w:p w14:paraId="480C22A8" w14:textId="77777777" w:rsidR="00263506" w:rsidRDefault="00263506" w:rsidP="00263506">
      <w:pPr>
        <w:jc w:val="center"/>
        <w:rPr>
          <w:rFonts w:ascii="Times New Roman" w:eastAsia="Times New Roman" w:hAnsi="Times New Roman" w:cs="Times New Roman"/>
          <w:bCs/>
          <w:sz w:val="24"/>
          <w:szCs w:val="24"/>
        </w:rPr>
      </w:pPr>
    </w:p>
    <w:p w14:paraId="17165729" w14:textId="77777777" w:rsidR="00263506" w:rsidRDefault="00263506" w:rsidP="00263506">
      <w:pPr>
        <w:jc w:val="center"/>
        <w:rPr>
          <w:rFonts w:ascii="Times New Roman" w:eastAsia="Times New Roman" w:hAnsi="Times New Roman" w:cs="Times New Roman"/>
          <w:bCs/>
          <w:sz w:val="24"/>
          <w:szCs w:val="24"/>
        </w:rPr>
      </w:pPr>
    </w:p>
    <w:p w14:paraId="44AEF659" w14:textId="77777777" w:rsidR="00263506" w:rsidRDefault="00263506" w:rsidP="00263506">
      <w:pPr>
        <w:jc w:val="center"/>
        <w:rPr>
          <w:rFonts w:ascii="Times New Roman" w:eastAsia="Times New Roman" w:hAnsi="Times New Roman" w:cs="Times New Roman"/>
          <w:bCs/>
          <w:sz w:val="24"/>
          <w:szCs w:val="24"/>
        </w:rPr>
      </w:pPr>
    </w:p>
    <w:p w14:paraId="2B331B93" w14:textId="77777777" w:rsidR="00263506" w:rsidRDefault="00263506" w:rsidP="00263506">
      <w:pPr>
        <w:jc w:val="center"/>
        <w:rPr>
          <w:rFonts w:ascii="Times New Roman" w:eastAsia="Times New Roman" w:hAnsi="Times New Roman" w:cs="Times New Roman"/>
          <w:bCs/>
          <w:sz w:val="24"/>
          <w:szCs w:val="24"/>
        </w:rPr>
      </w:pPr>
    </w:p>
    <w:p w14:paraId="6A7FC283" w14:textId="77777777" w:rsidR="00263506" w:rsidRDefault="00263506" w:rsidP="00263506">
      <w:pPr>
        <w:jc w:val="center"/>
        <w:rPr>
          <w:rFonts w:ascii="Times New Roman" w:eastAsia="Times New Roman" w:hAnsi="Times New Roman" w:cs="Times New Roman"/>
          <w:bCs/>
          <w:sz w:val="24"/>
          <w:szCs w:val="24"/>
        </w:rPr>
      </w:pPr>
    </w:p>
    <w:p w14:paraId="2A563395" w14:textId="77777777" w:rsidR="00263506" w:rsidRDefault="00263506" w:rsidP="00263506">
      <w:pPr>
        <w:jc w:val="center"/>
        <w:rPr>
          <w:rFonts w:ascii="Times New Roman" w:eastAsia="Times New Roman" w:hAnsi="Times New Roman" w:cs="Times New Roman"/>
          <w:bCs/>
          <w:sz w:val="24"/>
          <w:szCs w:val="24"/>
        </w:rPr>
      </w:pPr>
    </w:p>
    <w:p w14:paraId="37A3B5A5" w14:textId="4FB668EB" w:rsidR="00B810ED" w:rsidRPr="00A87F05" w:rsidRDefault="00B810ED" w:rsidP="00263506">
      <w:pPr>
        <w:jc w:val="center"/>
        <w:rPr>
          <w:rFonts w:ascii="Times New Roman" w:eastAsia="Times New Roman" w:hAnsi="Times New Roman" w:cs="Times New Roman"/>
          <w:bCs/>
          <w:sz w:val="24"/>
          <w:szCs w:val="24"/>
          <w:vertAlign w:val="superscript"/>
        </w:rPr>
      </w:pPr>
      <w:r w:rsidRPr="00A87F05">
        <w:rPr>
          <w:rFonts w:ascii="Times New Roman" w:eastAsia="Times New Roman" w:hAnsi="Times New Roman" w:cs="Times New Roman"/>
          <w:bCs/>
          <w:sz w:val="24"/>
          <w:szCs w:val="24"/>
        </w:rPr>
        <w:t xml:space="preserve">Mikayla </w:t>
      </w:r>
      <w:r w:rsidR="00263506">
        <w:rPr>
          <w:rFonts w:ascii="Times New Roman" w:eastAsia="Times New Roman" w:hAnsi="Times New Roman" w:cs="Times New Roman"/>
          <w:bCs/>
          <w:sz w:val="24"/>
          <w:szCs w:val="24"/>
        </w:rPr>
        <w:t xml:space="preserve">A. </w:t>
      </w:r>
      <w:r w:rsidRPr="00A87F05">
        <w:rPr>
          <w:rFonts w:ascii="Times New Roman" w:eastAsia="Times New Roman" w:hAnsi="Times New Roman" w:cs="Times New Roman"/>
          <w:bCs/>
          <w:sz w:val="24"/>
          <w:szCs w:val="24"/>
        </w:rPr>
        <w:t>Daniels</w:t>
      </w:r>
      <w:r w:rsidR="00263506" w:rsidRPr="00263506">
        <w:rPr>
          <w:rFonts w:ascii="Times New Roman" w:eastAsia="Times New Roman" w:hAnsi="Times New Roman" w:cs="Times New Roman"/>
          <w:bCs/>
          <w:sz w:val="24"/>
          <w:szCs w:val="24"/>
          <w:vertAlign w:val="superscript"/>
        </w:rPr>
        <w:t>1</w:t>
      </w:r>
      <w:r w:rsidR="00263506">
        <w:rPr>
          <w:rFonts w:ascii="Times New Roman" w:eastAsia="Times New Roman" w:hAnsi="Times New Roman" w:cs="Times New Roman"/>
          <w:bCs/>
          <w:sz w:val="24"/>
          <w:szCs w:val="24"/>
        </w:rPr>
        <w:t xml:space="preserve">, </w:t>
      </w:r>
      <w:r w:rsidRPr="00A87F05">
        <w:rPr>
          <w:rFonts w:ascii="Times New Roman" w:eastAsia="Times New Roman" w:hAnsi="Times New Roman" w:cs="Times New Roman"/>
          <w:bCs/>
          <w:sz w:val="24"/>
          <w:szCs w:val="24"/>
        </w:rPr>
        <w:t>Joy E. Morgan</w:t>
      </w:r>
      <w:r w:rsidR="00263506">
        <w:rPr>
          <w:rFonts w:ascii="Times New Roman" w:eastAsia="Times New Roman" w:hAnsi="Times New Roman" w:cs="Times New Roman"/>
          <w:bCs/>
          <w:sz w:val="24"/>
          <w:szCs w:val="24"/>
        </w:rPr>
        <w:t xml:space="preserve">, </w:t>
      </w:r>
      <w:r w:rsidRPr="00A87F05">
        <w:rPr>
          <w:rFonts w:ascii="Times New Roman" w:eastAsia="Times New Roman" w:hAnsi="Times New Roman" w:cs="Times New Roman"/>
          <w:bCs/>
          <w:sz w:val="24"/>
          <w:szCs w:val="24"/>
        </w:rPr>
        <w:t>Wendy J. Warner</w:t>
      </w:r>
      <w:r w:rsidR="00263506">
        <w:rPr>
          <w:rFonts w:ascii="Times New Roman" w:eastAsia="Times New Roman" w:hAnsi="Times New Roman" w:cs="Times New Roman"/>
          <w:bCs/>
          <w:sz w:val="24"/>
          <w:szCs w:val="24"/>
        </w:rPr>
        <w:t xml:space="preserve">, </w:t>
      </w:r>
      <w:r w:rsidRPr="00A87F05">
        <w:rPr>
          <w:rFonts w:ascii="Times New Roman" w:eastAsia="Times New Roman" w:hAnsi="Times New Roman" w:cs="Times New Roman"/>
          <w:bCs/>
          <w:sz w:val="24"/>
          <w:szCs w:val="24"/>
        </w:rPr>
        <w:t>Michael D. Schulman</w:t>
      </w:r>
      <w:r w:rsidR="00263506">
        <w:rPr>
          <w:rFonts w:ascii="Times New Roman" w:eastAsia="Times New Roman" w:hAnsi="Times New Roman" w:cs="Times New Roman"/>
          <w:bCs/>
          <w:sz w:val="24"/>
          <w:szCs w:val="24"/>
        </w:rPr>
        <w:t xml:space="preserve">, </w:t>
      </w:r>
      <w:r w:rsidRPr="00A87F05">
        <w:rPr>
          <w:rFonts w:ascii="Times New Roman" w:eastAsia="Times New Roman" w:hAnsi="Times New Roman" w:cs="Times New Roman"/>
          <w:bCs/>
          <w:sz w:val="24"/>
          <w:szCs w:val="24"/>
        </w:rPr>
        <w:t>Travis D. Park</w:t>
      </w:r>
    </w:p>
    <w:p w14:paraId="4CE28CE8" w14:textId="77777777" w:rsidR="00263506" w:rsidRPr="00A87F05" w:rsidRDefault="00263506" w:rsidP="00263506">
      <w:pPr>
        <w:jc w:val="center"/>
        <w:rPr>
          <w:rFonts w:ascii="Times New Roman" w:eastAsia="Times New Roman" w:hAnsi="Times New Roman" w:cs="Times New Roman"/>
          <w:bCs/>
          <w:sz w:val="24"/>
          <w:szCs w:val="24"/>
        </w:rPr>
      </w:pPr>
    </w:p>
    <w:p w14:paraId="3EB971A6" w14:textId="69B92ED0" w:rsidR="00B810ED" w:rsidRPr="00A87F05" w:rsidRDefault="00B810ED">
      <w:pPr>
        <w:jc w:val="center"/>
        <w:rPr>
          <w:rFonts w:ascii="Times New Roman" w:eastAsia="Times New Roman" w:hAnsi="Times New Roman" w:cs="Times New Roman"/>
          <w:bCs/>
          <w:sz w:val="24"/>
          <w:szCs w:val="24"/>
        </w:rPr>
      </w:pPr>
      <w:r>
        <w:rPr>
          <w:rFonts w:ascii="Times New Roman" w:eastAsia="Times New Roman" w:hAnsi="Times New Roman" w:cs="Times New Roman"/>
          <w:b/>
          <w:sz w:val="24"/>
          <w:szCs w:val="24"/>
        </w:rPr>
        <w:br/>
      </w:r>
      <w:r w:rsidRPr="00A87F05">
        <w:rPr>
          <w:rFonts w:ascii="Times New Roman" w:eastAsia="Times New Roman" w:hAnsi="Times New Roman" w:cs="Times New Roman"/>
          <w:bCs/>
          <w:sz w:val="24"/>
          <w:szCs w:val="24"/>
        </w:rPr>
        <w:t>Department of Agricultural and Human Science</w:t>
      </w:r>
    </w:p>
    <w:p w14:paraId="3BE03C19" w14:textId="1FF2D069" w:rsidR="00B810ED" w:rsidRPr="00A87F05" w:rsidRDefault="00B810ED" w:rsidP="00263506">
      <w:pPr>
        <w:jc w:val="center"/>
        <w:rPr>
          <w:rFonts w:ascii="Times New Roman" w:eastAsia="Times New Roman" w:hAnsi="Times New Roman" w:cs="Times New Roman"/>
          <w:bCs/>
          <w:sz w:val="24"/>
          <w:szCs w:val="24"/>
        </w:rPr>
      </w:pPr>
      <w:r w:rsidRPr="00A87F05">
        <w:rPr>
          <w:rFonts w:ascii="Times New Roman" w:eastAsia="Times New Roman" w:hAnsi="Times New Roman" w:cs="Times New Roman"/>
          <w:bCs/>
          <w:sz w:val="24"/>
          <w:szCs w:val="24"/>
        </w:rPr>
        <w:t xml:space="preserve">North Carolina State University </w:t>
      </w:r>
    </w:p>
    <w:p w14:paraId="2C621E34" w14:textId="4B5727A9" w:rsidR="00B810ED" w:rsidRPr="00A87F05" w:rsidRDefault="00B810ED">
      <w:pPr>
        <w:jc w:val="center"/>
        <w:rPr>
          <w:rFonts w:ascii="Times New Roman" w:eastAsia="Times New Roman" w:hAnsi="Times New Roman" w:cs="Times New Roman"/>
          <w:bCs/>
          <w:sz w:val="24"/>
          <w:szCs w:val="24"/>
        </w:rPr>
      </w:pPr>
      <w:r w:rsidRPr="00A87F05">
        <w:rPr>
          <w:rFonts w:ascii="Times New Roman" w:eastAsia="Times New Roman" w:hAnsi="Times New Roman" w:cs="Times New Roman"/>
          <w:bCs/>
          <w:sz w:val="24"/>
          <w:szCs w:val="24"/>
        </w:rPr>
        <w:t>1 Lampe Dr. Raleigh, NC 27607</w:t>
      </w:r>
    </w:p>
    <w:p w14:paraId="29BBFA7B" w14:textId="77777777" w:rsidR="00B810ED" w:rsidRDefault="00B810ED">
      <w:pPr>
        <w:jc w:val="center"/>
        <w:rPr>
          <w:rFonts w:ascii="Times New Roman" w:eastAsia="Times New Roman" w:hAnsi="Times New Roman" w:cs="Times New Roman"/>
          <w:b/>
          <w:sz w:val="24"/>
          <w:szCs w:val="24"/>
        </w:rPr>
      </w:pPr>
    </w:p>
    <w:p w14:paraId="27F0FBCD" w14:textId="77777777" w:rsidR="00B810ED" w:rsidRDefault="00B810ED">
      <w:pPr>
        <w:jc w:val="center"/>
        <w:rPr>
          <w:rFonts w:ascii="Times New Roman" w:eastAsia="Times New Roman" w:hAnsi="Times New Roman" w:cs="Times New Roman"/>
          <w:b/>
          <w:sz w:val="24"/>
          <w:szCs w:val="24"/>
        </w:rPr>
      </w:pPr>
    </w:p>
    <w:p w14:paraId="34ED82CD" w14:textId="77777777" w:rsidR="00263506" w:rsidRDefault="00263506">
      <w:pPr>
        <w:jc w:val="center"/>
        <w:rPr>
          <w:rFonts w:ascii="Times New Roman" w:eastAsia="Times New Roman" w:hAnsi="Times New Roman" w:cs="Times New Roman"/>
          <w:b/>
          <w:sz w:val="24"/>
          <w:szCs w:val="24"/>
        </w:rPr>
      </w:pPr>
    </w:p>
    <w:p w14:paraId="2C876175" w14:textId="77777777" w:rsidR="00263506" w:rsidRDefault="00263506">
      <w:pPr>
        <w:jc w:val="center"/>
        <w:rPr>
          <w:rFonts w:ascii="Times New Roman" w:eastAsia="Times New Roman" w:hAnsi="Times New Roman" w:cs="Times New Roman"/>
          <w:b/>
          <w:sz w:val="24"/>
          <w:szCs w:val="24"/>
        </w:rPr>
      </w:pPr>
    </w:p>
    <w:p w14:paraId="09005B77" w14:textId="4883FEF6" w:rsidR="00B810ED" w:rsidRPr="00A87F05" w:rsidRDefault="00263506">
      <w:pPr>
        <w:jc w:val="center"/>
        <w:rPr>
          <w:rFonts w:ascii="Times New Roman" w:eastAsia="Times New Roman" w:hAnsi="Times New Roman" w:cs="Times New Roman"/>
          <w:bCs/>
          <w:sz w:val="24"/>
          <w:szCs w:val="24"/>
          <w:vertAlign w:val="superscript"/>
        </w:rPr>
      </w:pPr>
      <w:r w:rsidRPr="00A87F05">
        <w:rPr>
          <w:rFonts w:ascii="Times New Roman" w:eastAsia="Times New Roman" w:hAnsi="Times New Roman" w:cs="Times New Roman"/>
          <w:bCs/>
          <w:sz w:val="24"/>
          <w:szCs w:val="24"/>
        </w:rPr>
        <w:t>Madanie5@ncsu.edu</w:t>
      </w:r>
      <w:r w:rsidRPr="00A87F05">
        <w:rPr>
          <w:rFonts w:ascii="Times New Roman" w:eastAsia="Times New Roman" w:hAnsi="Times New Roman" w:cs="Times New Roman"/>
          <w:bCs/>
          <w:sz w:val="24"/>
          <w:szCs w:val="24"/>
          <w:vertAlign w:val="superscript"/>
        </w:rPr>
        <w:t>1</w:t>
      </w:r>
    </w:p>
    <w:p w14:paraId="3838FD2B" w14:textId="77777777" w:rsidR="00B810ED" w:rsidRDefault="00B810ED">
      <w:pPr>
        <w:jc w:val="center"/>
        <w:rPr>
          <w:rFonts w:ascii="Times New Roman" w:eastAsia="Times New Roman" w:hAnsi="Times New Roman" w:cs="Times New Roman"/>
          <w:b/>
          <w:sz w:val="24"/>
          <w:szCs w:val="24"/>
        </w:rPr>
      </w:pPr>
    </w:p>
    <w:p w14:paraId="330A8301" w14:textId="77777777" w:rsidR="00B810ED" w:rsidRDefault="00B810ED">
      <w:pPr>
        <w:jc w:val="center"/>
        <w:rPr>
          <w:rFonts w:ascii="Times New Roman" w:eastAsia="Times New Roman" w:hAnsi="Times New Roman" w:cs="Times New Roman"/>
          <w:b/>
          <w:sz w:val="24"/>
          <w:szCs w:val="24"/>
        </w:rPr>
      </w:pPr>
    </w:p>
    <w:p w14:paraId="6E0DAB59" w14:textId="77777777" w:rsidR="00B810ED" w:rsidRDefault="00B810ED">
      <w:pPr>
        <w:jc w:val="center"/>
        <w:rPr>
          <w:rFonts w:ascii="Times New Roman" w:eastAsia="Times New Roman" w:hAnsi="Times New Roman" w:cs="Times New Roman"/>
          <w:b/>
          <w:sz w:val="24"/>
          <w:szCs w:val="24"/>
        </w:rPr>
      </w:pPr>
    </w:p>
    <w:p w14:paraId="6E20E097" w14:textId="77777777" w:rsidR="00B810ED" w:rsidRDefault="00B810ED">
      <w:pPr>
        <w:jc w:val="center"/>
        <w:rPr>
          <w:rFonts w:ascii="Times New Roman" w:eastAsia="Times New Roman" w:hAnsi="Times New Roman" w:cs="Times New Roman"/>
          <w:b/>
          <w:sz w:val="24"/>
          <w:szCs w:val="24"/>
        </w:rPr>
      </w:pPr>
    </w:p>
    <w:p w14:paraId="134B5DB4" w14:textId="77777777" w:rsidR="00B810ED" w:rsidRDefault="00B810ED">
      <w:pPr>
        <w:jc w:val="center"/>
        <w:rPr>
          <w:rFonts w:ascii="Times New Roman" w:eastAsia="Times New Roman" w:hAnsi="Times New Roman" w:cs="Times New Roman"/>
          <w:b/>
          <w:sz w:val="24"/>
          <w:szCs w:val="24"/>
        </w:rPr>
      </w:pPr>
    </w:p>
    <w:p w14:paraId="0CA36CE8" w14:textId="77777777" w:rsidR="00B810ED" w:rsidRDefault="00B810ED">
      <w:pPr>
        <w:jc w:val="center"/>
        <w:rPr>
          <w:rFonts w:ascii="Times New Roman" w:eastAsia="Times New Roman" w:hAnsi="Times New Roman" w:cs="Times New Roman"/>
          <w:b/>
          <w:sz w:val="24"/>
          <w:szCs w:val="24"/>
        </w:rPr>
      </w:pPr>
    </w:p>
    <w:p w14:paraId="52F24088" w14:textId="77777777" w:rsidR="00B810ED" w:rsidRDefault="00B810ED">
      <w:pPr>
        <w:jc w:val="center"/>
        <w:rPr>
          <w:rFonts w:ascii="Times New Roman" w:eastAsia="Times New Roman" w:hAnsi="Times New Roman" w:cs="Times New Roman"/>
          <w:b/>
          <w:sz w:val="24"/>
          <w:szCs w:val="24"/>
        </w:rPr>
      </w:pPr>
    </w:p>
    <w:p w14:paraId="22612364" w14:textId="77777777" w:rsidR="00B810ED" w:rsidRDefault="00B810ED">
      <w:pPr>
        <w:jc w:val="center"/>
        <w:rPr>
          <w:rFonts w:ascii="Times New Roman" w:eastAsia="Times New Roman" w:hAnsi="Times New Roman" w:cs="Times New Roman"/>
          <w:b/>
          <w:sz w:val="24"/>
          <w:szCs w:val="24"/>
        </w:rPr>
      </w:pPr>
    </w:p>
    <w:p w14:paraId="3CF63B73" w14:textId="77777777" w:rsidR="00B810ED" w:rsidRDefault="00B810ED">
      <w:pPr>
        <w:jc w:val="center"/>
        <w:rPr>
          <w:rFonts w:ascii="Times New Roman" w:eastAsia="Times New Roman" w:hAnsi="Times New Roman" w:cs="Times New Roman"/>
          <w:b/>
          <w:sz w:val="24"/>
          <w:szCs w:val="24"/>
        </w:rPr>
      </w:pPr>
    </w:p>
    <w:p w14:paraId="15CECD32" w14:textId="77777777" w:rsidR="00B810ED" w:rsidRDefault="00B810ED">
      <w:pPr>
        <w:jc w:val="center"/>
        <w:rPr>
          <w:rFonts w:ascii="Times New Roman" w:eastAsia="Times New Roman" w:hAnsi="Times New Roman" w:cs="Times New Roman"/>
          <w:b/>
          <w:sz w:val="24"/>
          <w:szCs w:val="24"/>
        </w:rPr>
      </w:pPr>
    </w:p>
    <w:p w14:paraId="6DBA3FE8" w14:textId="77777777" w:rsidR="00B810ED" w:rsidRDefault="00B810ED">
      <w:pPr>
        <w:jc w:val="center"/>
        <w:rPr>
          <w:rFonts w:ascii="Times New Roman" w:eastAsia="Times New Roman" w:hAnsi="Times New Roman" w:cs="Times New Roman"/>
          <w:b/>
          <w:sz w:val="24"/>
          <w:szCs w:val="24"/>
        </w:rPr>
      </w:pPr>
    </w:p>
    <w:p w14:paraId="504B96E1" w14:textId="77777777" w:rsidR="00B810ED" w:rsidRDefault="00B810ED">
      <w:pPr>
        <w:jc w:val="center"/>
        <w:rPr>
          <w:rFonts w:ascii="Times New Roman" w:eastAsia="Times New Roman" w:hAnsi="Times New Roman" w:cs="Times New Roman"/>
          <w:b/>
          <w:sz w:val="24"/>
          <w:szCs w:val="24"/>
        </w:rPr>
      </w:pPr>
    </w:p>
    <w:p w14:paraId="502DBD0B" w14:textId="77777777" w:rsidR="00263506" w:rsidRDefault="00263506">
      <w:pPr>
        <w:jc w:val="center"/>
        <w:rPr>
          <w:rFonts w:ascii="Times New Roman" w:eastAsia="Times New Roman" w:hAnsi="Times New Roman" w:cs="Times New Roman"/>
          <w:b/>
          <w:sz w:val="24"/>
          <w:szCs w:val="24"/>
        </w:rPr>
      </w:pPr>
    </w:p>
    <w:p w14:paraId="3D62CEA6" w14:textId="77777777" w:rsidR="005321BF" w:rsidRDefault="005321BF">
      <w:pPr>
        <w:jc w:val="center"/>
        <w:rPr>
          <w:rFonts w:ascii="Times New Roman" w:eastAsia="Times New Roman" w:hAnsi="Times New Roman" w:cs="Times New Roman"/>
          <w:b/>
          <w:sz w:val="24"/>
          <w:szCs w:val="24"/>
        </w:rPr>
      </w:pPr>
    </w:p>
    <w:p w14:paraId="48557EFD" w14:textId="77777777" w:rsidR="00263506" w:rsidRDefault="00263506" w:rsidP="00585E9E">
      <w:pPr>
        <w:spacing w:line="240" w:lineRule="auto"/>
        <w:jc w:val="center"/>
        <w:rPr>
          <w:rFonts w:ascii="Times New Roman" w:eastAsia="Times New Roman" w:hAnsi="Times New Roman" w:cs="Times New Roman"/>
          <w:b/>
          <w:sz w:val="24"/>
          <w:szCs w:val="24"/>
        </w:rPr>
      </w:pPr>
    </w:p>
    <w:p w14:paraId="1BE9E713" w14:textId="77777777" w:rsidR="00263506" w:rsidRDefault="00263506" w:rsidP="00585E9E">
      <w:pPr>
        <w:spacing w:line="240" w:lineRule="auto"/>
        <w:jc w:val="center"/>
        <w:rPr>
          <w:rFonts w:ascii="Times New Roman" w:eastAsia="Times New Roman" w:hAnsi="Times New Roman" w:cs="Times New Roman"/>
          <w:b/>
          <w:sz w:val="24"/>
          <w:szCs w:val="24"/>
        </w:rPr>
      </w:pPr>
    </w:p>
    <w:p w14:paraId="047C6FD3" w14:textId="77777777" w:rsidR="00263506" w:rsidRDefault="00263506" w:rsidP="00585E9E">
      <w:pPr>
        <w:spacing w:line="240" w:lineRule="auto"/>
        <w:jc w:val="center"/>
        <w:rPr>
          <w:rFonts w:ascii="Times New Roman" w:eastAsia="Times New Roman" w:hAnsi="Times New Roman" w:cs="Times New Roman"/>
          <w:b/>
          <w:sz w:val="24"/>
          <w:szCs w:val="24"/>
        </w:rPr>
      </w:pPr>
    </w:p>
    <w:p w14:paraId="6A2914CC" w14:textId="500C5742" w:rsidR="005321BF" w:rsidRDefault="00000000" w:rsidP="00A87F05">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Introduction </w:t>
      </w:r>
    </w:p>
    <w:p w14:paraId="04DCC471" w14:textId="77777777" w:rsidR="00BC7D3E" w:rsidRDefault="00BC7D3E" w:rsidP="00A87F05">
      <w:pPr>
        <w:spacing w:line="240" w:lineRule="auto"/>
        <w:jc w:val="center"/>
        <w:rPr>
          <w:rFonts w:ascii="Times New Roman" w:eastAsia="Times New Roman" w:hAnsi="Times New Roman" w:cs="Times New Roman"/>
          <w:b/>
          <w:sz w:val="24"/>
          <w:szCs w:val="24"/>
        </w:rPr>
      </w:pPr>
    </w:p>
    <w:p w14:paraId="66E73797" w14:textId="163D7223" w:rsidR="00A87F05" w:rsidRDefault="00000000" w:rsidP="00A87F05">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Both agriculture and minority communities, particularly </w:t>
      </w:r>
      <w:r w:rsidR="0053697A">
        <w:rPr>
          <w:rFonts w:ascii="Times New Roman" w:eastAsia="Times New Roman" w:hAnsi="Times New Roman" w:cs="Times New Roman"/>
          <w:sz w:val="24"/>
          <w:szCs w:val="24"/>
        </w:rPr>
        <w:t xml:space="preserve">African </w:t>
      </w:r>
      <w:r>
        <w:rPr>
          <w:rFonts w:ascii="Times New Roman" w:eastAsia="Times New Roman" w:hAnsi="Times New Roman" w:cs="Times New Roman"/>
          <w:sz w:val="24"/>
          <w:szCs w:val="24"/>
        </w:rPr>
        <w:t xml:space="preserve">Americans, face significant </w:t>
      </w:r>
      <w:r w:rsidR="00A87F05">
        <w:rPr>
          <w:rFonts w:ascii="Times New Roman" w:eastAsia="Times New Roman" w:hAnsi="Times New Roman" w:cs="Times New Roman"/>
          <w:sz w:val="24"/>
          <w:szCs w:val="24"/>
        </w:rPr>
        <w:t>barriers</w:t>
      </w:r>
      <w:r>
        <w:rPr>
          <w:rFonts w:ascii="Times New Roman" w:eastAsia="Times New Roman" w:hAnsi="Times New Roman" w:cs="Times New Roman"/>
          <w:sz w:val="24"/>
          <w:szCs w:val="24"/>
        </w:rPr>
        <w:t xml:space="preserve"> in the United States. Agriculture </w:t>
      </w:r>
      <w:r w:rsidR="00A87F05">
        <w:rPr>
          <w:rFonts w:ascii="Times New Roman" w:eastAsia="Times New Roman" w:hAnsi="Times New Roman" w:cs="Times New Roman"/>
          <w:sz w:val="24"/>
          <w:szCs w:val="24"/>
        </w:rPr>
        <w:t>faces</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farmland loss (Key, 2019), urbanization (Fraze et al., 2011), an aging workforce (United States Senate, 2025), mechanization (Touzeau, 2019), and declining job opportunities despite a growing population (Daynard, 2010).</w:t>
      </w:r>
      <w:r w:rsidR="00D645AF">
        <w:rPr>
          <w:rFonts w:ascii="Times New Roman" w:eastAsia="Times New Roman" w:hAnsi="Times New Roman" w:cs="Times New Roman"/>
          <w:sz w:val="24"/>
          <w:szCs w:val="24"/>
        </w:rPr>
        <w:t xml:space="preserve"> Black </w:t>
      </w:r>
      <w:r w:rsidR="00A87F05">
        <w:rPr>
          <w:rFonts w:ascii="Times New Roman" w:eastAsia="Times New Roman" w:hAnsi="Times New Roman" w:cs="Times New Roman"/>
          <w:sz w:val="24"/>
          <w:szCs w:val="24"/>
        </w:rPr>
        <w:t>Americans contend with</w:t>
      </w:r>
      <w:r w:rsidR="00A87F05">
        <w:rPr>
          <w:rFonts w:ascii="Times New Roman" w:eastAsia="Times New Roman" w:hAnsi="Times New Roman" w:cs="Times New Roman"/>
          <w:sz w:val="24"/>
          <w:szCs w:val="24"/>
        </w:rPr>
        <w:t xml:space="preserve"> long-standing barriers t</w:t>
      </w:r>
      <w:r w:rsidR="00A87F05">
        <w:rPr>
          <w:rFonts w:ascii="Times New Roman" w:eastAsia="Times New Roman" w:hAnsi="Times New Roman" w:cs="Times New Roman"/>
          <w:sz w:val="24"/>
          <w:szCs w:val="24"/>
        </w:rPr>
        <w:t>o</w:t>
      </w:r>
      <w:r w:rsidR="00D645AF">
        <w:rPr>
          <w:rFonts w:ascii="Times New Roman" w:eastAsia="Times New Roman" w:hAnsi="Times New Roman" w:cs="Times New Roman"/>
          <w:sz w:val="24"/>
          <w:szCs w:val="24"/>
        </w:rPr>
        <w:t xml:space="preserve"> accessing land, fair wages, stable employment, and food security (Layman &amp; Civita, 2022; Russell et al., 2021).</w:t>
      </w:r>
      <w:r>
        <w:rPr>
          <w:rFonts w:ascii="Times New Roman" w:eastAsia="Times New Roman" w:hAnsi="Times New Roman" w:cs="Times New Roman"/>
          <w:sz w:val="24"/>
          <w:szCs w:val="24"/>
        </w:rPr>
        <w:t xml:space="preserve"> While these issues are often treated as isolated problems, they are deeply connected to the lived realities of many </w:t>
      </w:r>
      <w:r w:rsidR="00A87F05">
        <w:rPr>
          <w:rFonts w:ascii="Times New Roman" w:eastAsia="Times New Roman" w:hAnsi="Times New Roman" w:cs="Times New Roman"/>
          <w:sz w:val="24"/>
          <w:szCs w:val="24"/>
        </w:rPr>
        <w:t>African</w:t>
      </w:r>
      <w:r>
        <w:rPr>
          <w:rFonts w:ascii="Times New Roman" w:eastAsia="Times New Roman" w:hAnsi="Times New Roman" w:cs="Times New Roman"/>
          <w:sz w:val="24"/>
          <w:szCs w:val="24"/>
        </w:rPr>
        <w:t xml:space="preserve"> American</w:t>
      </w:r>
      <w:r w:rsidR="00A87F05">
        <w:rPr>
          <w:rFonts w:ascii="Times New Roman" w:eastAsia="Times New Roman" w:hAnsi="Times New Roman" w:cs="Times New Roman"/>
          <w:sz w:val="24"/>
          <w:szCs w:val="24"/>
        </w:rPr>
        <w:t xml:space="preserve"> citizens in the United States</w:t>
      </w:r>
      <w:r>
        <w:rPr>
          <w:rFonts w:ascii="Times New Roman" w:eastAsia="Times New Roman" w:hAnsi="Times New Roman" w:cs="Times New Roman"/>
          <w:sz w:val="24"/>
          <w:szCs w:val="24"/>
        </w:rPr>
        <w:t xml:space="preserve">. </w:t>
      </w:r>
      <w:r w:rsidR="00A87F05">
        <w:rPr>
          <w:rFonts w:ascii="Times New Roman" w:eastAsia="Times New Roman" w:hAnsi="Times New Roman" w:cs="Times New Roman"/>
          <w:sz w:val="24"/>
          <w:szCs w:val="24"/>
        </w:rPr>
        <w:t>A</w:t>
      </w:r>
      <w:r>
        <w:rPr>
          <w:rFonts w:ascii="Times New Roman" w:eastAsia="Times New Roman" w:hAnsi="Times New Roman" w:cs="Times New Roman"/>
          <w:sz w:val="24"/>
          <w:szCs w:val="24"/>
        </w:rPr>
        <w:t xml:space="preserve"> legacy of systemic oppression present </w:t>
      </w:r>
      <w:r w:rsidR="00A87F05">
        <w:rPr>
          <w:rFonts w:ascii="Times New Roman" w:eastAsia="Times New Roman" w:hAnsi="Times New Roman" w:cs="Times New Roman"/>
          <w:sz w:val="24"/>
          <w:szCs w:val="24"/>
        </w:rPr>
        <w:t>with</w:t>
      </w:r>
      <w:r>
        <w:rPr>
          <w:rFonts w:ascii="Times New Roman" w:eastAsia="Times New Roman" w:hAnsi="Times New Roman" w:cs="Times New Roman"/>
          <w:sz w:val="24"/>
          <w:szCs w:val="24"/>
        </w:rPr>
        <w:t xml:space="preserve">in the agricultural industry </w:t>
      </w:r>
      <w:r>
        <w:rPr>
          <w:rFonts w:ascii="Times New Roman" w:eastAsia="Times New Roman" w:hAnsi="Times New Roman" w:cs="Times New Roman"/>
          <w:sz w:val="24"/>
          <w:szCs w:val="24"/>
        </w:rPr>
        <w:t>continue</w:t>
      </w:r>
      <w:r w:rsidR="00A87F05">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to shape who participates in agriculture</w:t>
      </w:r>
      <w:r w:rsidR="00A87F0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under what conditions</w:t>
      </w:r>
      <w:r w:rsidR="00A87F05">
        <w:rPr>
          <w:rFonts w:ascii="Times New Roman" w:eastAsia="Times New Roman" w:hAnsi="Times New Roman" w:cs="Times New Roman"/>
          <w:sz w:val="24"/>
          <w:szCs w:val="24"/>
        </w:rPr>
        <w:t>. The resulting consequences have</w:t>
      </w:r>
      <w:r>
        <w:rPr>
          <w:rFonts w:ascii="Times New Roman" w:eastAsia="Times New Roman" w:hAnsi="Times New Roman" w:cs="Times New Roman"/>
          <w:sz w:val="24"/>
          <w:szCs w:val="24"/>
        </w:rPr>
        <w:t xml:space="preserve"> </w:t>
      </w:r>
      <w:r w:rsidR="00A87F05">
        <w:rPr>
          <w:rFonts w:ascii="Times New Roman" w:eastAsia="Times New Roman" w:hAnsi="Times New Roman" w:cs="Times New Roman"/>
          <w:sz w:val="24"/>
          <w:szCs w:val="24"/>
        </w:rPr>
        <w:t xml:space="preserve">impacted both agricultural enterprises and Black American constituents. </w:t>
      </w:r>
    </w:p>
    <w:p w14:paraId="4488311C" w14:textId="77777777" w:rsidR="00A87F05" w:rsidRDefault="00A87F05" w:rsidP="00A87F05">
      <w:pPr>
        <w:spacing w:line="240" w:lineRule="auto"/>
        <w:rPr>
          <w:rFonts w:ascii="Times New Roman" w:eastAsia="Times New Roman" w:hAnsi="Times New Roman" w:cs="Times New Roman"/>
          <w:sz w:val="24"/>
          <w:szCs w:val="24"/>
        </w:rPr>
      </w:pPr>
    </w:p>
    <w:p w14:paraId="00000005" w14:textId="4F533161" w:rsidR="00EB6904" w:rsidRDefault="00A87F05" w:rsidP="00A87F05">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w:t>
      </w:r>
      <w:r w:rsidR="00000000">
        <w:rPr>
          <w:rFonts w:ascii="Times New Roman" w:eastAsia="Times New Roman" w:hAnsi="Times New Roman" w:cs="Times New Roman"/>
          <w:sz w:val="24"/>
          <w:szCs w:val="24"/>
        </w:rPr>
        <w:t>underscore</w:t>
      </w:r>
      <w:r>
        <w:rPr>
          <w:rFonts w:ascii="Times New Roman" w:eastAsia="Times New Roman" w:hAnsi="Times New Roman" w:cs="Times New Roman"/>
          <w:sz w:val="24"/>
          <w:szCs w:val="24"/>
        </w:rPr>
        <w:t>s</w:t>
      </w:r>
      <w:r w:rsidR="00000000">
        <w:rPr>
          <w:rFonts w:ascii="Times New Roman" w:eastAsia="Times New Roman" w:hAnsi="Times New Roman" w:cs="Times New Roman"/>
          <w:sz w:val="24"/>
          <w:szCs w:val="24"/>
        </w:rPr>
        <w:t xml:space="preserve"> </w:t>
      </w:r>
      <w:r w:rsidR="0053697A">
        <w:rPr>
          <w:rFonts w:ascii="Times New Roman" w:eastAsia="Times New Roman" w:hAnsi="Times New Roman" w:cs="Times New Roman"/>
          <w:sz w:val="24"/>
          <w:szCs w:val="24"/>
        </w:rPr>
        <w:t xml:space="preserve">an </w:t>
      </w:r>
      <w:r w:rsidR="00000000">
        <w:rPr>
          <w:rFonts w:ascii="Times New Roman" w:eastAsia="Times New Roman" w:hAnsi="Times New Roman" w:cs="Times New Roman"/>
          <w:sz w:val="24"/>
          <w:szCs w:val="24"/>
        </w:rPr>
        <w:t xml:space="preserve">urgent need to </w:t>
      </w:r>
      <w:r w:rsidR="0053697A">
        <w:rPr>
          <w:rFonts w:ascii="Times New Roman" w:eastAsia="Times New Roman" w:hAnsi="Times New Roman" w:cs="Times New Roman"/>
          <w:sz w:val="24"/>
          <w:szCs w:val="24"/>
        </w:rPr>
        <w:t xml:space="preserve">both </w:t>
      </w:r>
      <w:r w:rsidR="00000000">
        <w:rPr>
          <w:rFonts w:ascii="Times New Roman" w:eastAsia="Times New Roman" w:hAnsi="Times New Roman" w:cs="Times New Roman"/>
          <w:sz w:val="24"/>
          <w:szCs w:val="24"/>
        </w:rPr>
        <w:t xml:space="preserve">diversify and revitalize the profession. With an aging workforce and increasing urbanization, attracting younger and more diverse participants, </w:t>
      </w:r>
      <w:r>
        <w:rPr>
          <w:rFonts w:ascii="Times New Roman" w:eastAsia="Times New Roman" w:hAnsi="Times New Roman" w:cs="Times New Roman"/>
          <w:sz w:val="24"/>
          <w:szCs w:val="24"/>
        </w:rPr>
        <w:t>especially</w:t>
      </w:r>
      <w:r w:rsidR="00000000">
        <w:rPr>
          <w:rFonts w:ascii="Times New Roman" w:eastAsia="Times New Roman" w:hAnsi="Times New Roman" w:cs="Times New Roman"/>
          <w:sz w:val="24"/>
          <w:szCs w:val="24"/>
        </w:rPr>
        <w:t xml:space="preserve"> those from non-rural backgrounds</w:t>
      </w:r>
      <w:r>
        <w:rPr>
          <w:rFonts w:ascii="Times New Roman" w:eastAsia="Times New Roman" w:hAnsi="Times New Roman" w:cs="Times New Roman"/>
          <w:sz w:val="24"/>
          <w:szCs w:val="24"/>
        </w:rPr>
        <w:t>,</w:t>
      </w:r>
      <w:r w:rsidR="00000000">
        <w:rPr>
          <w:rFonts w:ascii="Times New Roman" w:eastAsia="Times New Roman" w:hAnsi="Times New Roman" w:cs="Times New Roman"/>
          <w:sz w:val="24"/>
          <w:szCs w:val="24"/>
        </w:rPr>
        <w:t xml:space="preserve"> is critical (Farley, 1984; Ikner et al., 2023; Talbert &amp; Larke, 1995a; Touzeau, 2019). </w:t>
      </w:r>
      <w:r>
        <w:rPr>
          <w:rFonts w:ascii="Times New Roman" w:eastAsia="Times New Roman" w:hAnsi="Times New Roman" w:cs="Times New Roman"/>
          <w:sz w:val="24"/>
          <w:szCs w:val="24"/>
        </w:rPr>
        <w:t>A</w:t>
      </w:r>
      <w:r>
        <w:rPr>
          <w:rFonts w:ascii="Times New Roman" w:eastAsia="Times New Roman" w:hAnsi="Times New Roman" w:cs="Times New Roman"/>
          <w:sz w:val="24"/>
          <w:szCs w:val="24"/>
        </w:rPr>
        <w:t>s nearly 80 percent of the nation’s Black population resides in metropolitan areas (Cox &amp; Tamir, 2022)</w:t>
      </w:r>
      <w:r>
        <w:rPr>
          <w:rFonts w:ascii="Times New Roman" w:eastAsia="Times New Roman" w:hAnsi="Times New Roman" w:cs="Times New Roman"/>
          <w:sz w:val="24"/>
          <w:szCs w:val="24"/>
        </w:rPr>
        <w:t>, a unique opportunity is presented</w:t>
      </w:r>
      <w:r>
        <w:rPr>
          <w:rFonts w:ascii="Times New Roman" w:eastAsia="Times New Roman" w:hAnsi="Times New Roman" w:cs="Times New Roman"/>
          <w:sz w:val="24"/>
          <w:szCs w:val="24"/>
        </w:rPr>
        <w:t xml:space="preserve">. </w:t>
      </w:r>
      <w:r w:rsidR="00000000">
        <w:rPr>
          <w:rFonts w:ascii="Times New Roman" w:eastAsia="Times New Roman" w:hAnsi="Times New Roman" w:cs="Times New Roman"/>
          <w:sz w:val="24"/>
          <w:szCs w:val="24"/>
        </w:rPr>
        <w:t>Urban and suburban communities</w:t>
      </w:r>
      <w:r w:rsidRPr="00A87F0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have the potential to both </w:t>
      </w:r>
      <w:r>
        <w:rPr>
          <w:rFonts w:ascii="Times New Roman" w:eastAsia="Times New Roman" w:hAnsi="Times New Roman" w:cs="Times New Roman"/>
          <w:sz w:val="24"/>
          <w:szCs w:val="24"/>
        </w:rPr>
        <w:t>increase engagement with and attention to agricultural challenges while also offering more equit</w:t>
      </w:r>
      <w:r>
        <w:rPr>
          <w:rFonts w:ascii="Times New Roman" w:eastAsia="Times New Roman" w:hAnsi="Times New Roman" w:cs="Times New Roman"/>
          <w:sz w:val="24"/>
          <w:szCs w:val="24"/>
        </w:rPr>
        <w:t>ab</w:t>
      </w:r>
      <w:r>
        <w:rPr>
          <w:rFonts w:ascii="Times New Roman" w:eastAsia="Times New Roman" w:hAnsi="Times New Roman" w:cs="Times New Roman"/>
          <w:sz w:val="24"/>
          <w:szCs w:val="24"/>
        </w:rPr>
        <w:t>le opportunit</w:t>
      </w:r>
      <w:r>
        <w:rPr>
          <w:rFonts w:ascii="Times New Roman" w:eastAsia="Times New Roman" w:hAnsi="Times New Roman" w:cs="Times New Roman"/>
          <w:sz w:val="24"/>
          <w:szCs w:val="24"/>
        </w:rPr>
        <w:t>i</w:t>
      </w:r>
      <w:r>
        <w:rPr>
          <w:rFonts w:ascii="Times New Roman" w:eastAsia="Times New Roman" w:hAnsi="Times New Roman" w:cs="Times New Roman"/>
          <w:sz w:val="24"/>
          <w:szCs w:val="24"/>
        </w:rPr>
        <w:t>es for minorit</w:t>
      </w:r>
      <w:r>
        <w:rPr>
          <w:rFonts w:ascii="Times New Roman" w:eastAsia="Times New Roman" w:hAnsi="Times New Roman" w:cs="Times New Roman"/>
          <w:sz w:val="24"/>
          <w:szCs w:val="24"/>
        </w:rPr>
        <w:t>i</w:t>
      </w:r>
      <w:r>
        <w:rPr>
          <w:rFonts w:ascii="Times New Roman" w:eastAsia="Times New Roman" w:hAnsi="Times New Roman" w:cs="Times New Roman"/>
          <w:sz w:val="24"/>
          <w:szCs w:val="24"/>
        </w:rPr>
        <w:t xml:space="preserve">es to engage in </w:t>
      </w:r>
      <w:r>
        <w:rPr>
          <w:rFonts w:ascii="Times New Roman" w:eastAsia="Times New Roman" w:hAnsi="Times New Roman" w:cs="Times New Roman"/>
          <w:sz w:val="24"/>
          <w:szCs w:val="24"/>
        </w:rPr>
        <w:t>agricultural spaces</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While this</w:t>
      </w:r>
      <w:r w:rsidR="00D645AF">
        <w:rPr>
          <w:rFonts w:ascii="Times New Roman" w:eastAsia="Times New Roman" w:hAnsi="Times New Roman" w:cs="Times New Roman"/>
          <w:sz w:val="24"/>
          <w:szCs w:val="24"/>
        </w:rPr>
        <w:t xml:space="preserve"> </w:t>
      </w:r>
      <w:r w:rsidR="00000000">
        <w:rPr>
          <w:rFonts w:ascii="Times New Roman" w:eastAsia="Times New Roman" w:hAnsi="Times New Roman" w:cs="Times New Roman"/>
          <w:sz w:val="24"/>
          <w:szCs w:val="24"/>
        </w:rPr>
        <w:t>should position non-rural communities at the center of efforts to build</w:t>
      </w:r>
      <w:r w:rsidR="00000000">
        <w:rPr>
          <w:rFonts w:ascii="Times New Roman" w:eastAsia="Times New Roman" w:hAnsi="Times New Roman" w:cs="Times New Roman"/>
          <w:sz w:val="24"/>
          <w:szCs w:val="24"/>
        </w:rPr>
        <w:t xml:space="preserve"> more inclusive and resilient agricultural </w:t>
      </w:r>
      <w:r w:rsidR="00D645AF">
        <w:rPr>
          <w:rFonts w:ascii="Times New Roman" w:eastAsia="Times New Roman" w:hAnsi="Times New Roman" w:cs="Times New Roman"/>
          <w:sz w:val="24"/>
          <w:szCs w:val="24"/>
        </w:rPr>
        <w:t xml:space="preserve">professions </w:t>
      </w:r>
      <w:r w:rsidR="00000000">
        <w:rPr>
          <w:rFonts w:ascii="Times New Roman" w:eastAsia="Times New Roman" w:hAnsi="Times New Roman" w:cs="Times New Roman"/>
          <w:sz w:val="24"/>
          <w:szCs w:val="24"/>
        </w:rPr>
        <w:t>(Roberts &amp; Ramsey, 2017; White et al., 1991)</w:t>
      </w:r>
      <w:r w:rsidR="00D645AF">
        <w:rPr>
          <w:rFonts w:ascii="Times New Roman" w:eastAsia="Times New Roman" w:hAnsi="Times New Roman" w:cs="Times New Roman"/>
          <w:sz w:val="24"/>
          <w:szCs w:val="24"/>
        </w:rPr>
        <w:t xml:space="preserve">, </w:t>
      </w:r>
      <w:r w:rsidR="00000000">
        <w:rPr>
          <w:rFonts w:ascii="Times New Roman" w:eastAsia="Times New Roman" w:hAnsi="Times New Roman" w:cs="Times New Roman"/>
          <w:sz w:val="24"/>
          <w:szCs w:val="24"/>
        </w:rPr>
        <w:t>systemic barriers continue to limit full participation</w:t>
      </w:r>
      <w:r w:rsidR="00BC7D3E">
        <w:rPr>
          <w:rFonts w:ascii="Times New Roman" w:eastAsia="Times New Roman" w:hAnsi="Times New Roman" w:cs="Times New Roman"/>
          <w:sz w:val="24"/>
          <w:szCs w:val="24"/>
        </w:rPr>
        <w:t xml:space="preserve"> </w:t>
      </w:r>
      <w:r w:rsidR="00000000">
        <w:rPr>
          <w:rFonts w:ascii="Times New Roman" w:eastAsia="Times New Roman" w:hAnsi="Times New Roman" w:cs="Times New Roman"/>
          <w:sz w:val="24"/>
          <w:szCs w:val="24"/>
        </w:rPr>
        <w:t>for non-</w:t>
      </w:r>
      <w:r w:rsidR="00D645AF">
        <w:rPr>
          <w:rFonts w:ascii="Times New Roman" w:eastAsia="Times New Roman" w:hAnsi="Times New Roman" w:cs="Times New Roman"/>
          <w:sz w:val="24"/>
          <w:szCs w:val="24"/>
        </w:rPr>
        <w:t xml:space="preserve">rural </w:t>
      </w:r>
      <w:r w:rsidR="00000000">
        <w:rPr>
          <w:rFonts w:ascii="Times New Roman" w:eastAsia="Times New Roman" w:hAnsi="Times New Roman" w:cs="Times New Roman"/>
          <w:sz w:val="24"/>
          <w:szCs w:val="24"/>
        </w:rPr>
        <w:t>Black Americans.</w:t>
      </w:r>
    </w:p>
    <w:p w14:paraId="14D5ECAE" w14:textId="77777777" w:rsidR="00BC7D3E" w:rsidRDefault="00BC7D3E" w:rsidP="00A87F05">
      <w:pPr>
        <w:spacing w:line="240" w:lineRule="auto"/>
        <w:jc w:val="center"/>
        <w:rPr>
          <w:rFonts w:ascii="Times New Roman" w:eastAsia="Times New Roman" w:hAnsi="Times New Roman" w:cs="Times New Roman"/>
          <w:b/>
          <w:sz w:val="24"/>
          <w:szCs w:val="24"/>
        </w:rPr>
      </w:pPr>
    </w:p>
    <w:p w14:paraId="3CACEF74" w14:textId="4E505E37" w:rsidR="00A70D99" w:rsidRDefault="00000000" w:rsidP="00585E9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historical relationship between </w:t>
      </w:r>
      <w:r w:rsidR="00D645AF">
        <w:rPr>
          <w:rFonts w:ascii="Times New Roman" w:eastAsia="Times New Roman" w:hAnsi="Times New Roman" w:cs="Times New Roman"/>
          <w:sz w:val="24"/>
          <w:szCs w:val="24"/>
        </w:rPr>
        <w:t xml:space="preserve">African </w:t>
      </w:r>
      <w:r>
        <w:rPr>
          <w:rFonts w:ascii="Times New Roman" w:eastAsia="Times New Roman" w:hAnsi="Times New Roman" w:cs="Times New Roman"/>
          <w:sz w:val="24"/>
          <w:szCs w:val="24"/>
        </w:rPr>
        <w:t xml:space="preserve">Americans and agriculture is marked by trauma, forced labor, and systemic dispossession. From slavery and sharecropping to the Great Migration and widespread land loss, Black agricultural involvement has long been shaped by exclusion and economic disenfranchisement (Bustillo, 2023; Francis et al., 2023; Layman &amp; Civita, 2022; Russell et al., 2021). </w:t>
      </w:r>
      <w:r w:rsidR="00570CCE">
        <w:rPr>
          <w:rFonts w:ascii="Times New Roman" w:eastAsia="Times New Roman" w:hAnsi="Times New Roman" w:cs="Times New Roman"/>
          <w:sz w:val="24"/>
          <w:szCs w:val="24"/>
        </w:rPr>
        <w:t>H</w:t>
      </w:r>
      <w:r>
        <w:rPr>
          <w:rFonts w:ascii="Times New Roman" w:eastAsia="Times New Roman" w:hAnsi="Times New Roman" w:cs="Times New Roman"/>
          <w:sz w:val="24"/>
          <w:szCs w:val="24"/>
        </w:rPr>
        <w:t xml:space="preserve">istorical injustices have left lasting consequences that are reflected today in limited land ownership, underrepresentation in </w:t>
      </w:r>
      <w:r>
        <w:rPr>
          <w:rFonts w:ascii="Times New Roman" w:eastAsia="Times New Roman" w:hAnsi="Times New Roman" w:cs="Times New Roman"/>
          <w:sz w:val="24"/>
          <w:szCs w:val="24"/>
        </w:rPr>
        <w:t xml:space="preserve">agricultural talent pools, and restricted access to agricultural resources and networks (Layman &amp; Civita, 2022; Reynolds, n.d.; Russell et al., 2021). </w:t>
      </w:r>
    </w:p>
    <w:p w14:paraId="1624ACDD" w14:textId="77777777" w:rsidR="00A70D99" w:rsidRDefault="00A70D99" w:rsidP="00585E9E">
      <w:pPr>
        <w:spacing w:line="240" w:lineRule="auto"/>
        <w:rPr>
          <w:rFonts w:ascii="Times New Roman" w:eastAsia="Times New Roman" w:hAnsi="Times New Roman" w:cs="Times New Roman"/>
          <w:sz w:val="24"/>
          <w:szCs w:val="24"/>
        </w:rPr>
      </w:pPr>
    </w:p>
    <w:p w14:paraId="00000009" w14:textId="08FF5BF8" w:rsidR="00EB6904" w:rsidRDefault="00000000" w:rsidP="00A87F05">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However, despite these barriers, a </w:t>
      </w:r>
      <w:r>
        <w:rPr>
          <w:rFonts w:ascii="Times New Roman" w:eastAsia="Times New Roman" w:hAnsi="Times New Roman" w:cs="Times New Roman"/>
          <w:sz w:val="24"/>
          <w:szCs w:val="24"/>
        </w:rPr>
        <w:t xml:space="preserve">number of non-rural Black Americans have successfully navigated the complex and often exclusionary landscape of agriculture. Their perspectives and participation are essential to the </w:t>
      </w:r>
      <w:r w:rsidR="00A87F05">
        <w:rPr>
          <w:rFonts w:ascii="Times New Roman" w:eastAsia="Times New Roman" w:hAnsi="Times New Roman" w:cs="Times New Roman"/>
          <w:sz w:val="24"/>
          <w:szCs w:val="24"/>
        </w:rPr>
        <w:t>industry's</w:t>
      </w:r>
      <w:r>
        <w:rPr>
          <w:rFonts w:ascii="Times New Roman" w:eastAsia="Times New Roman" w:hAnsi="Times New Roman" w:cs="Times New Roman"/>
          <w:sz w:val="24"/>
          <w:szCs w:val="24"/>
        </w:rPr>
        <w:t xml:space="preserve"> </w:t>
      </w:r>
      <w:r w:rsidR="00A87F05">
        <w:rPr>
          <w:rFonts w:ascii="Times New Roman" w:eastAsia="Times New Roman" w:hAnsi="Times New Roman" w:cs="Times New Roman"/>
          <w:sz w:val="24"/>
          <w:szCs w:val="24"/>
        </w:rPr>
        <w:t>future, y</w:t>
      </w:r>
      <w:r>
        <w:rPr>
          <w:rFonts w:ascii="Times New Roman" w:eastAsia="Times New Roman" w:hAnsi="Times New Roman" w:cs="Times New Roman"/>
          <w:sz w:val="24"/>
          <w:szCs w:val="24"/>
        </w:rPr>
        <w:t>et</w:t>
      </w:r>
      <w:r>
        <w:rPr>
          <w:rFonts w:ascii="Times New Roman" w:eastAsia="Times New Roman" w:hAnsi="Times New Roman" w:cs="Times New Roman"/>
          <w:sz w:val="24"/>
          <w:szCs w:val="24"/>
        </w:rPr>
        <w:t xml:space="preserve"> the intersection of their racial and non-rural identities presents distinct and frequently overlooked challenges that must be acknowledged and addressed to eliminate persistent barriers to access and inclusion (Fraze et al., 2011; Horst &amp; Marion, 2019).</w:t>
      </w:r>
      <w:r w:rsidR="00BC7D3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This</w:t>
      </w:r>
      <w:r>
        <w:rPr>
          <w:rFonts w:ascii="Times New Roman" w:eastAsia="Times New Roman" w:hAnsi="Times New Roman" w:cs="Times New Roman"/>
          <w:sz w:val="24"/>
          <w:szCs w:val="24"/>
        </w:rPr>
        <w:t xml:space="preserve"> thesis aimed to explore how non-rural</w:t>
      </w:r>
      <w:r w:rsidR="00A87F05">
        <w:rPr>
          <w:rFonts w:ascii="Times New Roman" w:eastAsia="Times New Roman" w:hAnsi="Times New Roman" w:cs="Times New Roman"/>
          <w:sz w:val="24"/>
          <w:szCs w:val="24"/>
        </w:rPr>
        <w:t xml:space="preserve"> contexts shape</w:t>
      </w:r>
      <w:r>
        <w:rPr>
          <w:rFonts w:ascii="Times New Roman" w:eastAsia="Times New Roman" w:hAnsi="Times New Roman" w:cs="Times New Roman"/>
          <w:sz w:val="24"/>
          <w:szCs w:val="24"/>
        </w:rPr>
        <w:t xml:space="preserve"> the experiences of </w:t>
      </w:r>
      <w:r w:rsidR="00D645AF">
        <w:rPr>
          <w:rFonts w:ascii="Times New Roman" w:eastAsia="Times New Roman" w:hAnsi="Times New Roman" w:cs="Times New Roman"/>
          <w:sz w:val="24"/>
          <w:szCs w:val="24"/>
        </w:rPr>
        <w:t xml:space="preserve">African </w:t>
      </w:r>
      <w:r>
        <w:rPr>
          <w:rFonts w:ascii="Times New Roman" w:eastAsia="Times New Roman" w:hAnsi="Times New Roman" w:cs="Times New Roman"/>
          <w:sz w:val="24"/>
          <w:szCs w:val="24"/>
        </w:rPr>
        <w:t>Americans</w:t>
      </w:r>
      <w:r w:rsidR="00D645AF">
        <w:rPr>
          <w:rFonts w:ascii="Times New Roman" w:eastAsia="Times New Roman" w:hAnsi="Times New Roman" w:cs="Times New Roman"/>
          <w:sz w:val="24"/>
          <w:szCs w:val="24"/>
        </w:rPr>
        <w:t xml:space="preserve"> engag</w:t>
      </w:r>
      <w:r w:rsidR="00A87F05">
        <w:rPr>
          <w:rFonts w:ascii="Times New Roman" w:eastAsia="Times New Roman" w:hAnsi="Times New Roman" w:cs="Times New Roman"/>
          <w:sz w:val="24"/>
          <w:szCs w:val="24"/>
        </w:rPr>
        <w:t>ed</w:t>
      </w:r>
      <w:r>
        <w:rPr>
          <w:rFonts w:ascii="Times New Roman" w:eastAsia="Times New Roman" w:hAnsi="Times New Roman" w:cs="Times New Roman"/>
          <w:sz w:val="24"/>
          <w:szCs w:val="24"/>
        </w:rPr>
        <w:t xml:space="preserve"> in agriculture. By investigating the convergence</w:t>
      </w:r>
      <w:r>
        <w:rPr>
          <w:rFonts w:ascii="Times New Roman" w:eastAsia="Times New Roman" w:hAnsi="Times New Roman" w:cs="Times New Roman"/>
          <w:sz w:val="24"/>
          <w:szCs w:val="24"/>
        </w:rPr>
        <w:t xml:space="preserve"> of their identities, the study contributes to broader efforts to build </w:t>
      </w:r>
      <w:r w:rsidR="00D645AF">
        <w:rPr>
          <w:rFonts w:ascii="Times New Roman" w:eastAsia="Times New Roman" w:hAnsi="Times New Roman" w:cs="Times New Roman"/>
          <w:sz w:val="24"/>
          <w:szCs w:val="24"/>
        </w:rPr>
        <w:t xml:space="preserve">a </w:t>
      </w:r>
      <w:r>
        <w:rPr>
          <w:rFonts w:ascii="Times New Roman" w:eastAsia="Times New Roman" w:hAnsi="Times New Roman" w:cs="Times New Roman"/>
          <w:sz w:val="24"/>
          <w:szCs w:val="24"/>
        </w:rPr>
        <w:t xml:space="preserve">more equitable and representative agricultural industry </w:t>
      </w:r>
      <w:r w:rsidR="00A87F05">
        <w:rPr>
          <w:rFonts w:ascii="Times New Roman" w:eastAsia="Times New Roman" w:hAnsi="Times New Roman" w:cs="Times New Roman"/>
          <w:sz w:val="24"/>
          <w:szCs w:val="24"/>
        </w:rPr>
        <w:t>that reflects</w:t>
      </w:r>
      <w:r>
        <w:rPr>
          <w:rFonts w:ascii="Times New Roman" w:eastAsia="Times New Roman" w:hAnsi="Times New Roman" w:cs="Times New Roman"/>
          <w:sz w:val="24"/>
          <w:szCs w:val="24"/>
        </w:rPr>
        <w:t xml:space="preserve"> the </w:t>
      </w:r>
      <w:r>
        <w:rPr>
          <w:rFonts w:ascii="Times New Roman" w:eastAsia="Times New Roman" w:hAnsi="Times New Roman" w:cs="Times New Roman"/>
          <w:sz w:val="24"/>
          <w:szCs w:val="24"/>
        </w:rPr>
        <w:t>diversity of American society and address</w:t>
      </w:r>
      <w:r w:rsidR="00A87F05">
        <w:rPr>
          <w:rFonts w:ascii="Times New Roman" w:eastAsia="Times New Roman" w:hAnsi="Times New Roman" w:cs="Times New Roman"/>
          <w:sz w:val="24"/>
          <w:szCs w:val="24"/>
        </w:rPr>
        <w:t>es</w:t>
      </w:r>
      <w:r>
        <w:rPr>
          <w:rFonts w:ascii="Times New Roman" w:eastAsia="Times New Roman" w:hAnsi="Times New Roman" w:cs="Times New Roman"/>
          <w:sz w:val="24"/>
          <w:szCs w:val="24"/>
        </w:rPr>
        <w:t xml:space="preserve"> historical gaps in opportunity for marginalized Black American communities in agriculture.</w:t>
      </w:r>
    </w:p>
    <w:p w14:paraId="26DA320E" w14:textId="77777777" w:rsidR="00BC7D3E" w:rsidRDefault="00BC7D3E" w:rsidP="00A87F05">
      <w:pPr>
        <w:spacing w:line="240" w:lineRule="auto"/>
        <w:jc w:val="center"/>
        <w:rPr>
          <w:rFonts w:ascii="Times New Roman" w:eastAsia="Times New Roman" w:hAnsi="Times New Roman" w:cs="Times New Roman"/>
          <w:b/>
          <w:sz w:val="24"/>
          <w:szCs w:val="24"/>
        </w:rPr>
      </w:pPr>
    </w:p>
    <w:p w14:paraId="0000000B" w14:textId="77777777" w:rsidR="00EB6904" w:rsidRDefault="00000000" w:rsidP="00A87F05">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Purpose and Objectives</w:t>
      </w:r>
    </w:p>
    <w:p w14:paraId="1BBEF990" w14:textId="77777777" w:rsidR="00BC7D3E" w:rsidRDefault="00BC7D3E" w:rsidP="00A87F05">
      <w:pPr>
        <w:spacing w:line="240" w:lineRule="auto"/>
        <w:jc w:val="center"/>
        <w:rPr>
          <w:rFonts w:ascii="Times New Roman" w:eastAsia="Times New Roman" w:hAnsi="Times New Roman" w:cs="Times New Roman"/>
          <w:b/>
          <w:sz w:val="24"/>
          <w:szCs w:val="24"/>
        </w:rPr>
      </w:pPr>
    </w:p>
    <w:p w14:paraId="0000000D" w14:textId="5E6C9957" w:rsidR="00EB6904" w:rsidRDefault="00000000" w:rsidP="00A87F05">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purpose of this study was to explore the experiences of non-rural Black individuals who have pursued or are currently engaged in agricultural careers. The study aimed to understand the implications of non-rurality on the experiences of Black minorities working in agriculture and the implications this holds for recruiting, retaining, and representing Black diversity within agricultural professions. While this research was conducted as part of a broader</w:t>
      </w:r>
      <w:r w:rsidR="00195544">
        <w:rPr>
          <w:rFonts w:ascii="Times New Roman" w:eastAsia="Times New Roman" w:hAnsi="Times New Roman" w:cs="Times New Roman"/>
          <w:sz w:val="24"/>
          <w:szCs w:val="24"/>
        </w:rPr>
        <w:t xml:space="preserve"> master</w:t>
      </w:r>
      <w:r w:rsidR="00A87F05">
        <w:rPr>
          <w:rFonts w:ascii="Times New Roman" w:eastAsia="Times New Roman" w:hAnsi="Times New Roman" w:cs="Times New Roman"/>
          <w:sz w:val="24"/>
          <w:szCs w:val="24"/>
        </w:rPr>
        <w:t>’</w:t>
      </w:r>
      <w:r w:rsidR="00195544">
        <w:rPr>
          <w:rFonts w:ascii="Times New Roman" w:eastAsia="Times New Roman" w:hAnsi="Times New Roman" w:cs="Times New Roman"/>
          <w:sz w:val="24"/>
          <w:szCs w:val="24"/>
        </w:rPr>
        <w:t>s-level</w:t>
      </w:r>
      <w:r>
        <w:rPr>
          <w:rFonts w:ascii="Times New Roman" w:eastAsia="Times New Roman" w:hAnsi="Times New Roman" w:cs="Times New Roman"/>
          <w:sz w:val="24"/>
          <w:szCs w:val="24"/>
        </w:rPr>
        <w:t xml:space="preserve"> thesis, this </w:t>
      </w:r>
      <w:r w:rsidR="00195544">
        <w:rPr>
          <w:rFonts w:ascii="Times New Roman" w:eastAsia="Times New Roman" w:hAnsi="Times New Roman" w:cs="Times New Roman"/>
          <w:sz w:val="24"/>
          <w:szCs w:val="24"/>
        </w:rPr>
        <w:t xml:space="preserve">abstract </w:t>
      </w:r>
      <w:r>
        <w:rPr>
          <w:rFonts w:ascii="Times New Roman" w:eastAsia="Times New Roman" w:hAnsi="Times New Roman" w:cs="Times New Roman"/>
          <w:sz w:val="24"/>
          <w:szCs w:val="24"/>
        </w:rPr>
        <w:t>focuses exclusively on one research objective: to describe the impact and/or implications of hailing from</w:t>
      </w:r>
      <w:r>
        <w:rPr>
          <w:rFonts w:ascii="Times New Roman" w:eastAsia="Times New Roman" w:hAnsi="Times New Roman" w:cs="Times New Roman"/>
          <w:sz w:val="24"/>
          <w:szCs w:val="24"/>
        </w:rPr>
        <w:t xml:space="preserve"> and living in</w:t>
      </w:r>
      <w:r>
        <w:rPr>
          <w:rFonts w:ascii="Times New Roman" w:eastAsia="Times New Roman" w:hAnsi="Times New Roman" w:cs="Times New Roman"/>
          <w:sz w:val="24"/>
          <w:szCs w:val="24"/>
        </w:rPr>
        <w:t xml:space="preserve"> a non-rural area on Black minorities pursuing </w:t>
      </w:r>
      <w:r>
        <w:rPr>
          <w:rFonts w:ascii="Times New Roman" w:eastAsia="Times New Roman" w:hAnsi="Times New Roman" w:cs="Times New Roman"/>
          <w:sz w:val="24"/>
          <w:szCs w:val="24"/>
        </w:rPr>
        <w:t>agricultur</w:t>
      </w:r>
      <w:r w:rsidR="00195544">
        <w:rPr>
          <w:rFonts w:ascii="Times New Roman" w:eastAsia="Times New Roman" w:hAnsi="Times New Roman" w:cs="Times New Roman"/>
          <w:sz w:val="24"/>
          <w:szCs w:val="24"/>
        </w:rPr>
        <w:t>e</w:t>
      </w:r>
      <w:r>
        <w:rPr>
          <w:rFonts w:ascii="Times New Roman" w:eastAsia="Times New Roman" w:hAnsi="Times New Roman" w:cs="Times New Roman"/>
          <w:sz w:val="24"/>
          <w:szCs w:val="24"/>
        </w:rPr>
        <w:t xml:space="preserve">. </w:t>
      </w:r>
    </w:p>
    <w:p w14:paraId="2B6060C7" w14:textId="77777777" w:rsidR="00570CCE" w:rsidRDefault="00570CCE" w:rsidP="00A87F05">
      <w:pPr>
        <w:spacing w:line="240" w:lineRule="auto"/>
        <w:jc w:val="center"/>
        <w:rPr>
          <w:rFonts w:ascii="Times New Roman" w:eastAsia="Times New Roman" w:hAnsi="Times New Roman" w:cs="Times New Roman"/>
          <w:b/>
          <w:sz w:val="24"/>
          <w:szCs w:val="24"/>
        </w:rPr>
      </w:pPr>
    </w:p>
    <w:p w14:paraId="6AA2096C" w14:textId="14D6DEC2" w:rsidR="00570CCE" w:rsidRDefault="00585E9E" w:rsidP="00A87F05">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Theoretical Framework and </w:t>
      </w:r>
      <w:r w:rsidR="00000000">
        <w:rPr>
          <w:rFonts w:ascii="Times New Roman" w:eastAsia="Times New Roman" w:hAnsi="Times New Roman" w:cs="Times New Roman"/>
          <w:b/>
          <w:sz w:val="24"/>
          <w:szCs w:val="24"/>
        </w:rPr>
        <w:t>Metho</w:t>
      </w:r>
      <w:r>
        <w:rPr>
          <w:rFonts w:ascii="Times New Roman" w:eastAsia="Times New Roman" w:hAnsi="Times New Roman" w:cs="Times New Roman"/>
          <w:b/>
          <w:sz w:val="24"/>
          <w:szCs w:val="24"/>
        </w:rPr>
        <w:t>dology</w:t>
      </w:r>
    </w:p>
    <w:p w14:paraId="7203B32B" w14:textId="77777777" w:rsidR="00570CCE" w:rsidRDefault="00570CCE" w:rsidP="00A87F05">
      <w:pPr>
        <w:spacing w:line="240" w:lineRule="auto"/>
        <w:jc w:val="center"/>
        <w:rPr>
          <w:rFonts w:ascii="Times New Roman" w:eastAsia="Times New Roman" w:hAnsi="Times New Roman" w:cs="Times New Roman"/>
          <w:b/>
          <w:sz w:val="24"/>
          <w:szCs w:val="24"/>
        </w:rPr>
      </w:pPr>
    </w:p>
    <w:p w14:paraId="6E9803DE" w14:textId="0B929485" w:rsidR="00585E9E" w:rsidRDefault="00585E9E" w:rsidP="00A87F05">
      <w:pPr>
        <w:spacing w:line="240" w:lineRule="auto"/>
        <w:rPr>
          <w:rFonts w:ascii="Times New Roman" w:eastAsia="Times New Roman" w:hAnsi="Times New Roman" w:cs="Times New Roman"/>
          <w:sz w:val="24"/>
          <w:szCs w:val="24"/>
        </w:rPr>
      </w:pPr>
      <w:r w:rsidRPr="00585E9E">
        <w:rPr>
          <w:rFonts w:ascii="Times New Roman" w:eastAsia="Times New Roman" w:hAnsi="Times New Roman" w:cs="Times New Roman"/>
          <w:sz w:val="24"/>
          <w:szCs w:val="24"/>
        </w:rPr>
        <w:t xml:space="preserve">Critical Race Theory serves as the theoretical </w:t>
      </w:r>
      <w:r>
        <w:rPr>
          <w:rFonts w:ascii="Times New Roman" w:eastAsia="Times New Roman" w:hAnsi="Times New Roman" w:cs="Times New Roman"/>
          <w:sz w:val="24"/>
          <w:szCs w:val="24"/>
        </w:rPr>
        <w:t>framework</w:t>
      </w:r>
      <w:r w:rsidRPr="00585E9E">
        <w:rPr>
          <w:rFonts w:ascii="Times New Roman" w:eastAsia="Times New Roman" w:hAnsi="Times New Roman" w:cs="Times New Roman"/>
          <w:sz w:val="24"/>
          <w:szCs w:val="24"/>
        </w:rPr>
        <w:t xml:space="preserve"> of this research to understand the experiences of non-rural Black individuals engaging in agricultural professions. It argues that race is a socially constructed concept interlaced within systems (Delgado &amp; Stefancic, 2000; Treviño et al., 2008) that marginalize people of color due to the persistence of race-based hierarchical structures and practices </w:t>
      </w:r>
      <w:r w:rsidR="00A87F05">
        <w:rPr>
          <w:rFonts w:ascii="Times New Roman" w:eastAsia="Times New Roman" w:hAnsi="Times New Roman" w:cs="Times New Roman"/>
          <w:sz w:val="24"/>
          <w:szCs w:val="24"/>
        </w:rPr>
        <w:t xml:space="preserve">that </w:t>
      </w:r>
      <w:r w:rsidRPr="00585E9E">
        <w:rPr>
          <w:rFonts w:ascii="Times New Roman" w:eastAsia="Times New Roman" w:hAnsi="Times New Roman" w:cs="Times New Roman"/>
          <w:sz w:val="24"/>
          <w:szCs w:val="24"/>
        </w:rPr>
        <w:t>perpetuat</w:t>
      </w:r>
      <w:r w:rsidR="00A87F05">
        <w:rPr>
          <w:rFonts w:ascii="Times New Roman" w:eastAsia="Times New Roman" w:hAnsi="Times New Roman" w:cs="Times New Roman"/>
          <w:sz w:val="24"/>
          <w:szCs w:val="24"/>
        </w:rPr>
        <w:t>e</w:t>
      </w:r>
      <w:r w:rsidRPr="00585E9E">
        <w:rPr>
          <w:rFonts w:ascii="Times New Roman" w:eastAsia="Times New Roman" w:hAnsi="Times New Roman" w:cs="Times New Roman"/>
          <w:sz w:val="24"/>
          <w:szCs w:val="24"/>
        </w:rPr>
        <w:t xml:space="preserve"> discrimination (Treviño et al., 2008). Hunt and Rhodes (2021) explain that socially constructed racial barriers have sustained the “racialization of careers” (p. 103), especially within STEM disciplines (Terrell &amp; Terrell, 1981</w:t>
      </w:r>
      <w:r w:rsidR="00A87F05">
        <w:rPr>
          <w:rFonts w:ascii="Times New Roman" w:eastAsia="Times New Roman" w:hAnsi="Times New Roman" w:cs="Times New Roman"/>
          <w:sz w:val="24"/>
          <w:szCs w:val="24"/>
        </w:rPr>
        <w:t>)</w:t>
      </w:r>
      <w:r w:rsidR="00A87F05">
        <w:rPr>
          <w:rFonts w:ascii="Times New Roman" w:eastAsia="Times New Roman" w:hAnsi="Times New Roman" w:cs="Times New Roman"/>
          <w:sz w:val="24"/>
          <w:szCs w:val="24"/>
        </w:rPr>
        <w:t>, such as agriculture</w:t>
      </w:r>
      <w:r w:rsidRPr="00585E9E">
        <w:rPr>
          <w:rFonts w:ascii="Times New Roman" w:eastAsia="Times New Roman" w:hAnsi="Times New Roman" w:cs="Times New Roman"/>
          <w:sz w:val="24"/>
          <w:szCs w:val="24"/>
        </w:rPr>
        <w:t xml:space="preserve">. They maintain that frameworks such as CRT are vital for examining career development among marginalized populations by offering insight into how systemic inequities shape career trajectories amongst these groups. The use of CRT considers the social context of America (Delgado &amp; Stefancic, 2000), highlighting aspects of race and racism within agricultural engagement that have shaped the experiences of non-rural Black individuals and communities.  </w:t>
      </w:r>
    </w:p>
    <w:p w14:paraId="3FDE9D7F" w14:textId="77777777" w:rsidR="00585E9E" w:rsidRDefault="00585E9E" w:rsidP="00A87F05">
      <w:pPr>
        <w:spacing w:line="240" w:lineRule="auto"/>
        <w:rPr>
          <w:rFonts w:ascii="Times New Roman" w:eastAsia="Times New Roman" w:hAnsi="Times New Roman" w:cs="Times New Roman"/>
          <w:sz w:val="24"/>
          <w:szCs w:val="24"/>
        </w:rPr>
      </w:pPr>
    </w:p>
    <w:p w14:paraId="00000012" w14:textId="08B01E20" w:rsidR="00EB6904" w:rsidRDefault="00585E9E" w:rsidP="00A87F05">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Further, this </w:t>
      </w:r>
      <w:r w:rsidR="00000000">
        <w:rPr>
          <w:rFonts w:ascii="Times New Roman" w:eastAsia="Times New Roman" w:hAnsi="Times New Roman" w:cs="Times New Roman"/>
          <w:sz w:val="24"/>
          <w:szCs w:val="24"/>
        </w:rPr>
        <w:t>study used a phenomenological approach to explore the experiences of non-rural Black individuals working in agriculture and related fields (Creswell, 2007; Henry et al., 2014; Neubauer et al., 2019; Stanford University, 2013).</w:t>
      </w:r>
      <w:r w:rsidR="00195544">
        <w:rPr>
          <w:rFonts w:ascii="Times New Roman" w:eastAsia="Times New Roman" w:hAnsi="Times New Roman" w:cs="Times New Roman"/>
          <w:sz w:val="24"/>
          <w:szCs w:val="24"/>
        </w:rPr>
        <w:t xml:space="preserve"> A phenomenon is described as</w:t>
      </w:r>
      <w:r w:rsidR="00BA362E">
        <w:rPr>
          <w:rFonts w:ascii="Times New Roman" w:eastAsia="Times New Roman" w:hAnsi="Times New Roman" w:cs="Times New Roman"/>
          <w:sz w:val="24"/>
          <w:szCs w:val="24"/>
        </w:rPr>
        <w:t xml:space="preserve"> “</w:t>
      </w:r>
      <w:r w:rsidR="00BA362E" w:rsidRPr="00BA362E">
        <w:rPr>
          <w:rFonts w:ascii="Times New Roman" w:eastAsia="Times New Roman" w:hAnsi="Times New Roman" w:cs="Times New Roman"/>
          <w:sz w:val="24"/>
          <w:szCs w:val="24"/>
        </w:rPr>
        <w:t>an observable fact or event</w:t>
      </w:r>
      <w:r w:rsidR="00BA362E" w:rsidRPr="00BA362E">
        <w:rPr>
          <w:rFonts w:ascii="Times New Roman" w:eastAsia="Times New Roman" w:hAnsi="Times New Roman" w:cs="Times New Roman"/>
          <w:b/>
          <w:bCs/>
          <w:sz w:val="24"/>
          <w:szCs w:val="24"/>
        </w:rPr>
        <w:t>: </w:t>
      </w:r>
      <w:r w:rsidR="00BA362E" w:rsidRPr="00BA362E">
        <w:rPr>
          <w:rFonts w:ascii="Times New Roman" w:eastAsia="Times New Roman" w:hAnsi="Times New Roman" w:cs="Times New Roman"/>
          <w:sz w:val="24"/>
          <w:szCs w:val="24"/>
        </w:rPr>
        <w:t>an item of experience or reality</w:t>
      </w:r>
      <w:r w:rsidR="00BA362E">
        <w:rPr>
          <w:rFonts w:ascii="Times New Roman" w:eastAsia="Times New Roman" w:hAnsi="Times New Roman" w:cs="Times New Roman"/>
          <w:sz w:val="24"/>
          <w:szCs w:val="24"/>
        </w:rPr>
        <w:t xml:space="preserve">” (Merriam-Webster, n.d.). Husserl </w:t>
      </w:r>
      <w:r w:rsidR="00507369">
        <w:rPr>
          <w:rFonts w:ascii="Times New Roman" w:eastAsia="Times New Roman" w:hAnsi="Times New Roman" w:cs="Times New Roman"/>
          <w:sz w:val="24"/>
          <w:szCs w:val="24"/>
        </w:rPr>
        <w:t>has explained</w:t>
      </w:r>
      <w:r w:rsidR="00BA362E">
        <w:rPr>
          <w:rFonts w:ascii="Times New Roman" w:eastAsia="Times New Roman" w:hAnsi="Times New Roman" w:cs="Times New Roman"/>
          <w:sz w:val="24"/>
          <w:szCs w:val="24"/>
        </w:rPr>
        <w:t xml:space="preserve"> that phenom</w:t>
      </w:r>
      <w:r w:rsidR="00507369">
        <w:rPr>
          <w:rFonts w:ascii="Times New Roman" w:eastAsia="Times New Roman" w:hAnsi="Times New Roman" w:cs="Times New Roman"/>
          <w:sz w:val="24"/>
          <w:szCs w:val="24"/>
        </w:rPr>
        <w:t>enolo</w:t>
      </w:r>
      <w:r w:rsidR="00BA362E">
        <w:rPr>
          <w:rFonts w:ascii="Times New Roman" w:eastAsia="Times New Roman" w:hAnsi="Times New Roman" w:cs="Times New Roman"/>
          <w:sz w:val="24"/>
          <w:szCs w:val="24"/>
        </w:rPr>
        <w:t>gy stud</w:t>
      </w:r>
      <w:r w:rsidR="00507369">
        <w:rPr>
          <w:rFonts w:ascii="Times New Roman" w:eastAsia="Times New Roman" w:hAnsi="Times New Roman" w:cs="Times New Roman"/>
          <w:sz w:val="24"/>
          <w:szCs w:val="24"/>
        </w:rPr>
        <w:t>i</w:t>
      </w:r>
      <w:r w:rsidR="00BA362E">
        <w:rPr>
          <w:rFonts w:ascii="Times New Roman" w:eastAsia="Times New Roman" w:hAnsi="Times New Roman" w:cs="Times New Roman"/>
          <w:sz w:val="24"/>
          <w:szCs w:val="24"/>
        </w:rPr>
        <w:t>es what an experience is</w:t>
      </w:r>
      <w:r w:rsidR="00507369">
        <w:rPr>
          <w:rFonts w:ascii="Times New Roman" w:eastAsia="Times New Roman" w:hAnsi="Times New Roman" w:cs="Times New Roman"/>
          <w:sz w:val="24"/>
          <w:szCs w:val="24"/>
        </w:rPr>
        <w:t xml:space="preserve"> </w:t>
      </w:r>
      <w:r w:rsidR="00507369" w:rsidRPr="00A87F05">
        <w:rPr>
          <w:rFonts w:ascii="Times New Roman" w:eastAsia="Times New Roman" w:hAnsi="Times New Roman" w:cs="Times New Roman"/>
          <w:i/>
          <w:iCs/>
          <w:sz w:val="24"/>
          <w:szCs w:val="24"/>
        </w:rPr>
        <w:t>like</w:t>
      </w:r>
      <w:r w:rsidR="00BA362E">
        <w:rPr>
          <w:rFonts w:ascii="Times New Roman" w:eastAsia="Times New Roman" w:hAnsi="Times New Roman" w:cs="Times New Roman"/>
          <w:sz w:val="24"/>
          <w:szCs w:val="24"/>
        </w:rPr>
        <w:t xml:space="preserve"> (</w:t>
      </w:r>
      <w:r w:rsidR="00507369">
        <w:rPr>
          <w:rFonts w:ascii="Times New Roman" w:eastAsia="Times New Roman" w:hAnsi="Times New Roman" w:cs="Times New Roman"/>
          <w:sz w:val="24"/>
          <w:szCs w:val="24"/>
        </w:rPr>
        <w:t xml:space="preserve">Moran, 2002) as its purpose is </w:t>
      </w:r>
      <w:r w:rsidR="00000000">
        <w:rPr>
          <w:rFonts w:ascii="Times New Roman" w:eastAsia="Times New Roman" w:hAnsi="Times New Roman" w:cs="Times New Roman"/>
          <w:sz w:val="24"/>
          <w:szCs w:val="24"/>
        </w:rPr>
        <w:t xml:space="preserve">to understand the essence of lived </w:t>
      </w:r>
      <w:r w:rsidR="00507369">
        <w:rPr>
          <w:rFonts w:ascii="Times New Roman" w:eastAsia="Times New Roman" w:hAnsi="Times New Roman" w:cs="Times New Roman"/>
          <w:sz w:val="24"/>
          <w:szCs w:val="24"/>
        </w:rPr>
        <w:t xml:space="preserve">realities </w:t>
      </w:r>
      <w:r w:rsidR="00000000">
        <w:rPr>
          <w:rFonts w:ascii="Times New Roman" w:eastAsia="Times New Roman" w:hAnsi="Times New Roman" w:cs="Times New Roman"/>
          <w:sz w:val="24"/>
          <w:szCs w:val="24"/>
        </w:rPr>
        <w:t>(Creswell, 2007; Stanford University, 2013)</w:t>
      </w:r>
      <w:r w:rsidR="00507369">
        <w:rPr>
          <w:rFonts w:ascii="Times New Roman" w:eastAsia="Times New Roman" w:hAnsi="Times New Roman" w:cs="Times New Roman"/>
          <w:sz w:val="24"/>
          <w:szCs w:val="24"/>
        </w:rPr>
        <w:t>. Schütz’s (1970) theory of sociological phenomenology emphasized that individuals construct meaning through their social interactions and that researcher</w:t>
      </w:r>
      <w:r w:rsidR="00DA3C21">
        <w:rPr>
          <w:rFonts w:ascii="Times New Roman" w:eastAsia="Times New Roman" w:hAnsi="Times New Roman" w:cs="Times New Roman"/>
          <w:sz w:val="24"/>
          <w:szCs w:val="24"/>
        </w:rPr>
        <w:t xml:space="preserve">s’ roles are critical to </w:t>
      </w:r>
      <w:r w:rsidR="00507369">
        <w:rPr>
          <w:rFonts w:ascii="Times New Roman" w:eastAsia="Times New Roman" w:hAnsi="Times New Roman" w:cs="Times New Roman"/>
          <w:sz w:val="24"/>
          <w:szCs w:val="24"/>
        </w:rPr>
        <w:t>understand</w:t>
      </w:r>
      <w:r w:rsidR="00DA3C21">
        <w:rPr>
          <w:rFonts w:ascii="Times New Roman" w:eastAsia="Times New Roman" w:hAnsi="Times New Roman" w:cs="Times New Roman"/>
          <w:sz w:val="24"/>
          <w:szCs w:val="24"/>
        </w:rPr>
        <w:t>ing</w:t>
      </w:r>
      <w:r w:rsidR="00507369">
        <w:rPr>
          <w:rFonts w:ascii="Times New Roman" w:eastAsia="Times New Roman" w:hAnsi="Times New Roman" w:cs="Times New Roman"/>
          <w:sz w:val="24"/>
          <w:szCs w:val="24"/>
        </w:rPr>
        <w:t xml:space="preserve"> how people interpret their </w:t>
      </w:r>
      <w:r w:rsidR="00DA3C21">
        <w:rPr>
          <w:rFonts w:ascii="Times New Roman" w:eastAsia="Times New Roman" w:hAnsi="Times New Roman" w:cs="Times New Roman"/>
          <w:sz w:val="24"/>
          <w:szCs w:val="24"/>
        </w:rPr>
        <w:t>experiences</w:t>
      </w:r>
      <w:r w:rsidR="00507369">
        <w:rPr>
          <w:rFonts w:ascii="Times New Roman" w:eastAsia="Times New Roman" w:hAnsi="Times New Roman" w:cs="Times New Roman"/>
          <w:sz w:val="24"/>
          <w:szCs w:val="24"/>
        </w:rPr>
        <w:t>.</w:t>
      </w:r>
      <w:r w:rsidR="00000000">
        <w:rPr>
          <w:rFonts w:ascii="Times New Roman" w:eastAsia="Times New Roman" w:hAnsi="Times New Roman" w:cs="Times New Roman"/>
          <w:sz w:val="24"/>
          <w:szCs w:val="24"/>
        </w:rPr>
        <w:t xml:space="preserve"> </w:t>
      </w:r>
      <w:r w:rsidR="00A87F05">
        <w:rPr>
          <w:rFonts w:ascii="Times New Roman" w:eastAsia="Times New Roman" w:hAnsi="Times New Roman" w:cs="Times New Roman"/>
          <w:sz w:val="24"/>
          <w:szCs w:val="24"/>
        </w:rPr>
        <w:t>P</w:t>
      </w:r>
      <w:r w:rsidR="00507369">
        <w:rPr>
          <w:rFonts w:ascii="Times New Roman" w:eastAsia="Times New Roman" w:hAnsi="Times New Roman" w:cs="Times New Roman"/>
          <w:sz w:val="24"/>
          <w:szCs w:val="24"/>
        </w:rPr>
        <w:t xml:space="preserve">henomenology </w:t>
      </w:r>
      <w:r w:rsidR="00000000">
        <w:rPr>
          <w:rFonts w:ascii="Times New Roman" w:eastAsia="Times New Roman" w:hAnsi="Times New Roman" w:cs="Times New Roman"/>
          <w:sz w:val="24"/>
          <w:szCs w:val="24"/>
        </w:rPr>
        <w:t xml:space="preserve">has been widely applied in agricultural research to gain deeper insight into participants’ perspectives. </w:t>
      </w:r>
      <w:r w:rsidR="00507369">
        <w:rPr>
          <w:rFonts w:ascii="Times New Roman" w:eastAsia="Times New Roman" w:hAnsi="Times New Roman" w:cs="Times New Roman"/>
          <w:sz w:val="24"/>
          <w:szCs w:val="24"/>
        </w:rPr>
        <w:t>P</w:t>
      </w:r>
      <w:r w:rsidR="00000000">
        <w:rPr>
          <w:rFonts w:ascii="Times New Roman" w:eastAsia="Times New Roman" w:hAnsi="Times New Roman" w:cs="Times New Roman"/>
          <w:sz w:val="24"/>
          <w:szCs w:val="24"/>
        </w:rPr>
        <w:t xml:space="preserve">rior studies </w:t>
      </w:r>
      <w:r w:rsidR="00DA3C21">
        <w:rPr>
          <w:rFonts w:ascii="Times New Roman" w:eastAsia="Times New Roman" w:hAnsi="Times New Roman" w:cs="Times New Roman"/>
          <w:sz w:val="24"/>
          <w:szCs w:val="24"/>
        </w:rPr>
        <w:t>that have employed this approach explored the experiences shaped by participants’ identities, backgrounds, and environments, such as those of</w:t>
      </w:r>
      <w:r w:rsidR="00000000">
        <w:rPr>
          <w:rFonts w:ascii="Times New Roman" w:eastAsia="Times New Roman" w:hAnsi="Times New Roman" w:cs="Times New Roman"/>
          <w:sz w:val="24"/>
          <w:szCs w:val="24"/>
        </w:rPr>
        <w:t xml:space="preserve"> Black women in Southern U.S. agriculture and how higher education influenced their involvement (Woodward-Davis, 2023), </w:t>
      </w:r>
      <w:r w:rsidR="00DA3C21">
        <w:rPr>
          <w:rFonts w:ascii="Times New Roman" w:eastAsia="Times New Roman" w:hAnsi="Times New Roman" w:cs="Times New Roman"/>
          <w:sz w:val="24"/>
          <w:szCs w:val="24"/>
        </w:rPr>
        <w:t>or even the</w:t>
      </w:r>
      <w:r w:rsidR="00000000">
        <w:rPr>
          <w:rFonts w:ascii="Times New Roman" w:eastAsia="Times New Roman" w:hAnsi="Times New Roman" w:cs="Times New Roman"/>
          <w:sz w:val="24"/>
          <w:szCs w:val="24"/>
        </w:rPr>
        <w:t xml:space="preserve"> </w:t>
      </w:r>
      <w:r w:rsidR="00507369">
        <w:rPr>
          <w:rFonts w:ascii="Times New Roman" w:eastAsia="Times New Roman" w:hAnsi="Times New Roman" w:cs="Times New Roman"/>
          <w:sz w:val="24"/>
          <w:szCs w:val="24"/>
        </w:rPr>
        <w:t xml:space="preserve">perceived </w:t>
      </w:r>
      <w:r w:rsidR="00000000">
        <w:rPr>
          <w:rFonts w:ascii="Times New Roman" w:eastAsia="Times New Roman" w:hAnsi="Times New Roman" w:cs="Times New Roman"/>
          <w:sz w:val="24"/>
          <w:szCs w:val="24"/>
        </w:rPr>
        <w:t>sense of belonging among Black professionals in the agricultural industry (McBride, 2023). These studies</w:t>
      </w:r>
      <w:r w:rsidR="000D5C88">
        <w:rPr>
          <w:rFonts w:ascii="Times New Roman" w:eastAsia="Times New Roman" w:hAnsi="Times New Roman" w:cs="Times New Roman"/>
          <w:sz w:val="24"/>
          <w:szCs w:val="24"/>
        </w:rPr>
        <w:t>,</w:t>
      </w:r>
      <w:r w:rsidR="00DA3C21">
        <w:rPr>
          <w:rFonts w:ascii="Times New Roman" w:eastAsia="Times New Roman" w:hAnsi="Times New Roman" w:cs="Times New Roman"/>
          <w:sz w:val="24"/>
          <w:szCs w:val="24"/>
        </w:rPr>
        <w:t xml:space="preserve"> along with the theoretical foundations</w:t>
      </w:r>
      <w:r w:rsidR="00000000">
        <w:rPr>
          <w:rFonts w:ascii="Times New Roman" w:eastAsia="Times New Roman" w:hAnsi="Times New Roman" w:cs="Times New Roman"/>
          <w:sz w:val="24"/>
          <w:szCs w:val="24"/>
        </w:rPr>
        <w:t xml:space="preserve"> </w:t>
      </w:r>
      <w:r w:rsidR="00DA3C21">
        <w:rPr>
          <w:rFonts w:ascii="Times New Roman" w:eastAsia="Times New Roman" w:hAnsi="Times New Roman" w:cs="Times New Roman"/>
          <w:sz w:val="24"/>
          <w:szCs w:val="24"/>
        </w:rPr>
        <w:t>of this particular method</w:t>
      </w:r>
      <w:r w:rsidR="000D5C88">
        <w:rPr>
          <w:rFonts w:ascii="Times New Roman" w:eastAsia="Times New Roman" w:hAnsi="Times New Roman" w:cs="Times New Roman"/>
          <w:sz w:val="24"/>
          <w:szCs w:val="24"/>
        </w:rPr>
        <w:t>,</w:t>
      </w:r>
      <w:r w:rsidR="00DA3C21">
        <w:rPr>
          <w:rFonts w:ascii="Times New Roman" w:eastAsia="Times New Roman" w:hAnsi="Times New Roman" w:cs="Times New Roman"/>
          <w:sz w:val="24"/>
          <w:szCs w:val="24"/>
        </w:rPr>
        <w:t xml:space="preserve"> </w:t>
      </w:r>
      <w:r w:rsidR="00000000">
        <w:rPr>
          <w:rFonts w:ascii="Times New Roman" w:eastAsia="Times New Roman" w:hAnsi="Times New Roman" w:cs="Times New Roman"/>
          <w:sz w:val="24"/>
          <w:szCs w:val="24"/>
        </w:rPr>
        <w:t xml:space="preserve">supported the use of </w:t>
      </w:r>
      <w:r w:rsidR="00000000">
        <w:rPr>
          <w:rFonts w:ascii="Times New Roman" w:eastAsia="Times New Roman" w:hAnsi="Times New Roman" w:cs="Times New Roman"/>
          <w:sz w:val="24"/>
          <w:szCs w:val="24"/>
        </w:rPr>
        <w:t>phenomenolog</w:t>
      </w:r>
      <w:r w:rsidR="00DA3C21">
        <w:rPr>
          <w:rFonts w:ascii="Times New Roman" w:eastAsia="Times New Roman" w:hAnsi="Times New Roman" w:cs="Times New Roman"/>
          <w:sz w:val="24"/>
          <w:szCs w:val="24"/>
        </w:rPr>
        <w:t xml:space="preserve">y </w:t>
      </w:r>
      <w:r w:rsidR="00000000">
        <w:rPr>
          <w:rFonts w:ascii="Times New Roman" w:eastAsia="Times New Roman" w:hAnsi="Times New Roman" w:cs="Times New Roman"/>
          <w:sz w:val="24"/>
          <w:szCs w:val="24"/>
        </w:rPr>
        <w:t>in this study</w:t>
      </w:r>
      <w:r w:rsidR="000D5C88">
        <w:rPr>
          <w:rFonts w:ascii="Times New Roman" w:eastAsia="Times New Roman" w:hAnsi="Times New Roman" w:cs="Times New Roman"/>
          <w:sz w:val="24"/>
          <w:szCs w:val="24"/>
        </w:rPr>
        <w:t>.</w:t>
      </w:r>
      <w:r w:rsidR="00000000">
        <w:rPr>
          <w:rFonts w:ascii="Times New Roman" w:eastAsia="Times New Roman" w:hAnsi="Times New Roman" w:cs="Times New Roman"/>
          <w:sz w:val="24"/>
          <w:szCs w:val="24"/>
        </w:rPr>
        <w:t xml:space="preserve"> </w:t>
      </w:r>
      <w:r w:rsidR="000D5C88">
        <w:rPr>
          <w:rFonts w:ascii="Times New Roman" w:eastAsia="Times New Roman" w:hAnsi="Times New Roman" w:cs="Times New Roman"/>
          <w:sz w:val="24"/>
          <w:szCs w:val="24"/>
        </w:rPr>
        <w:t xml:space="preserve">This approach not only enabled </w:t>
      </w:r>
      <w:r w:rsidR="00000000">
        <w:rPr>
          <w:rFonts w:ascii="Times New Roman" w:eastAsia="Times New Roman" w:hAnsi="Times New Roman" w:cs="Times New Roman"/>
          <w:sz w:val="24"/>
          <w:szCs w:val="24"/>
        </w:rPr>
        <w:t xml:space="preserve">a </w:t>
      </w:r>
      <w:r w:rsidR="00000000">
        <w:rPr>
          <w:rFonts w:ascii="Times New Roman" w:eastAsia="Times New Roman" w:hAnsi="Times New Roman" w:cs="Times New Roman"/>
          <w:sz w:val="24"/>
          <w:szCs w:val="24"/>
        </w:rPr>
        <w:t xml:space="preserve">contextualized understanding of </w:t>
      </w:r>
      <w:r w:rsidR="00000000">
        <w:rPr>
          <w:rFonts w:ascii="Times New Roman" w:eastAsia="Times New Roman" w:hAnsi="Times New Roman" w:cs="Times New Roman"/>
          <w:sz w:val="24"/>
          <w:szCs w:val="24"/>
        </w:rPr>
        <w:t>non-rural Black individuals</w:t>
      </w:r>
      <w:r w:rsidR="00DA3C21">
        <w:rPr>
          <w:rFonts w:ascii="Times New Roman" w:eastAsia="Times New Roman" w:hAnsi="Times New Roman" w:cs="Times New Roman"/>
          <w:sz w:val="24"/>
          <w:szCs w:val="24"/>
        </w:rPr>
        <w:t>’</w:t>
      </w:r>
      <w:r w:rsidR="00000000">
        <w:rPr>
          <w:rFonts w:ascii="Times New Roman" w:eastAsia="Times New Roman" w:hAnsi="Times New Roman" w:cs="Times New Roman"/>
          <w:sz w:val="24"/>
          <w:szCs w:val="24"/>
        </w:rPr>
        <w:t xml:space="preserve"> experience</w:t>
      </w:r>
      <w:r w:rsidR="00DA3C21">
        <w:rPr>
          <w:rFonts w:ascii="Times New Roman" w:eastAsia="Times New Roman" w:hAnsi="Times New Roman" w:cs="Times New Roman"/>
          <w:sz w:val="24"/>
          <w:szCs w:val="24"/>
        </w:rPr>
        <w:t xml:space="preserve">s </w:t>
      </w:r>
      <w:r w:rsidR="00000000">
        <w:rPr>
          <w:rFonts w:ascii="Times New Roman" w:eastAsia="Times New Roman" w:hAnsi="Times New Roman" w:cs="Times New Roman"/>
          <w:sz w:val="24"/>
          <w:szCs w:val="24"/>
        </w:rPr>
        <w:t xml:space="preserve">and </w:t>
      </w:r>
      <w:r w:rsidR="00DA3C21">
        <w:rPr>
          <w:rFonts w:ascii="Times New Roman" w:eastAsia="Times New Roman" w:hAnsi="Times New Roman" w:cs="Times New Roman"/>
          <w:sz w:val="24"/>
          <w:szCs w:val="24"/>
        </w:rPr>
        <w:t xml:space="preserve">how participants </w:t>
      </w:r>
      <w:r w:rsidR="00000000">
        <w:rPr>
          <w:rFonts w:ascii="Times New Roman" w:eastAsia="Times New Roman" w:hAnsi="Times New Roman" w:cs="Times New Roman"/>
          <w:sz w:val="24"/>
          <w:szCs w:val="24"/>
        </w:rPr>
        <w:t xml:space="preserve">made sense of their engagement in agriculture, </w:t>
      </w:r>
      <w:r w:rsidR="000D5C88">
        <w:rPr>
          <w:rFonts w:ascii="Times New Roman" w:eastAsia="Times New Roman" w:hAnsi="Times New Roman" w:cs="Times New Roman"/>
          <w:sz w:val="24"/>
          <w:szCs w:val="24"/>
        </w:rPr>
        <w:t>but</w:t>
      </w:r>
      <w:r w:rsidR="00DA3C21">
        <w:rPr>
          <w:rFonts w:ascii="Times New Roman" w:eastAsia="Times New Roman" w:hAnsi="Times New Roman" w:cs="Times New Roman"/>
          <w:sz w:val="24"/>
          <w:szCs w:val="24"/>
        </w:rPr>
        <w:t xml:space="preserve"> </w:t>
      </w:r>
      <w:r w:rsidR="000D5C88">
        <w:rPr>
          <w:rFonts w:ascii="Times New Roman" w:eastAsia="Times New Roman" w:hAnsi="Times New Roman" w:cs="Times New Roman"/>
          <w:sz w:val="24"/>
          <w:szCs w:val="24"/>
        </w:rPr>
        <w:t>also</w:t>
      </w:r>
      <w:r w:rsidR="00DA3C21">
        <w:rPr>
          <w:rFonts w:ascii="Times New Roman" w:eastAsia="Times New Roman" w:hAnsi="Times New Roman" w:cs="Times New Roman"/>
          <w:sz w:val="24"/>
          <w:szCs w:val="24"/>
        </w:rPr>
        <w:t xml:space="preserve"> </w:t>
      </w:r>
      <w:r w:rsidR="00000000">
        <w:rPr>
          <w:rFonts w:ascii="Times New Roman" w:eastAsia="Times New Roman" w:hAnsi="Times New Roman" w:cs="Times New Roman"/>
          <w:sz w:val="24"/>
          <w:szCs w:val="24"/>
        </w:rPr>
        <w:t>center</w:t>
      </w:r>
      <w:r w:rsidR="00DA3C21">
        <w:rPr>
          <w:rFonts w:ascii="Times New Roman" w:eastAsia="Times New Roman" w:hAnsi="Times New Roman" w:cs="Times New Roman"/>
          <w:sz w:val="24"/>
          <w:szCs w:val="24"/>
        </w:rPr>
        <w:t>ed</w:t>
      </w:r>
      <w:r w:rsidR="00000000">
        <w:rPr>
          <w:rFonts w:ascii="Times New Roman" w:eastAsia="Times New Roman" w:hAnsi="Times New Roman" w:cs="Times New Roman"/>
          <w:sz w:val="24"/>
          <w:szCs w:val="24"/>
        </w:rPr>
        <w:t xml:space="preserve"> participants’ voices</w:t>
      </w:r>
      <w:r w:rsidR="00000000">
        <w:rPr>
          <w:rFonts w:ascii="Times New Roman" w:eastAsia="Times New Roman" w:hAnsi="Times New Roman" w:cs="Times New Roman"/>
          <w:sz w:val="24"/>
          <w:szCs w:val="24"/>
        </w:rPr>
        <w:t xml:space="preserve"> and </w:t>
      </w:r>
      <w:r w:rsidR="00DA3C21">
        <w:rPr>
          <w:rFonts w:ascii="Times New Roman" w:eastAsia="Times New Roman" w:hAnsi="Times New Roman" w:cs="Times New Roman"/>
          <w:sz w:val="24"/>
          <w:szCs w:val="24"/>
        </w:rPr>
        <w:t xml:space="preserve">captured </w:t>
      </w:r>
      <w:r w:rsidR="00000000">
        <w:rPr>
          <w:rFonts w:ascii="Times New Roman" w:eastAsia="Times New Roman" w:hAnsi="Times New Roman" w:cs="Times New Roman"/>
          <w:sz w:val="24"/>
          <w:szCs w:val="24"/>
        </w:rPr>
        <w:t xml:space="preserve">detailed narratives of their personal and professional journeys </w:t>
      </w:r>
      <w:r w:rsidR="00000000">
        <w:rPr>
          <w:rFonts w:ascii="Times New Roman" w:eastAsia="Times New Roman" w:hAnsi="Times New Roman" w:cs="Times New Roman"/>
          <w:sz w:val="24"/>
          <w:szCs w:val="24"/>
        </w:rPr>
        <w:t>(Creswell &amp; Poth, 2018; Merriam, 2002).</w:t>
      </w:r>
    </w:p>
    <w:p w14:paraId="5713BDAC" w14:textId="77777777" w:rsidR="00570CCE" w:rsidRDefault="00570CCE" w:rsidP="00A87F05">
      <w:pPr>
        <w:spacing w:line="240" w:lineRule="auto"/>
        <w:jc w:val="center"/>
        <w:rPr>
          <w:rFonts w:ascii="Times New Roman" w:eastAsia="Times New Roman" w:hAnsi="Times New Roman" w:cs="Times New Roman"/>
          <w:b/>
          <w:sz w:val="24"/>
          <w:szCs w:val="24"/>
        </w:rPr>
      </w:pPr>
    </w:p>
    <w:p w14:paraId="1D680976" w14:textId="67FCF31D" w:rsidR="00A65B5D" w:rsidRDefault="00000000" w:rsidP="00585E9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ensure the data reflected </w:t>
      </w:r>
      <w:r w:rsidR="00A87F05">
        <w:rPr>
          <w:rFonts w:ascii="Times New Roman" w:eastAsia="Times New Roman" w:hAnsi="Times New Roman" w:cs="Times New Roman"/>
          <w:sz w:val="24"/>
          <w:szCs w:val="24"/>
        </w:rPr>
        <w:t>participants'</w:t>
      </w:r>
      <w:r>
        <w:rPr>
          <w:rFonts w:ascii="Times New Roman" w:eastAsia="Times New Roman" w:hAnsi="Times New Roman" w:cs="Times New Roman"/>
          <w:sz w:val="24"/>
          <w:szCs w:val="24"/>
        </w:rPr>
        <w:t xml:space="preserve"> unique perspectives</w:t>
      </w:r>
      <w:r>
        <w:rPr>
          <w:rFonts w:ascii="Times New Roman" w:eastAsia="Times New Roman" w:hAnsi="Times New Roman" w:cs="Times New Roman"/>
          <w:sz w:val="24"/>
          <w:szCs w:val="24"/>
        </w:rPr>
        <w:t xml:space="preserve">, the study </w:t>
      </w:r>
      <w:r w:rsidR="00A87F05">
        <w:rPr>
          <w:rFonts w:ascii="Times New Roman" w:eastAsia="Times New Roman" w:hAnsi="Times New Roman" w:cs="Times New Roman"/>
          <w:sz w:val="24"/>
          <w:szCs w:val="24"/>
        </w:rPr>
        <w:t>employed</w:t>
      </w:r>
      <w:r>
        <w:rPr>
          <w:rFonts w:ascii="Times New Roman" w:eastAsia="Times New Roman" w:hAnsi="Times New Roman" w:cs="Times New Roman"/>
          <w:sz w:val="24"/>
          <w:szCs w:val="24"/>
        </w:rPr>
        <w:t xml:space="preserve"> purposive sampling</w:t>
      </w:r>
      <w:r>
        <w:rPr>
          <w:rFonts w:ascii="Times New Roman" w:eastAsia="Times New Roman" w:hAnsi="Times New Roman" w:cs="Times New Roman"/>
          <w:sz w:val="24"/>
          <w:szCs w:val="24"/>
        </w:rPr>
        <w:t xml:space="preserve">, a method that selects individuals who closely align with the research goals (Erlandson et al., 1993; Wood, 2014). This approach emphasizes depth over breadth to uncover meaningful patterns and insights by selecting participants whose experiences enhance credibility through logical participant selection and transparency, and </w:t>
      </w:r>
      <w:r w:rsidR="00A87F05">
        <w:rPr>
          <w:rFonts w:ascii="Times New Roman" w:eastAsia="Times New Roman" w:hAnsi="Times New Roman" w:cs="Times New Roman"/>
          <w:sz w:val="24"/>
          <w:szCs w:val="24"/>
        </w:rPr>
        <w:t>by supporting</w:t>
      </w:r>
      <w:r>
        <w:rPr>
          <w:rFonts w:ascii="Times New Roman" w:eastAsia="Times New Roman" w:hAnsi="Times New Roman" w:cs="Times New Roman"/>
          <w:sz w:val="24"/>
          <w:szCs w:val="24"/>
        </w:rPr>
        <w:t xml:space="preserve"> transferability </w:t>
      </w:r>
      <w:r w:rsidR="00A87F05">
        <w:rPr>
          <w:rFonts w:ascii="Times New Roman" w:eastAsia="Times New Roman" w:hAnsi="Times New Roman" w:cs="Times New Roman"/>
          <w:sz w:val="24"/>
          <w:szCs w:val="24"/>
        </w:rPr>
        <w:t>through</w:t>
      </w:r>
      <w:r>
        <w:rPr>
          <w:rFonts w:ascii="Times New Roman" w:eastAsia="Times New Roman" w:hAnsi="Times New Roman" w:cs="Times New Roman"/>
          <w:sz w:val="24"/>
          <w:szCs w:val="24"/>
        </w:rPr>
        <w:t xml:space="preserve"> clearly defin</w:t>
      </w:r>
      <w:r w:rsidR="00A87F05">
        <w:rPr>
          <w:rFonts w:ascii="Times New Roman" w:eastAsia="Times New Roman" w:hAnsi="Times New Roman" w:cs="Times New Roman"/>
          <w:sz w:val="24"/>
          <w:szCs w:val="24"/>
        </w:rPr>
        <w:t>ed</w:t>
      </w:r>
      <w:r>
        <w:rPr>
          <w:rFonts w:ascii="Times New Roman" w:eastAsia="Times New Roman" w:hAnsi="Times New Roman" w:cs="Times New Roman"/>
          <w:sz w:val="24"/>
          <w:szCs w:val="24"/>
        </w:rPr>
        <w:t xml:space="preserve"> inclusion criteria (Campbell et al., 2020). Seven participants were recruited through personal networks and snowball sampling, based on the following criteria: Black individuals from U.S. metropolitan</w:t>
      </w:r>
      <w:r w:rsidR="00A87F05">
        <w:rPr>
          <w:rFonts w:ascii="Times New Roman" w:eastAsia="Times New Roman" w:hAnsi="Times New Roman" w:cs="Times New Roman"/>
          <w:sz w:val="24"/>
          <w:szCs w:val="24"/>
        </w:rPr>
        <w:t>-defined</w:t>
      </w:r>
      <w:r>
        <w:rPr>
          <w:rFonts w:ascii="Times New Roman" w:eastAsia="Times New Roman" w:hAnsi="Times New Roman" w:cs="Times New Roman"/>
          <w:sz w:val="24"/>
          <w:szCs w:val="24"/>
        </w:rPr>
        <w:t xml:space="preserve"> areas who had graduated from four-year institutions and were either currently or previously engaged in agriculture-related careers.</w:t>
      </w:r>
      <w:r w:rsidR="00BC7D3E">
        <w:rPr>
          <w:rFonts w:ascii="Times New Roman" w:eastAsia="Times New Roman" w:hAnsi="Times New Roman" w:cs="Times New Roman"/>
          <w:sz w:val="24"/>
          <w:szCs w:val="24"/>
        </w:rPr>
        <w:t xml:space="preserve"> </w:t>
      </w:r>
    </w:p>
    <w:p w14:paraId="564511A8" w14:textId="77777777" w:rsidR="00A65B5D" w:rsidRDefault="00A65B5D" w:rsidP="00585E9E">
      <w:pPr>
        <w:spacing w:line="240" w:lineRule="auto"/>
        <w:rPr>
          <w:rFonts w:ascii="Times New Roman" w:eastAsia="Times New Roman" w:hAnsi="Times New Roman" w:cs="Times New Roman"/>
          <w:sz w:val="24"/>
          <w:szCs w:val="24"/>
        </w:rPr>
      </w:pPr>
    </w:p>
    <w:p w14:paraId="00000018" w14:textId="49DE010F" w:rsidR="00EB6904" w:rsidRDefault="00000000" w:rsidP="00A87F05">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Data collection began after receiving approval from the </w:t>
      </w:r>
      <w:r w:rsidR="00585E9E">
        <w:rPr>
          <w:rFonts w:ascii="Times New Roman" w:eastAsia="Times New Roman" w:hAnsi="Times New Roman" w:cs="Times New Roman"/>
          <w:sz w:val="24"/>
          <w:szCs w:val="24"/>
        </w:rPr>
        <w:t xml:space="preserve">North Carolina State University </w:t>
      </w:r>
      <w:r>
        <w:rPr>
          <w:rFonts w:ascii="Times New Roman" w:eastAsia="Times New Roman" w:hAnsi="Times New Roman" w:cs="Times New Roman"/>
          <w:sz w:val="24"/>
          <w:szCs w:val="24"/>
        </w:rPr>
        <w:t>Institutional Review Board. Potential participants were contacted via email and phone (Petrescu, 2017), and each provided informed consent</w:t>
      </w:r>
      <w:r w:rsidR="00A87F0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ensur</w:t>
      </w:r>
      <w:r w:rsidR="00A87F05">
        <w:rPr>
          <w:rFonts w:ascii="Times New Roman" w:eastAsia="Times New Roman" w:hAnsi="Times New Roman" w:cs="Times New Roman"/>
          <w:sz w:val="24"/>
          <w:szCs w:val="24"/>
        </w:rPr>
        <w:t>ing</w:t>
      </w:r>
      <w:r>
        <w:rPr>
          <w:rFonts w:ascii="Times New Roman" w:eastAsia="Times New Roman" w:hAnsi="Times New Roman" w:cs="Times New Roman"/>
          <w:sz w:val="24"/>
          <w:szCs w:val="24"/>
        </w:rPr>
        <w:t xml:space="preserve"> understanding of the study and </w:t>
      </w:r>
      <w:r>
        <w:rPr>
          <w:rFonts w:ascii="Times New Roman" w:eastAsia="Times New Roman" w:hAnsi="Times New Roman" w:cs="Times New Roman"/>
          <w:sz w:val="24"/>
          <w:szCs w:val="24"/>
        </w:rPr>
        <w:t xml:space="preserve">autonomy (Macklin, 1999). To protect participant privacy, pseudonyms were used. Over </w:t>
      </w:r>
      <w:r>
        <w:rPr>
          <w:rFonts w:ascii="Times New Roman" w:eastAsia="Times New Roman" w:hAnsi="Times New Roman" w:cs="Times New Roman"/>
          <w:sz w:val="24"/>
          <w:szCs w:val="24"/>
        </w:rPr>
        <w:t xml:space="preserve">16 weeks in Fall 2024, each participant </w:t>
      </w:r>
      <w:r w:rsidR="00A87F05">
        <w:rPr>
          <w:rFonts w:ascii="Times New Roman" w:eastAsia="Times New Roman" w:hAnsi="Times New Roman" w:cs="Times New Roman"/>
          <w:sz w:val="24"/>
          <w:szCs w:val="24"/>
        </w:rPr>
        <w:t>participated</w:t>
      </w:r>
      <w:r>
        <w:rPr>
          <w:rFonts w:ascii="Times New Roman" w:eastAsia="Times New Roman" w:hAnsi="Times New Roman" w:cs="Times New Roman"/>
          <w:sz w:val="24"/>
          <w:szCs w:val="24"/>
        </w:rPr>
        <w:t xml:space="preserve"> in three 90-minute semi-structured interviews, which included both open- and closed-ended questions designed to explore their experiences and perspectives (Petrescu, 2017; Smolski &amp; Shulman, 2024). Interviews were conducted privately over Zoom, prioritizing participant comfort and encouraging open dialogue (Longhurst, 2010; Petrescu, 2017). Audio and video recordings, along with detailed field notes, supported transcription and helped capture both verbal and non-verbal cues (Bullock et al., 2021; Rosenblum</w:t>
      </w:r>
      <w:r>
        <w:rPr>
          <w:rFonts w:ascii="Times New Roman" w:eastAsia="Times New Roman" w:hAnsi="Times New Roman" w:cs="Times New Roman"/>
          <w:sz w:val="24"/>
          <w:szCs w:val="24"/>
        </w:rPr>
        <w:t xml:space="preserve"> &amp; Hughes, 2017; Vignato et al., 2022).</w:t>
      </w:r>
    </w:p>
    <w:p w14:paraId="1FA34DD7" w14:textId="77777777" w:rsidR="00BC7D3E" w:rsidRDefault="00BC7D3E" w:rsidP="00A87F05">
      <w:pPr>
        <w:spacing w:line="240" w:lineRule="auto"/>
        <w:jc w:val="center"/>
        <w:rPr>
          <w:rFonts w:ascii="Times New Roman" w:eastAsia="Times New Roman" w:hAnsi="Times New Roman" w:cs="Times New Roman"/>
          <w:b/>
          <w:sz w:val="24"/>
          <w:szCs w:val="24"/>
        </w:rPr>
      </w:pPr>
    </w:p>
    <w:p w14:paraId="0000001D" w14:textId="5BBAC851" w:rsidR="00EB6904" w:rsidRDefault="00000000" w:rsidP="00A87F05">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study used multiple strategies for data analysis to ensure credibility, depth, and ethical integrity (Church et al., 2019). These included triangulating findings with existing literature (Bryman &amp; Burgess, 1994), document analysis (Bowen, 2009; Denzin, 1970), and member checking to validate the accuracy of participant accounts (Birt et al., 2016; Merriam, 2009). An outside expert contributed to inter-rater reliability and objectivity (Bryman &amp; Burgess, 1994), and Colaizzi’s phenomenological method guide</w:t>
      </w:r>
      <w:r>
        <w:rPr>
          <w:rFonts w:ascii="Times New Roman" w:eastAsia="Times New Roman" w:hAnsi="Times New Roman" w:cs="Times New Roman"/>
          <w:sz w:val="24"/>
          <w:szCs w:val="24"/>
        </w:rPr>
        <w:t>d systematic coding and thematic analysis (LeVasseur, 2003; Praveena &amp; Sasikumar, 2021; Vignato et al., 2022). This process was supported by digital tools and continued until data saturation was reached (Henry et al., 2014; Smolski &amp; Schulman, 2024; Vignato et al., 2022).</w:t>
      </w:r>
      <w:r w:rsidR="00BC7D3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Throughout the research process, ethical considerations remained a top priority. Participants’ rights and privacy were protected through informed consent, pseudonyms, and the option to withdraw at any time (Arifin, 2018; Greenfield &amp; Jenso</w:t>
      </w:r>
      <w:r>
        <w:rPr>
          <w:rFonts w:ascii="Times New Roman" w:eastAsia="Times New Roman" w:hAnsi="Times New Roman" w:cs="Times New Roman"/>
          <w:sz w:val="24"/>
          <w:szCs w:val="24"/>
        </w:rPr>
        <w:t xml:space="preserve">n, 2010). The researcher also maintained reflexivity, acknowledging how personal biases could shape the research process (Cox &amp; Tamir, 2022; Johnson &amp; </w:t>
      </w:r>
      <w:proofErr w:type="spellStart"/>
      <w:r>
        <w:rPr>
          <w:rFonts w:ascii="Times New Roman" w:eastAsia="Times New Roman" w:hAnsi="Times New Roman" w:cs="Times New Roman"/>
          <w:sz w:val="24"/>
          <w:szCs w:val="24"/>
        </w:rPr>
        <w:t>Litcher</w:t>
      </w:r>
      <w:proofErr w:type="spellEnd"/>
      <w:r>
        <w:rPr>
          <w:rFonts w:ascii="Times New Roman" w:eastAsia="Times New Roman" w:hAnsi="Times New Roman" w:cs="Times New Roman"/>
          <w:sz w:val="24"/>
          <w:szCs w:val="24"/>
        </w:rPr>
        <w:t xml:space="preserve">, 2020; Riley &amp; Cahill, 2003). Ongoing self-reflection </w:t>
      </w:r>
      <w:r w:rsidR="00585E9E">
        <w:rPr>
          <w:rFonts w:ascii="Times New Roman" w:eastAsia="Times New Roman" w:hAnsi="Times New Roman" w:cs="Times New Roman"/>
          <w:sz w:val="24"/>
          <w:szCs w:val="24"/>
        </w:rPr>
        <w:t>ensured</w:t>
      </w:r>
      <w:r>
        <w:rPr>
          <w:rFonts w:ascii="Times New Roman" w:eastAsia="Times New Roman" w:hAnsi="Times New Roman" w:cs="Times New Roman"/>
          <w:sz w:val="24"/>
          <w:szCs w:val="24"/>
        </w:rPr>
        <w:t xml:space="preserve"> that the findings reflected the participants’ voices rather than the researcher’s assumptions, </w:t>
      </w:r>
      <w:r w:rsidR="00585E9E">
        <w:rPr>
          <w:rFonts w:ascii="Times New Roman" w:eastAsia="Times New Roman" w:hAnsi="Times New Roman" w:cs="Times New Roman"/>
          <w:sz w:val="24"/>
          <w:szCs w:val="24"/>
        </w:rPr>
        <w:t xml:space="preserve">thereby </w:t>
      </w:r>
      <w:r>
        <w:rPr>
          <w:rFonts w:ascii="Times New Roman" w:eastAsia="Times New Roman" w:hAnsi="Times New Roman" w:cs="Times New Roman"/>
          <w:sz w:val="24"/>
          <w:szCs w:val="24"/>
        </w:rPr>
        <w:t>enhancing the clarity, trustworthiness, and validity of the study (Creswell, 2009; Wood, 2014).</w:t>
      </w:r>
    </w:p>
    <w:p w14:paraId="4276EC09" w14:textId="77777777" w:rsidR="00BC7D3E" w:rsidRDefault="00BC7D3E" w:rsidP="00A87F05">
      <w:pPr>
        <w:spacing w:line="240" w:lineRule="auto"/>
        <w:jc w:val="center"/>
        <w:rPr>
          <w:rFonts w:ascii="Times New Roman" w:eastAsia="Times New Roman" w:hAnsi="Times New Roman" w:cs="Times New Roman"/>
          <w:b/>
          <w:sz w:val="24"/>
          <w:szCs w:val="24"/>
        </w:rPr>
      </w:pPr>
    </w:p>
    <w:p w14:paraId="0000001F" w14:textId="77777777" w:rsidR="00EB6904" w:rsidRDefault="00000000" w:rsidP="00A87F05">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Findings </w:t>
      </w:r>
    </w:p>
    <w:p w14:paraId="6749E0DF" w14:textId="77777777" w:rsidR="00BC7D3E" w:rsidRDefault="00BC7D3E" w:rsidP="00A87F05">
      <w:pPr>
        <w:spacing w:line="240" w:lineRule="auto"/>
        <w:jc w:val="center"/>
        <w:rPr>
          <w:rFonts w:ascii="Times New Roman" w:eastAsia="Times New Roman" w:hAnsi="Times New Roman" w:cs="Times New Roman"/>
          <w:b/>
          <w:sz w:val="24"/>
          <w:szCs w:val="24"/>
        </w:rPr>
      </w:pPr>
    </w:p>
    <w:p w14:paraId="506246AC" w14:textId="078ECF49" w:rsidR="00585E9E" w:rsidRDefault="00000000" w:rsidP="00585E9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Four themes emerged </w:t>
      </w:r>
      <w:r w:rsidR="00A87F05">
        <w:rPr>
          <w:rFonts w:ascii="Times New Roman" w:eastAsia="Times New Roman" w:hAnsi="Times New Roman" w:cs="Times New Roman"/>
          <w:sz w:val="24"/>
          <w:szCs w:val="24"/>
        </w:rPr>
        <w:t>from</w:t>
      </w:r>
      <w:r>
        <w:rPr>
          <w:rFonts w:ascii="Times New Roman" w:eastAsia="Times New Roman" w:hAnsi="Times New Roman" w:cs="Times New Roman"/>
          <w:sz w:val="24"/>
          <w:szCs w:val="24"/>
        </w:rPr>
        <w:t xml:space="preserve"> examining the implications of </w:t>
      </w:r>
      <w:r w:rsidR="00A87F05">
        <w:rPr>
          <w:rFonts w:ascii="Times New Roman" w:eastAsia="Times New Roman" w:hAnsi="Times New Roman" w:cs="Times New Roman"/>
          <w:sz w:val="24"/>
          <w:szCs w:val="24"/>
        </w:rPr>
        <w:t xml:space="preserve">hailing from </w:t>
      </w:r>
      <w:r>
        <w:rPr>
          <w:rFonts w:ascii="Times New Roman" w:eastAsia="Times New Roman" w:hAnsi="Times New Roman" w:cs="Times New Roman"/>
          <w:sz w:val="24"/>
          <w:szCs w:val="24"/>
        </w:rPr>
        <w:t>non-</w:t>
      </w:r>
      <w:r w:rsidR="00C8434E">
        <w:rPr>
          <w:rFonts w:ascii="Times New Roman" w:eastAsia="Times New Roman" w:hAnsi="Times New Roman" w:cs="Times New Roman"/>
          <w:sz w:val="24"/>
          <w:szCs w:val="24"/>
        </w:rPr>
        <w:t>rural</w:t>
      </w:r>
      <w:r>
        <w:rPr>
          <w:rFonts w:ascii="Times New Roman" w:eastAsia="Times New Roman" w:hAnsi="Times New Roman" w:cs="Times New Roman"/>
          <w:sz w:val="24"/>
          <w:szCs w:val="24"/>
        </w:rPr>
        <w:t xml:space="preserve"> </w:t>
      </w:r>
      <w:r w:rsidR="00A87F05">
        <w:rPr>
          <w:rFonts w:ascii="Times New Roman" w:eastAsia="Times New Roman" w:hAnsi="Times New Roman" w:cs="Times New Roman"/>
          <w:sz w:val="24"/>
          <w:szCs w:val="24"/>
        </w:rPr>
        <w:t>environments for</w:t>
      </w:r>
      <w:r>
        <w:rPr>
          <w:rFonts w:ascii="Times New Roman" w:eastAsia="Times New Roman" w:hAnsi="Times New Roman" w:cs="Times New Roman"/>
          <w:sz w:val="24"/>
          <w:szCs w:val="24"/>
        </w:rPr>
        <w:t xml:space="preserve"> Black Americans in agricultural careers. </w:t>
      </w:r>
    </w:p>
    <w:p w14:paraId="59E11840" w14:textId="77777777" w:rsidR="00585E9E" w:rsidRDefault="00585E9E" w:rsidP="00585E9E">
      <w:pPr>
        <w:spacing w:line="240" w:lineRule="auto"/>
        <w:rPr>
          <w:rFonts w:ascii="Times New Roman" w:eastAsia="Times New Roman" w:hAnsi="Times New Roman" w:cs="Times New Roman"/>
          <w:sz w:val="24"/>
          <w:szCs w:val="24"/>
        </w:rPr>
      </w:pPr>
    </w:p>
    <w:p w14:paraId="2AC77355" w14:textId="6B3A9910" w:rsidR="00585E9E" w:rsidRPr="00A87F05" w:rsidRDefault="00585E9E" w:rsidP="00585E9E">
      <w:pPr>
        <w:spacing w:line="240" w:lineRule="auto"/>
        <w:rPr>
          <w:rFonts w:ascii="Times New Roman" w:eastAsia="Times New Roman" w:hAnsi="Times New Roman" w:cs="Times New Roman"/>
          <w:b/>
          <w:bCs/>
          <w:sz w:val="24"/>
          <w:szCs w:val="24"/>
          <w:lang w:val="en-US"/>
        </w:rPr>
      </w:pPr>
      <w:r w:rsidRPr="00A87F05">
        <w:rPr>
          <w:rFonts w:ascii="Times New Roman" w:eastAsia="Times New Roman" w:hAnsi="Times New Roman" w:cs="Times New Roman"/>
          <w:b/>
          <w:bCs/>
          <w:sz w:val="24"/>
          <w:szCs w:val="24"/>
          <w:lang w:val="en-US"/>
        </w:rPr>
        <w:t>Opportunities of Non-Rural Upbringings  </w:t>
      </w:r>
    </w:p>
    <w:p w14:paraId="00000020" w14:textId="2C65D675" w:rsidR="00EB6904" w:rsidRDefault="00000000" w:rsidP="00A87F05">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First, participants reported that their non-rural upbringings offered both novel perspectives and distinctive advantages in agricultural spaces. Seven out of the seven participants explained that their backgrounds equipped them to “parachute out” and navigate professional environments in imaginative and non-traditional ways, often contributing ideas shaped by the diversity of their upbringing. When explaining the impact of non-rurality in her agricultural pursuit, one participant emphasized, “… it opens up </w:t>
      </w:r>
      <w:r>
        <w:rPr>
          <w:rFonts w:ascii="Times New Roman" w:eastAsia="Times New Roman" w:hAnsi="Times New Roman" w:cs="Times New Roman"/>
          <w:sz w:val="24"/>
          <w:szCs w:val="24"/>
        </w:rPr>
        <w:t>a whole new possibility of knowledge and experiences, but the flip side of that is, it gives you an opportunity to take these concepts or opportunities and take them back to your communities to inspire others.” Another explained, “You bring a different perspective… having people with different knowledges and ways of thinking…solving issues,” highlighting the value of diversity in solving challenges. Additionally, these experiences developed within participants a sense of open-mindedness and the ability to b</w:t>
      </w:r>
      <w:r>
        <w:rPr>
          <w:rFonts w:ascii="Times New Roman" w:eastAsia="Times New Roman" w:hAnsi="Times New Roman" w:cs="Times New Roman"/>
          <w:sz w:val="24"/>
          <w:szCs w:val="24"/>
        </w:rPr>
        <w:t>uild relationships. Their non-rural backgrounds were described as assets that enhanced teamwork and problem-solving in the field. For example, a participant stated, “… it gives me an advantage in trying to build relationships with people who don’t understand because I once was there, and I can speak to them in a way that would hopefully lead them to see the importance of it,” explaining how her own experience allowed her to better relate and connect to individuals from similar backgrounds.</w:t>
      </w:r>
    </w:p>
    <w:p w14:paraId="1844AF6B" w14:textId="77777777" w:rsidR="00BC7D3E" w:rsidRDefault="00BC7D3E" w:rsidP="00A87F05">
      <w:pPr>
        <w:spacing w:line="240" w:lineRule="auto"/>
        <w:jc w:val="center"/>
        <w:rPr>
          <w:rFonts w:ascii="Times New Roman" w:eastAsia="Times New Roman" w:hAnsi="Times New Roman" w:cs="Times New Roman"/>
          <w:b/>
          <w:sz w:val="24"/>
          <w:szCs w:val="24"/>
        </w:rPr>
      </w:pPr>
    </w:p>
    <w:p w14:paraId="2C2A656C" w14:textId="2F232656" w:rsidR="00E13E33" w:rsidRPr="00A87F05" w:rsidRDefault="00E13E33" w:rsidP="00585E9E">
      <w:pPr>
        <w:spacing w:line="240" w:lineRule="auto"/>
        <w:rPr>
          <w:rFonts w:ascii="Times New Roman" w:eastAsia="Times New Roman" w:hAnsi="Times New Roman" w:cs="Times New Roman"/>
          <w:b/>
          <w:bCs/>
          <w:sz w:val="24"/>
          <w:szCs w:val="24"/>
          <w:lang w:val="en-US"/>
        </w:rPr>
      </w:pPr>
      <w:r w:rsidRPr="00A87F05">
        <w:rPr>
          <w:rFonts w:ascii="Times New Roman" w:eastAsia="Times New Roman" w:hAnsi="Times New Roman" w:cs="Times New Roman"/>
          <w:b/>
          <w:bCs/>
          <w:sz w:val="24"/>
          <w:szCs w:val="24"/>
          <w:lang w:val="en-US"/>
        </w:rPr>
        <w:t>Challenges of Non-Rural Upbringings</w:t>
      </w:r>
    </w:p>
    <w:p w14:paraId="22446A56" w14:textId="446AF859" w:rsidR="00A70D99" w:rsidRDefault="00000000" w:rsidP="00585E9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second theme identified that six of the seven participants also encountered significant obstacles stemming from their non-rural identities, such as persistent stereotypes, reduced credibility due to limited agricultural experience, and exclusion from traditional and “cliquish” agricultural networks, as </w:t>
      </w:r>
      <w:r>
        <w:rPr>
          <w:rFonts w:ascii="Times New Roman" w:eastAsia="Times New Roman" w:hAnsi="Times New Roman" w:cs="Times New Roman"/>
          <w:sz w:val="24"/>
          <w:szCs w:val="24"/>
        </w:rPr>
        <w:t>one participant</w:t>
      </w:r>
      <w:r w:rsidR="00A87F05">
        <w:rPr>
          <w:rFonts w:ascii="Times New Roman" w:eastAsia="Times New Roman" w:hAnsi="Times New Roman" w:cs="Times New Roman"/>
          <w:sz w:val="24"/>
          <w:szCs w:val="24"/>
        </w:rPr>
        <w:t xml:space="preserve"> put it</w:t>
      </w:r>
      <w:r>
        <w:rPr>
          <w:rFonts w:ascii="Times New Roman" w:eastAsia="Times New Roman" w:hAnsi="Times New Roman" w:cs="Times New Roman"/>
          <w:sz w:val="24"/>
          <w:szCs w:val="24"/>
        </w:rPr>
        <w:t>. Another reflected on her experiences and challenges with belonging, explaining that limited representation in agricultural spaces initially caused her to question her place as a young professional. She expressed, “…there were very few people who looked like me, and I was very young when I first got into this…sometimes that cast doubts about if this [was] really where I [was] going to end up because representation is important…seeing is believing.” These issues fostered insecurity, imposter syndrome, and r</w:t>
      </w:r>
      <w:r>
        <w:rPr>
          <w:rFonts w:ascii="Times New Roman" w:eastAsia="Times New Roman" w:hAnsi="Times New Roman" w:cs="Times New Roman"/>
          <w:sz w:val="24"/>
          <w:szCs w:val="24"/>
        </w:rPr>
        <w:t xml:space="preserve">estricted access to resources. </w:t>
      </w:r>
    </w:p>
    <w:p w14:paraId="188A703F" w14:textId="77777777" w:rsidR="00A70D99" w:rsidRDefault="00A70D99" w:rsidP="00585E9E">
      <w:pPr>
        <w:spacing w:line="240" w:lineRule="auto"/>
        <w:rPr>
          <w:rFonts w:ascii="Times New Roman" w:eastAsia="Times New Roman" w:hAnsi="Times New Roman" w:cs="Times New Roman"/>
          <w:sz w:val="24"/>
          <w:szCs w:val="24"/>
        </w:rPr>
      </w:pPr>
    </w:p>
    <w:p w14:paraId="00000022" w14:textId="28081660" w:rsidR="00EB6904" w:rsidRDefault="00000000" w:rsidP="00A87F05">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Notably, widespread misconceptions, amongst both agricultural peers and their own Black urban communities, reinforced even more barriers. Drawing from his own experience, a participant described how assumptions tied to non-rural engagement in agriculture have contributed to disparities in support for these communities, explaining: “The disadvantage to communities like mine…is unless there’s someone who’s been in it and comes back and gives back that knowledge, that’s the only way you would know. Other than </w:t>
      </w:r>
      <w:r>
        <w:rPr>
          <w:rFonts w:ascii="Times New Roman" w:eastAsia="Times New Roman" w:hAnsi="Times New Roman" w:cs="Times New Roman"/>
          <w:sz w:val="24"/>
          <w:szCs w:val="24"/>
        </w:rPr>
        <w:t xml:space="preserve">that, people perceive that you won’t be interested because you don’t look historically like the people that have been engaged…and because of that…you don’t get equitable access to resources, opportunities, and mainly the funding, right…” He, along with four other participants, also described encountering stereotypes from within their own Black urban communities. The same participant recalled his mother once telling him that he was pursuing agriculture “because [he] wants to be White.” However, participants </w:t>
      </w:r>
      <w:r>
        <w:rPr>
          <w:rFonts w:ascii="Times New Roman" w:eastAsia="Times New Roman" w:hAnsi="Times New Roman" w:cs="Times New Roman"/>
          <w:sz w:val="24"/>
          <w:szCs w:val="24"/>
        </w:rPr>
        <w:t xml:space="preserve">concluded that such teasing stemmed from a lack of understanding in their </w:t>
      </w:r>
      <w:r w:rsidR="00A87F05">
        <w:rPr>
          <w:rFonts w:ascii="Times New Roman" w:eastAsia="Times New Roman" w:hAnsi="Times New Roman" w:cs="Times New Roman"/>
          <w:sz w:val="24"/>
          <w:szCs w:val="24"/>
        </w:rPr>
        <w:t xml:space="preserve">non-rural </w:t>
      </w:r>
      <w:r>
        <w:rPr>
          <w:rFonts w:ascii="Times New Roman" w:eastAsia="Times New Roman" w:hAnsi="Times New Roman" w:cs="Times New Roman"/>
          <w:sz w:val="24"/>
          <w:szCs w:val="24"/>
        </w:rPr>
        <w:t>communities, as another participant explained, “they didn’t understand it.”</w:t>
      </w:r>
    </w:p>
    <w:p w14:paraId="1E0A5EA2" w14:textId="77777777" w:rsidR="00BC7D3E" w:rsidRDefault="00BC7D3E" w:rsidP="00A87F05">
      <w:pPr>
        <w:spacing w:line="240" w:lineRule="auto"/>
        <w:jc w:val="center"/>
        <w:rPr>
          <w:rFonts w:ascii="Times New Roman" w:eastAsia="Times New Roman" w:hAnsi="Times New Roman" w:cs="Times New Roman"/>
          <w:b/>
          <w:sz w:val="24"/>
          <w:szCs w:val="24"/>
        </w:rPr>
      </w:pPr>
    </w:p>
    <w:p w14:paraId="26A370B6" w14:textId="78D141BD" w:rsidR="00E13E33" w:rsidRPr="00A87F05" w:rsidRDefault="00E13E33" w:rsidP="00585E9E">
      <w:pPr>
        <w:spacing w:line="240" w:lineRule="auto"/>
        <w:rPr>
          <w:rFonts w:ascii="Times New Roman" w:eastAsia="Times New Roman" w:hAnsi="Times New Roman" w:cs="Times New Roman"/>
          <w:b/>
          <w:bCs/>
          <w:sz w:val="24"/>
          <w:szCs w:val="24"/>
          <w:lang w:val="en-US"/>
        </w:rPr>
      </w:pPr>
      <w:r w:rsidRPr="00A87F05">
        <w:rPr>
          <w:rFonts w:ascii="Times New Roman" w:eastAsia="Times New Roman" w:hAnsi="Times New Roman" w:cs="Times New Roman"/>
          <w:b/>
          <w:bCs/>
          <w:sz w:val="24"/>
          <w:szCs w:val="24"/>
          <w:lang w:val="en-US"/>
        </w:rPr>
        <w:t>Perceptions and Awareness in Non-Rural Black Communities </w:t>
      </w:r>
    </w:p>
    <w:p w14:paraId="00000024" w14:textId="4DF58007" w:rsidR="00EB6904" w:rsidRDefault="00000000" w:rsidP="00A87F05">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part of this, the third theme captured participants’ emphasis on the persistence of negative perceptions and the lack of awareness of agriculture among non-rural Black communities. All of </w:t>
      </w:r>
      <w:r>
        <w:rPr>
          <w:rFonts w:ascii="Times New Roman" w:eastAsia="Times New Roman" w:hAnsi="Times New Roman" w:cs="Times New Roman"/>
          <w:sz w:val="24"/>
          <w:szCs w:val="24"/>
        </w:rPr>
        <w:lastRenderedPageBreak/>
        <w:t xml:space="preserve">the participants expressed that their communities associated agriculture with manual labor or its historical ties to racial oppression, overlooking </w:t>
      </w:r>
      <w:r w:rsidR="00C8434E">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potential for leadership, innovation, and personal and professional growth. Most of the participants felt this view was perpetuated by a lack of exposure through school curricula, extension programs, or community networks. A participant shared his insight simply</w:t>
      </w:r>
      <w:r w:rsidR="00A87F0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“...they don’t know about it because it’s not part of their world,” highlighting many </w:t>
      </w:r>
      <w:r>
        <w:rPr>
          <w:rFonts w:ascii="Times New Roman" w:eastAsia="Times New Roman" w:hAnsi="Times New Roman" w:cs="Times New Roman"/>
          <w:sz w:val="24"/>
          <w:szCs w:val="24"/>
        </w:rPr>
        <w:t>respondents’ call</w:t>
      </w:r>
      <w:r w:rsidR="00C8434E">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for targeted recruitment and engagement strategies, as well as the involvement of agricultural organizations in these communities. Despite this, two participants also noted generational shifts in how Black urban youth perceive agriculture. One participant remarked, “...some shifting [is] happening [as] to what non-rural Black people think agriculture is,” further explaining that younger generations are increasingly likely to associate agriculture with farming rather than with slavery alon</w:t>
      </w:r>
      <w:r>
        <w:rPr>
          <w:rFonts w:ascii="Times New Roman" w:eastAsia="Times New Roman" w:hAnsi="Times New Roman" w:cs="Times New Roman"/>
          <w:sz w:val="24"/>
          <w:szCs w:val="24"/>
        </w:rPr>
        <w:t xml:space="preserve">e due to the growing temporal distance between slavery and today’s youth. </w:t>
      </w:r>
    </w:p>
    <w:p w14:paraId="0EDD40A0" w14:textId="77777777" w:rsidR="00BC7D3E" w:rsidRDefault="00BC7D3E" w:rsidP="00A87F05">
      <w:pPr>
        <w:spacing w:line="240" w:lineRule="auto"/>
        <w:jc w:val="center"/>
        <w:rPr>
          <w:rFonts w:ascii="Times New Roman" w:eastAsia="Times New Roman" w:hAnsi="Times New Roman" w:cs="Times New Roman"/>
          <w:b/>
          <w:sz w:val="24"/>
          <w:szCs w:val="24"/>
        </w:rPr>
      </w:pPr>
    </w:p>
    <w:p w14:paraId="1F29097D" w14:textId="501514C6" w:rsidR="00E13E33" w:rsidRPr="00A87F05" w:rsidRDefault="00E13E33" w:rsidP="00585E9E">
      <w:pPr>
        <w:spacing w:line="240" w:lineRule="auto"/>
        <w:rPr>
          <w:rFonts w:ascii="Times New Roman" w:eastAsia="Times New Roman" w:hAnsi="Times New Roman" w:cs="Times New Roman"/>
          <w:b/>
          <w:bCs/>
          <w:sz w:val="24"/>
          <w:szCs w:val="24"/>
          <w:lang w:val="en-US"/>
        </w:rPr>
      </w:pPr>
      <w:r w:rsidRPr="00A87F05">
        <w:rPr>
          <w:rFonts w:ascii="Times New Roman" w:eastAsia="Times New Roman" w:hAnsi="Times New Roman" w:cs="Times New Roman"/>
          <w:b/>
          <w:bCs/>
          <w:sz w:val="24"/>
          <w:szCs w:val="24"/>
          <w:lang w:val="en-US"/>
        </w:rPr>
        <w:t>Advancing Equity, Empowerment, and Legacy for Non-Rural Black Communities</w:t>
      </w:r>
    </w:p>
    <w:p w14:paraId="5EF19477" w14:textId="025F0153" w:rsidR="00A70D99" w:rsidRDefault="00000000" w:rsidP="00585E9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Finally, participants expressed an aspiration to advance equity, empowerment, and legacy for their </w:t>
      </w:r>
      <w:r w:rsidR="00A87F05">
        <w:rPr>
          <w:rFonts w:ascii="Times New Roman" w:eastAsia="Times New Roman" w:hAnsi="Times New Roman" w:cs="Times New Roman"/>
          <w:sz w:val="24"/>
          <w:szCs w:val="24"/>
        </w:rPr>
        <w:t xml:space="preserve">non-rural Black </w:t>
      </w:r>
      <w:r>
        <w:rPr>
          <w:rFonts w:ascii="Times New Roman" w:eastAsia="Times New Roman" w:hAnsi="Times New Roman" w:cs="Times New Roman"/>
          <w:sz w:val="24"/>
          <w:szCs w:val="24"/>
        </w:rPr>
        <w:t xml:space="preserve">communities. Their </w:t>
      </w:r>
      <w:r w:rsidR="00A87F05">
        <w:rPr>
          <w:rFonts w:ascii="Times New Roman" w:eastAsia="Times New Roman" w:hAnsi="Times New Roman" w:cs="Times New Roman"/>
          <w:sz w:val="24"/>
          <w:szCs w:val="24"/>
        </w:rPr>
        <w:t xml:space="preserve">personal </w:t>
      </w:r>
      <w:r>
        <w:rPr>
          <w:rFonts w:ascii="Times New Roman" w:eastAsia="Times New Roman" w:hAnsi="Times New Roman" w:cs="Times New Roman"/>
          <w:sz w:val="24"/>
          <w:szCs w:val="24"/>
        </w:rPr>
        <w:t>experiences fueled the</w:t>
      </w:r>
      <w:r w:rsidR="00A87F05">
        <w:rPr>
          <w:rFonts w:ascii="Times New Roman" w:eastAsia="Times New Roman" w:hAnsi="Times New Roman" w:cs="Times New Roman"/>
          <w:sz w:val="24"/>
          <w:szCs w:val="24"/>
        </w:rPr>
        <w:t xml:space="preserve">ir </w:t>
      </w:r>
      <w:r>
        <w:rPr>
          <w:rFonts w:ascii="Times New Roman" w:eastAsia="Times New Roman" w:hAnsi="Times New Roman" w:cs="Times New Roman"/>
          <w:sz w:val="24"/>
          <w:szCs w:val="24"/>
        </w:rPr>
        <w:t>motivation to create supportive environments and increase Black representation in agriculture, especially</w:t>
      </w:r>
      <w:r w:rsidR="00A87F05">
        <w:rPr>
          <w:rFonts w:ascii="Times New Roman" w:eastAsia="Times New Roman" w:hAnsi="Times New Roman" w:cs="Times New Roman"/>
          <w:sz w:val="24"/>
          <w:szCs w:val="24"/>
        </w:rPr>
        <w:t xml:space="preserve"> for non-rural communities from which they came and</w:t>
      </w:r>
      <w:r>
        <w:rPr>
          <w:rFonts w:ascii="Times New Roman" w:eastAsia="Times New Roman" w:hAnsi="Times New Roman" w:cs="Times New Roman"/>
          <w:sz w:val="24"/>
          <w:szCs w:val="24"/>
        </w:rPr>
        <w:t xml:space="preserve"> in leadership roles. Many participants expressed a sense of duty and fulfillment in “showing up for each other in this space,” as one put it. Another emphasized the significance of her work, explaining that it “lets me know that I am doing something that’s bigger than my day-to-day clock-in work.” Their commitment to nurturing the future of their non-rural Black communities kept them engaged, as they contributed as role models to aspiring professionals </w:t>
      </w:r>
      <w:r w:rsidR="00A87F05">
        <w:rPr>
          <w:rFonts w:ascii="Times New Roman" w:eastAsia="Times New Roman" w:hAnsi="Times New Roman" w:cs="Times New Roman"/>
          <w:sz w:val="24"/>
          <w:szCs w:val="24"/>
        </w:rPr>
        <w:t>in hopes of</w:t>
      </w:r>
      <w:r>
        <w:rPr>
          <w:rFonts w:ascii="Times New Roman" w:eastAsia="Times New Roman" w:hAnsi="Times New Roman" w:cs="Times New Roman"/>
          <w:sz w:val="24"/>
          <w:szCs w:val="24"/>
        </w:rPr>
        <w:t xml:space="preserve"> ensur</w:t>
      </w:r>
      <w:r w:rsidR="00A87F05">
        <w:rPr>
          <w:rFonts w:ascii="Times New Roman" w:eastAsia="Times New Roman" w:hAnsi="Times New Roman" w:cs="Times New Roman"/>
          <w:sz w:val="24"/>
          <w:szCs w:val="24"/>
        </w:rPr>
        <w:t>ing</w:t>
      </w:r>
      <w:r>
        <w:rPr>
          <w:rFonts w:ascii="Times New Roman" w:eastAsia="Times New Roman" w:hAnsi="Times New Roman" w:cs="Times New Roman"/>
          <w:sz w:val="24"/>
          <w:szCs w:val="24"/>
        </w:rPr>
        <w:t xml:space="preserve"> long-term progress in the field. </w:t>
      </w:r>
    </w:p>
    <w:p w14:paraId="39AD1B0B" w14:textId="77777777" w:rsidR="00A70D99" w:rsidRDefault="00A70D99" w:rsidP="00585E9E">
      <w:pPr>
        <w:spacing w:line="240" w:lineRule="auto"/>
        <w:rPr>
          <w:rFonts w:ascii="Times New Roman" w:eastAsia="Times New Roman" w:hAnsi="Times New Roman" w:cs="Times New Roman"/>
          <w:sz w:val="24"/>
          <w:szCs w:val="24"/>
        </w:rPr>
      </w:pPr>
    </w:p>
    <w:p w14:paraId="00000026" w14:textId="27A3ABDC" w:rsidR="00EB6904" w:rsidRDefault="00000000" w:rsidP="00A87F05">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Many of the participants also viewed their work as part of a larger mission to honor Black agricultural history. One notable quote reflects the pride many participants felt in their heritage and the story of resilience they sought to uphold, shaping their continued engagement in agriculture despite the obstacles they have faced: “...there should be some respect placed on the resiliency of Black people to really survive that [history] and build an industry that…everybody benefits from... I think it’s somethi</w:t>
      </w:r>
      <w:r>
        <w:rPr>
          <w:rFonts w:ascii="Times New Roman" w:eastAsia="Times New Roman" w:hAnsi="Times New Roman" w:cs="Times New Roman"/>
          <w:sz w:val="24"/>
          <w:szCs w:val="24"/>
        </w:rPr>
        <w:t>ng to be proud of. That history and that resilienc</w:t>
      </w:r>
      <w:r w:rsidR="00E13E33">
        <w:rPr>
          <w:rFonts w:ascii="Times New Roman" w:eastAsia="Times New Roman" w:hAnsi="Times New Roman" w:cs="Times New Roman"/>
          <w:sz w:val="24"/>
          <w:szCs w:val="24"/>
        </w:rPr>
        <w:t>e</w:t>
      </w:r>
      <w:r>
        <w:rPr>
          <w:rFonts w:ascii="Times New Roman" w:eastAsia="Times New Roman" w:hAnsi="Times New Roman" w:cs="Times New Roman"/>
          <w:sz w:val="24"/>
          <w:szCs w:val="24"/>
        </w:rPr>
        <w:t xml:space="preserve">. Because if [our ancestors] didn’t survive that, we wouldn’t be here. So, I just want to continue to share the story…in a lens that is that of resiliency and empowerment, to where we know our history and know that if our history was […] painted in this light to where we see our contributions, then we [would] know we belong here as well.” These professionals sought to prioritize efforts to reshape agricultural narratives, build sustainable careers, and empower the next generation, using both representation </w:t>
      </w:r>
      <w:r>
        <w:rPr>
          <w:rFonts w:ascii="Times New Roman" w:eastAsia="Times New Roman" w:hAnsi="Times New Roman" w:cs="Times New Roman"/>
          <w:sz w:val="24"/>
          <w:szCs w:val="24"/>
        </w:rPr>
        <w:t>and legacy as foundational tools for creating industry-wide change.</w:t>
      </w:r>
    </w:p>
    <w:p w14:paraId="5904F072" w14:textId="77777777" w:rsidR="00BC7D3E" w:rsidRDefault="00BC7D3E" w:rsidP="00A87F05">
      <w:pPr>
        <w:spacing w:line="240" w:lineRule="auto"/>
        <w:jc w:val="center"/>
        <w:rPr>
          <w:rFonts w:ascii="Times New Roman" w:eastAsia="Times New Roman" w:hAnsi="Times New Roman" w:cs="Times New Roman"/>
          <w:b/>
          <w:sz w:val="24"/>
          <w:szCs w:val="24"/>
        </w:rPr>
      </w:pPr>
    </w:p>
    <w:p w14:paraId="00000028" w14:textId="101C719C" w:rsidR="00EB6904" w:rsidRDefault="00000000" w:rsidP="00A87F05">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Conclusion</w:t>
      </w:r>
      <w:r w:rsidR="00BC7D3E">
        <w:rPr>
          <w:rFonts w:ascii="Times New Roman" w:eastAsia="Times New Roman" w:hAnsi="Times New Roman" w:cs="Times New Roman"/>
          <w:b/>
          <w:sz w:val="24"/>
          <w:szCs w:val="24"/>
        </w:rPr>
        <w:t>s</w:t>
      </w:r>
      <w:r>
        <w:rPr>
          <w:rFonts w:ascii="Times New Roman" w:eastAsia="Times New Roman" w:hAnsi="Times New Roman" w:cs="Times New Roman"/>
          <w:b/>
          <w:sz w:val="24"/>
          <w:szCs w:val="24"/>
        </w:rPr>
        <w:t xml:space="preserve"> </w:t>
      </w:r>
      <w:r w:rsidR="00BC7D3E">
        <w:rPr>
          <w:rFonts w:ascii="Times New Roman" w:eastAsia="Times New Roman" w:hAnsi="Times New Roman" w:cs="Times New Roman"/>
          <w:b/>
          <w:sz w:val="24"/>
          <w:szCs w:val="24"/>
        </w:rPr>
        <w:t>and Recommendations</w:t>
      </w:r>
    </w:p>
    <w:p w14:paraId="749D8AA7" w14:textId="77777777" w:rsidR="00570CCE" w:rsidRDefault="00570CCE" w:rsidP="00A87F05">
      <w:pPr>
        <w:spacing w:line="240" w:lineRule="auto"/>
        <w:jc w:val="center"/>
        <w:rPr>
          <w:rFonts w:ascii="Times New Roman" w:eastAsia="Times New Roman" w:hAnsi="Times New Roman" w:cs="Times New Roman"/>
          <w:b/>
          <w:sz w:val="24"/>
          <w:szCs w:val="24"/>
        </w:rPr>
      </w:pPr>
    </w:p>
    <w:p w14:paraId="0BCC8F37" w14:textId="70AA407C" w:rsidR="00B2228C" w:rsidRDefault="00000000" w:rsidP="00585E9E">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These themes illustrate that non-rural Black professionals </w:t>
      </w:r>
      <w:r>
        <w:rPr>
          <w:rFonts w:ascii="Times New Roman" w:eastAsia="Times New Roman" w:hAnsi="Times New Roman" w:cs="Times New Roman"/>
          <w:sz w:val="24"/>
          <w:szCs w:val="24"/>
        </w:rPr>
        <w:t xml:space="preserve">face </w:t>
      </w:r>
      <w:r>
        <w:rPr>
          <w:rFonts w:ascii="Times New Roman" w:eastAsia="Times New Roman" w:hAnsi="Times New Roman" w:cs="Times New Roman"/>
          <w:sz w:val="24"/>
          <w:szCs w:val="24"/>
        </w:rPr>
        <w:t xml:space="preserve">complex barriers but also possess powerful perspectives and aspirations unique to their engagement in agriculture. While </w:t>
      </w:r>
      <w:r>
        <w:rPr>
          <w:rFonts w:ascii="Times New Roman" w:eastAsia="Times New Roman" w:hAnsi="Times New Roman" w:cs="Times New Roman"/>
          <w:sz w:val="24"/>
          <w:szCs w:val="24"/>
        </w:rPr>
        <w:t>limited exposure</w:t>
      </w:r>
      <w:r>
        <w:rPr>
          <w:rFonts w:ascii="Times New Roman" w:eastAsia="Times New Roman" w:hAnsi="Times New Roman" w:cs="Times New Roman"/>
          <w:sz w:val="24"/>
          <w:szCs w:val="24"/>
        </w:rPr>
        <w:t>, stereotypes</w:t>
      </w:r>
      <w:r w:rsidR="00B2228C">
        <w:rPr>
          <w:rFonts w:ascii="Times New Roman" w:eastAsia="Times New Roman" w:hAnsi="Times New Roman" w:cs="Times New Roman"/>
          <w:sz w:val="24"/>
          <w:szCs w:val="24"/>
        </w:rPr>
        <w:t xml:space="preserve"> amongst in-group participants in agriculture</w:t>
      </w:r>
      <w:r>
        <w:rPr>
          <w:rFonts w:ascii="Times New Roman" w:eastAsia="Times New Roman" w:hAnsi="Times New Roman" w:cs="Times New Roman"/>
          <w:sz w:val="24"/>
          <w:szCs w:val="24"/>
        </w:rPr>
        <w:t xml:space="preserve">, and a lack of representation and resources persist </w:t>
      </w:r>
      <w:r w:rsidR="00B2228C">
        <w:rPr>
          <w:rFonts w:ascii="Times New Roman" w:eastAsia="Times New Roman" w:hAnsi="Times New Roman" w:cs="Times New Roman"/>
          <w:sz w:val="24"/>
          <w:szCs w:val="24"/>
        </w:rPr>
        <w:t xml:space="preserve">as challenges associated with </w:t>
      </w:r>
      <w:r>
        <w:rPr>
          <w:rFonts w:ascii="Times New Roman" w:eastAsia="Times New Roman" w:hAnsi="Times New Roman" w:cs="Times New Roman"/>
          <w:sz w:val="24"/>
          <w:szCs w:val="24"/>
        </w:rPr>
        <w:t xml:space="preserve">their non-rurality, </w:t>
      </w:r>
      <w:r w:rsidR="00A65B5D">
        <w:rPr>
          <w:rFonts w:ascii="Times New Roman" w:eastAsia="Times New Roman" w:hAnsi="Times New Roman" w:cs="Times New Roman"/>
          <w:sz w:val="24"/>
          <w:szCs w:val="24"/>
        </w:rPr>
        <w:t xml:space="preserve">participants’ </w:t>
      </w:r>
      <w:r>
        <w:rPr>
          <w:rFonts w:ascii="Times New Roman" w:eastAsia="Times New Roman" w:hAnsi="Times New Roman" w:cs="Times New Roman"/>
          <w:sz w:val="24"/>
          <w:szCs w:val="24"/>
        </w:rPr>
        <w:t>backgrounds also offer</w:t>
      </w:r>
      <w:r w:rsidR="00A65B5D">
        <w:rPr>
          <w:rFonts w:ascii="Times New Roman" w:eastAsia="Times New Roman" w:hAnsi="Times New Roman" w:cs="Times New Roman"/>
          <w:sz w:val="24"/>
          <w:szCs w:val="24"/>
        </w:rPr>
        <w:t>ed</w:t>
      </w:r>
      <w:r>
        <w:rPr>
          <w:rFonts w:ascii="Times New Roman" w:eastAsia="Times New Roman" w:hAnsi="Times New Roman" w:cs="Times New Roman"/>
          <w:sz w:val="24"/>
          <w:szCs w:val="24"/>
        </w:rPr>
        <w:t xml:space="preserve"> </w:t>
      </w:r>
      <w:r w:rsidR="00B2228C">
        <w:rPr>
          <w:rFonts w:ascii="Times New Roman" w:eastAsia="Times New Roman" w:hAnsi="Times New Roman" w:cs="Times New Roman"/>
          <w:sz w:val="24"/>
          <w:szCs w:val="24"/>
        </w:rPr>
        <w:t xml:space="preserve">a plethora of benefits that </w:t>
      </w:r>
      <w:r w:rsidR="00A65B5D">
        <w:rPr>
          <w:rFonts w:ascii="Times New Roman" w:eastAsia="Times New Roman" w:hAnsi="Times New Roman" w:cs="Times New Roman"/>
          <w:sz w:val="24"/>
          <w:szCs w:val="24"/>
        </w:rPr>
        <w:t xml:space="preserve">they viewed as </w:t>
      </w:r>
      <w:r w:rsidR="00B2228C">
        <w:rPr>
          <w:rFonts w:ascii="Times New Roman" w:eastAsia="Times New Roman" w:hAnsi="Times New Roman" w:cs="Times New Roman"/>
          <w:sz w:val="24"/>
          <w:szCs w:val="24"/>
        </w:rPr>
        <w:t>strengthen</w:t>
      </w:r>
      <w:r w:rsidR="00A65B5D">
        <w:rPr>
          <w:rFonts w:ascii="Times New Roman" w:eastAsia="Times New Roman" w:hAnsi="Times New Roman" w:cs="Times New Roman"/>
          <w:sz w:val="24"/>
          <w:szCs w:val="24"/>
        </w:rPr>
        <w:t>ing</w:t>
      </w:r>
      <w:r w:rsidR="00B2228C">
        <w:rPr>
          <w:rFonts w:ascii="Times New Roman" w:eastAsia="Times New Roman" w:hAnsi="Times New Roman" w:cs="Times New Roman"/>
          <w:sz w:val="24"/>
          <w:szCs w:val="24"/>
        </w:rPr>
        <w:t xml:space="preserve"> their contribution to agricultural spaces. The perceived benefits of non-rural upbringings included </w:t>
      </w:r>
      <w:r>
        <w:rPr>
          <w:rFonts w:ascii="Times New Roman" w:eastAsia="Times New Roman" w:hAnsi="Times New Roman" w:cs="Times New Roman"/>
          <w:sz w:val="24"/>
          <w:szCs w:val="24"/>
        </w:rPr>
        <w:t xml:space="preserve">creativity, open-mindedness, and a commitment to expanding access back to the communities from which they </w:t>
      </w:r>
      <w:r>
        <w:rPr>
          <w:rFonts w:ascii="Times New Roman" w:eastAsia="Times New Roman" w:hAnsi="Times New Roman" w:cs="Times New Roman"/>
          <w:sz w:val="24"/>
          <w:szCs w:val="24"/>
        </w:rPr>
        <w:lastRenderedPageBreak/>
        <w:t>were raised</w:t>
      </w:r>
      <w:r w:rsidR="00B2228C">
        <w:rPr>
          <w:rFonts w:ascii="Times New Roman" w:eastAsia="Times New Roman" w:hAnsi="Times New Roman" w:cs="Times New Roman"/>
          <w:sz w:val="24"/>
          <w:szCs w:val="24"/>
        </w:rPr>
        <w:t xml:space="preserve">. </w:t>
      </w:r>
      <w:r w:rsidR="00A65B5D" w:rsidRPr="00A65B5D">
        <w:rPr>
          <w:rFonts w:ascii="Times New Roman" w:eastAsia="Times New Roman" w:hAnsi="Times New Roman" w:cs="Times New Roman"/>
          <w:sz w:val="24"/>
          <w:szCs w:val="24"/>
        </w:rPr>
        <w:t xml:space="preserve">While participants described their non-rural Black communities as </w:t>
      </w:r>
      <w:r w:rsidR="00A87F05">
        <w:rPr>
          <w:rFonts w:ascii="Times New Roman" w:eastAsia="Times New Roman" w:hAnsi="Times New Roman" w:cs="Times New Roman"/>
          <w:sz w:val="24"/>
          <w:szCs w:val="24"/>
        </w:rPr>
        <w:t>often having</w:t>
      </w:r>
      <w:r w:rsidR="00A65B5D" w:rsidRPr="00A65B5D">
        <w:rPr>
          <w:rFonts w:ascii="Times New Roman" w:eastAsia="Times New Roman" w:hAnsi="Times New Roman" w:cs="Times New Roman"/>
          <w:sz w:val="24"/>
          <w:szCs w:val="24"/>
        </w:rPr>
        <w:t xml:space="preserve"> </w:t>
      </w:r>
      <w:r w:rsidR="00A87F05">
        <w:rPr>
          <w:rFonts w:ascii="Times New Roman" w:eastAsia="Times New Roman" w:hAnsi="Times New Roman" w:cs="Times New Roman"/>
          <w:sz w:val="24"/>
          <w:szCs w:val="24"/>
        </w:rPr>
        <w:t>negative</w:t>
      </w:r>
      <w:r w:rsidR="00A65B5D" w:rsidRPr="00A65B5D">
        <w:rPr>
          <w:rFonts w:ascii="Times New Roman" w:eastAsia="Times New Roman" w:hAnsi="Times New Roman" w:cs="Times New Roman"/>
          <w:sz w:val="24"/>
          <w:szCs w:val="24"/>
        </w:rPr>
        <w:t xml:space="preserve"> perceptions of agriculture, their commitment to these communities was strengthened by ancestral heritage and a sense of responsibility to serve as role models, address historical gaps</w:t>
      </w:r>
      <w:r w:rsidR="00A87F05">
        <w:rPr>
          <w:rFonts w:ascii="Times New Roman" w:eastAsia="Times New Roman" w:hAnsi="Times New Roman" w:cs="Times New Roman"/>
          <w:sz w:val="24"/>
          <w:szCs w:val="24"/>
        </w:rPr>
        <w:t xml:space="preserve">, </w:t>
      </w:r>
      <w:r w:rsidR="00A65B5D" w:rsidRPr="00A65B5D">
        <w:rPr>
          <w:rFonts w:ascii="Times New Roman" w:eastAsia="Times New Roman" w:hAnsi="Times New Roman" w:cs="Times New Roman"/>
          <w:sz w:val="24"/>
          <w:szCs w:val="24"/>
        </w:rPr>
        <w:t xml:space="preserve">and </w:t>
      </w:r>
      <w:r w:rsidR="00A65B5D">
        <w:rPr>
          <w:rFonts w:ascii="Times New Roman" w:eastAsia="Times New Roman" w:hAnsi="Times New Roman" w:cs="Times New Roman"/>
          <w:sz w:val="24"/>
          <w:szCs w:val="24"/>
        </w:rPr>
        <w:t>redefin</w:t>
      </w:r>
      <w:r w:rsidR="00A87F05">
        <w:rPr>
          <w:rFonts w:ascii="Times New Roman" w:eastAsia="Times New Roman" w:hAnsi="Times New Roman" w:cs="Times New Roman"/>
          <w:sz w:val="24"/>
          <w:szCs w:val="24"/>
        </w:rPr>
        <w:t>e</w:t>
      </w:r>
      <w:r w:rsidR="00A65B5D" w:rsidRPr="00A65B5D">
        <w:rPr>
          <w:rFonts w:ascii="Times New Roman" w:eastAsia="Times New Roman" w:hAnsi="Times New Roman" w:cs="Times New Roman"/>
          <w:sz w:val="24"/>
          <w:szCs w:val="24"/>
        </w:rPr>
        <w:t xml:space="preserve"> perceptions of Black participation in agriculture</w:t>
      </w:r>
      <w:r>
        <w:rPr>
          <w:rFonts w:ascii="Times New Roman" w:eastAsia="Times New Roman" w:hAnsi="Times New Roman" w:cs="Times New Roman"/>
          <w:sz w:val="24"/>
          <w:szCs w:val="24"/>
        </w:rPr>
        <w:t xml:space="preserve">. These perspectives are essential in extending equity and revitalizing agricultural spaces with Black participation. </w:t>
      </w:r>
    </w:p>
    <w:p w14:paraId="2BD318F2" w14:textId="77777777" w:rsidR="00B2228C" w:rsidRDefault="00B2228C" w:rsidP="00585E9E">
      <w:pPr>
        <w:spacing w:line="240" w:lineRule="auto"/>
        <w:rPr>
          <w:rFonts w:ascii="Times New Roman" w:eastAsia="Times New Roman" w:hAnsi="Times New Roman" w:cs="Times New Roman"/>
          <w:sz w:val="24"/>
          <w:szCs w:val="24"/>
        </w:rPr>
      </w:pPr>
    </w:p>
    <w:p w14:paraId="0E5E855E" w14:textId="222C926C" w:rsidR="00A87F05" w:rsidRDefault="00A87F05" w:rsidP="00A87F05">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use of CRT</w:t>
      </w:r>
      <w:r w:rsidRPr="00A87F0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explains</w:t>
      </w:r>
      <w:r w:rsidRPr="00A87F05">
        <w:rPr>
          <w:rFonts w:ascii="Times New Roman" w:eastAsia="Times New Roman" w:hAnsi="Times New Roman" w:cs="Times New Roman"/>
          <w:sz w:val="24"/>
          <w:szCs w:val="24"/>
        </w:rPr>
        <w:t xml:space="preserve"> that racism</w:t>
      </w:r>
      <w:r>
        <w:rPr>
          <w:rFonts w:ascii="Times New Roman" w:eastAsia="Times New Roman" w:hAnsi="Times New Roman" w:cs="Times New Roman"/>
          <w:sz w:val="24"/>
          <w:szCs w:val="24"/>
        </w:rPr>
        <w:t xml:space="preserve"> remains</w:t>
      </w:r>
      <w:r w:rsidRPr="00A87F0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 </w:t>
      </w:r>
      <w:r w:rsidRPr="00A87F05">
        <w:rPr>
          <w:rFonts w:ascii="Times New Roman" w:eastAsia="Times New Roman" w:hAnsi="Times New Roman" w:cs="Times New Roman"/>
          <w:sz w:val="24"/>
          <w:szCs w:val="24"/>
        </w:rPr>
        <w:t xml:space="preserve">persistent issue that marginalized individuals </w:t>
      </w:r>
      <w:r>
        <w:rPr>
          <w:rFonts w:ascii="Times New Roman" w:eastAsia="Times New Roman" w:hAnsi="Times New Roman" w:cs="Times New Roman"/>
          <w:sz w:val="24"/>
          <w:szCs w:val="24"/>
        </w:rPr>
        <w:t>continuously</w:t>
      </w:r>
      <w:r w:rsidRPr="00A87F05">
        <w:rPr>
          <w:rFonts w:ascii="Times New Roman" w:eastAsia="Times New Roman" w:hAnsi="Times New Roman" w:cs="Times New Roman"/>
          <w:sz w:val="24"/>
          <w:szCs w:val="24"/>
        </w:rPr>
        <w:t xml:space="preserve"> navigate</w:t>
      </w:r>
      <w:r>
        <w:rPr>
          <w:rFonts w:ascii="Times New Roman" w:eastAsia="Times New Roman" w:hAnsi="Times New Roman" w:cs="Times New Roman"/>
          <w:sz w:val="24"/>
          <w:szCs w:val="24"/>
        </w:rPr>
        <w:t xml:space="preserve"> in their personal and professional lives (Bell, 1992; </w:t>
      </w:r>
      <w:r>
        <w:rPr>
          <w:rFonts w:ascii="Times New Roman" w:eastAsia="Times New Roman" w:hAnsi="Times New Roman" w:cs="Times New Roman"/>
          <w:sz w:val="24"/>
          <w:szCs w:val="24"/>
        </w:rPr>
        <w:t>Bobo &amp; Kluegel</w:t>
      </w:r>
      <w:r>
        <w:rPr>
          <w:rFonts w:ascii="Times New Roman" w:eastAsia="Times New Roman" w:hAnsi="Times New Roman" w:cs="Times New Roman"/>
          <w:sz w:val="24"/>
          <w:szCs w:val="24"/>
        </w:rPr>
        <w:t>, 1993).</w:t>
      </w:r>
      <w:r w:rsidRPr="00A87F0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CRT underscores</w:t>
      </w:r>
      <w:r w:rsidRPr="00A87F05">
        <w:rPr>
          <w:rFonts w:ascii="Times New Roman" w:eastAsia="Times New Roman" w:hAnsi="Times New Roman" w:cs="Times New Roman"/>
          <w:sz w:val="24"/>
          <w:szCs w:val="24"/>
        </w:rPr>
        <w:t xml:space="preserve"> how deeply embedded racial and social barriers </w:t>
      </w:r>
      <w:r>
        <w:rPr>
          <w:rFonts w:ascii="Times New Roman" w:eastAsia="Times New Roman" w:hAnsi="Times New Roman" w:cs="Times New Roman"/>
          <w:sz w:val="24"/>
          <w:szCs w:val="24"/>
        </w:rPr>
        <w:t>are in shaping</w:t>
      </w:r>
      <w:r w:rsidRPr="00A87F0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w:t>
      </w:r>
      <w:r w:rsidRPr="00A87F05">
        <w:rPr>
          <w:rFonts w:ascii="Times New Roman" w:eastAsia="Times New Roman" w:hAnsi="Times New Roman" w:cs="Times New Roman"/>
          <w:sz w:val="24"/>
          <w:szCs w:val="24"/>
        </w:rPr>
        <w:t xml:space="preserve"> experiences and journeys </w:t>
      </w:r>
      <w:r>
        <w:rPr>
          <w:rFonts w:ascii="Times New Roman" w:eastAsia="Times New Roman" w:hAnsi="Times New Roman" w:cs="Times New Roman"/>
          <w:sz w:val="24"/>
          <w:szCs w:val="24"/>
        </w:rPr>
        <w:t>of non-rural Black individuals</w:t>
      </w:r>
      <w:r w:rsidRPr="00A87F0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(Bell, 1992; Bobo &amp; Kluegel, 1993)</w:t>
      </w:r>
      <w:r w:rsidRPr="00A87F0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Therefore,</w:t>
      </w:r>
      <w:r w:rsidRPr="00A87F05">
        <w:rPr>
          <w:rFonts w:ascii="Times New Roman" w:eastAsia="Times New Roman" w:hAnsi="Times New Roman" w:cs="Times New Roman"/>
          <w:sz w:val="24"/>
          <w:szCs w:val="24"/>
        </w:rPr>
        <w:t xml:space="preserve"> it </w:t>
      </w:r>
      <w:r>
        <w:rPr>
          <w:rFonts w:ascii="Times New Roman" w:eastAsia="Times New Roman" w:hAnsi="Times New Roman" w:cs="Times New Roman"/>
          <w:sz w:val="24"/>
          <w:szCs w:val="24"/>
        </w:rPr>
        <w:t>i</w:t>
      </w:r>
      <w:r w:rsidRPr="00A87F05">
        <w:rPr>
          <w:rFonts w:ascii="Times New Roman" w:eastAsia="Times New Roman" w:hAnsi="Times New Roman" w:cs="Times New Roman"/>
          <w:sz w:val="24"/>
          <w:szCs w:val="24"/>
        </w:rPr>
        <w:t xml:space="preserve">s critical to identify </w:t>
      </w:r>
      <w:r>
        <w:rPr>
          <w:rFonts w:ascii="Times New Roman" w:eastAsia="Times New Roman" w:hAnsi="Times New Roman" w:cs="Times New Roman"/>
          <w:sz w:val="24"/>
          <w:szCs w:val="24"/>
        </w:rPr>
        <w:t>mechanisms that support and sustain participants</w:t>
      </w:r>
      <w:r w:rsidRPr="00A87F0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as they exist at</w:t>
      </w:r>
      <w:r w:rsidRPr="00A87F05">
        <w:rPr>
          <w:rFonts w:ascii="Times New Roman" w:eastAsia="Times New Roman" w:hAnsi="Times New Roman" w:cs="Times New Roman"/>
          <w:sz w:val="24"/>
          <w:szCs w:val="24"/>
        </w:rPr>
        <w:t xml:space="preserve"> multiple intersections of </w:t>
      </w:r>
      <w:r>
        <w:rPr>
          <w:rFonts w:ascii="Times New Roman" w:eastAsia="Times New Roman" w:hAnsi="Times New Roman" w:cs="Times New Roman"/>
          <w:sz w:val="24"/>
          <w:szCs w:val="24"/>
        </w:rPr>
        <w:t>discrimination</w:t>
      </w:r>
      <w:r w:rsidRPr="00A87F05">
        <w:rPr>
          <w:rFonts w:ascii="Times New Roman" w:eastAsia="Times New Roman" w:hAnsi="Times New Roman" w:cs="Times New Roman"/>
          <w:sz w:val="24"/>
          <w:szCs w:val="24"/>
        </w:rPr>
        <w:t xml:space="preserve">. </w:t>
      </w:r>
      <w:r w:rsidR="00000000">
        <w:rPr>
          <w:rFonts w:ascii="Times New Roman" w:eastAsia="Times New Roman" w:hAnsi="Times New Roman" w:cs="Times New Roman"/>
          <w:sz w:val="24"/>
          <w:szCs w:val="24"/>
        </w:rPr>
        <w:t xml:space="preserve">The findings accentuate the need to implement interventions </w:t>
      </w:r>
      <w:r w:rsidR="00000000">
        <w:rPr>
          <w:rFonts w:ascii="Times New Roman" w:eastAsia="Times New Roman" w:hAnsi="Times New Roman" w:cs="Times New Roman"/>
          <w:sz w:val="24"/>
          <w:szCs w:val="24"/>
        </w:rPr>
        <w:t>that directly address the compounded effects of marginalization for individuals who not only identify as African American, but also as non-traditional</w:t>
      </w:r>
      <w:r>
        <w:rPr>
          <w:rFonts w:ascii="Times New Roman" w:eastAsia="Times New Roman" w:hAnsi="Times New Roman" w:cs="Times New Roman"/>
          <w:sz w:val="24"/>
          <w:szCs w:val="24"/>
        </w:rPr>
        <w:t xml:space="preserve">, </w:t>
      </w:r>
      <w:r w:rsidR="00000000">
        <w:rPr>
          <w:rFonts w:ascii="Times New Roman" w:eastAsia="Times New Roman" w:hAnsi="Times New Roman" w:cs="Times New Roman"/>
          <w:sz w:val="24"/>
          <w:szCs w:val="24"/>
        </w:rPr>
        <w:t>non-rural participants in a field historically perceived to be rural and White (</w:t>
      </w:r>
      <w:proofErr w:type="spellStart"/>
      <w:r w:rsidR="00000000">
        <w:rPr>
          <w:rFonts w:ascii="Times New Roman" w:eastAsia="Times New Roman" w:hAnsi="Times New Roman" w:cs="Times New Roman"/>
          <w:sz w:val="24"/>
          <w:szCs w:val="24"/>
        </w:rPr>
        <w:t>Jayarante</w:t>
      </w:r>
      <w:proofErr w:type="spellEnd"/>
      <w:r w:rsidR="00000000">
        <w:rPr>
          <w:rFonts w:ascii="Times New Roman" w:eastAsia="Times New Roman" w:hAnsi="Times New Roman" w:cs="Times New Roman"/>
          <w:sz w:val="24"/>
          <w:szCs w:val="24"/>
        </w:rPr>
        <w:t xml:space="preserve"> et al., 2019). </w:t>
      </w:r>
    </w:p>
    <w:p w14:paraId="37851029" w14:textId="77777777" w:rsidR="00A87F05" w:rsidRDefault="00A87F05" w:rsidP="00A87F05">
      <w:pPr>
        <w:spacing w:line="240" w:lineRule="auto"/>
        <w:rPr>
          <w:rFonts w:ascii="Times New Roman" w:eastAsia="Times New Roman" w:hAnsi="Times New Roman" w:cs="Times New Roman"/>
          <w:sz w:val="24"/>
          <w:szCs w:val="24"/>
        </w:rPr>
      </w:pPr>
    </w:p>
    <w:p w14:paraId="61DB69FE" w14:textId="77777777" w:rsidR="00A87F05" w:rsidRDefault="00000000" w:rsidP="00A87F05">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informed by these research findings, recommendations for education and outreach include initiatives that challenge stereotypes that position non-rural and racially marginalized participants as outsiders to agriculture (Phoenix &amp; Pattynama, 2006; Weldon, 2008), establishing and sustaining mentorship and community engagement for these communities (Talbert &amp; Larke, 1995b), and advocating for </w:t>
      </w:r>
      <w:r>
        <w:rPr>
          <w:rFonts w:ascii="Times New Roman" w:eastAsia="Times New Roman" w:hAnsi="Times New Roman" w:cs="Times New Roman"/>
          <w:sz w:val="24"/>
          <w:szCs w:val="24"/>
        </w:rPr>
        <w:t>ins</w:t>
      </w:r>
      <w:r w:rsidR="00C8434E">
        <w:rPr>
          <w:rFonts w:ascii="Times New Roman" w:eastAsia="Times New Roman" w:hAnsi="Times New Roman" w:cs="Times New Roman"/>
          <w:sz w:val="24"/>
          <w:szCs w:val="24"/>
        </w:rPr>
        <w:t>tit</w:t>
      </w:r>
      <w:r>
        <w:rPr>
          <w:rFonts w:ascii="Times New Roman" w:eastAsia="Times New Roman" w:hAnsi="Times New Roman" w:cs="Times New Roman"/>
          <w:sz w:val="24"/>
          <w:szCs w:val="24"/>
        </w:rPr>
        <w:t xml:space="preserve">utionalized change (Diaz et al., 2024) to create inclusive and accessible pathways for non-rural and Black communities. </w:t>
      </w:r>
      <w:r>
        <w:rPr>
          <w:rFonts w:ascii="Times New Roman" w:eastAsia="Times New Roman" w:hAnsi="Times New Roman" w:cs="Times New Roman"/>
          <w:sz w:val="24"/>
          <w:szCs w:val="24"/>
        </w:rPr>
        <w:t>Practically, addressing negative perceptions among both in- and out-group participants in agriculture involves expanding opportunities for Black non-rural youth</w:t>
      </w:r>
      <w:r w:rsidR="00A87F05">
        <w:rPr>
          <w:rFonts w:ascii="Times New Roman" w:eastAsia="Times New Roman" w:hAnsi="Times New Roman" w:cs="Times New Roman"/>
          <w:sz w:val="24"/>
          <w:szCs w:val="24"/>
        </w:rPr>
        <w:t xml:space="preserve"> and individuals</w:t>
      </w:r>
      <w:r>
        <w:rPr>
          <w:rFonts w:ascii="Times New Roman" w:eastAsia="Times New Roman" w:hAnsi="Times New Roman" w:cs="Times New Roman"/>
          <w:sz w:val="24"/>
          <w:szCs w:val="24"/>
        </w:rPr>
        <w:t xml:space="preserve">. This </w:t>
      </w:r>
      <w:r w:rsidR="00A87F05">
        <w:rPr>
          <w:rFonts w:ascii="Times New Roman" w:eastAsia="Times New Roman" w:hAnsi="Times New Roman" w:cs="Times New Roman"/>
          <w:sz w:val="24"/>
          <w:szCs w:val="24"/>
        </w:rPr>
        <w:t xml:space="preserve">may </w:t>
      </w:r>
      <w:r>
        <w:rPr>
          <w:rFonts w:ascii="Times New Roman" w:eastAsia="Times New Roman" w:hAnsi="Times New Roman" w:cs="Times New Roman"/>
          <w:sz w:val="24"/>
          <w:szCs w:val="24"/>
        </w:rPr>
        <w:t>include</w:t>
      </w:r>
      <w:r>
        <w:rPr>
          <w:rFonts w:ascii="Times New Roman" w:eastAsia="Times New Roman" w:hAnsi="Times New Roman" w:cs="Times New Roman"/>
          <w:sz w:val="24"/>
          <w:szCs w:val="24"/>
        </w:rPr>
        <w:t xml:space="preserve"> creating immersive experiences that expose </w:t>
      </w:r>
      <w:r w:rsidR="00A87F05">
        <w:rPr>
          <w:rFonts w:ascii="Times New Roman" w:eastAsia="Times New Roman" w:hAnsi="Times New Roman" w:cs="Times New Roman"/>
          <w:sz w:val="24"/>
          <w:szCs w:val="24"/>
        </w:rPr>
        <w:t xml:space="preserve">non-rural Black youth </w:t>
      </w:r>
      <w:r>
        <w:rPr>
          <w:rFonts w:ascii="Times New Roman" w:eastAsia="Times New Roman" w:hAnsi="Times New Roman" w:cs="Times New Roman"/>
          <w:sz w:val="24"/>
          <w:szCs w:val="24"/>
        </w:rPr>
        <w:t xml:space="preserve">to diverse agricultural career pathways beyond </w:t>
      </w:r>
      <w:r>
        <w:rPr>
          <w:rFonts w:ascii="Times New Roman" w:eastAsia="Times New Roman" w:hAnsi="Times New Roman" w:cs="Times New Roman"/>
          <w:sz w:val="24"/>
          <w:szCs w:val="24"/>
        </w:rPr>
        <w:t xml:space="preserve">production </w:t>
      </w:r>
      <w:r w:rsidR="00A70D99">
        <w:rPr>
          <w:rFonts w:ascii="Times New Roman" w:eastAsia="Times New Roman" w:hAnsi="Times New Roman" w:cs="Times New Roman"/>
          <w:sz w:val="24"/>
          <w:szCs w:val="24"/>
        </w:rPr>
        <w:t>ag</w:t>
      </w:r>
      <w:r w:rsidR="00A87F05">
        <w:rPr>
          <w:rFonts w:ascii="Times New Roman" w:eastAsia="Times New Roman" w:hAnsi="Times New Roman" w:cs="Times New Roman"/>
          <w:sz w:val="24"/>
          <w:szCs w:val="24"/>
        </w:rPr>
        <w:t>riculture</w:t>
      </w:r>
      <w:r w:rsidR="00A70D9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Jayarante</w:t>
      </w:r>
      <w:proofErr w:type="spellEnd"/>
      <w:r>
        <w:rPr>
          <w:rFonts w:ascii="Times New Roman" w:eastAsia="Times New Roman" w:hAnsi="Times New Roman" w:cs="Times New Roman"/>
          <w:sz w:val="24"/>
          <w:szCs w:val="24"/>
        </w:rPr>
        <w:t xml:space="preserve"> et al., 2019; Talbert &amp; Larke, 1995b) and sustaining that interest by engaging </w:t>
      </w:r>
      <w:r w:rsidR="00A70D99">
        <w:rPr>
          <w:rFonts w:ascii="Times New Roman" w:eastAsia="Times New Roman" w:hAnsi="Times New Roman" w:cs="Times New Roman"/>
          <w:sz w:val="24"/>
          <w:szCs w:val="24"/>
        </w:rPr>
        <w:t>both</w:t>
      </w:r>
      <w:r w:rsidR="00A87F0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students </w:t>
      </w:r>
      <w:r w:rsidR="00A70D99">
        <w:rPr>
          <w:rFonts w:ascii="Times New Roman" w:eastAsia="Times New Roman" w:hAnsi="Times New Roman" w:cs="Times New Roman"/>
          <w:sz w:val="24"/>
          <w:szCs w:val="24"/>
        </w:rPr>
        <w:t>and</w:t>
      </w:r>
      <w:r>
        <w:rPr>
          <w:rFonts w:ascii="Times New Roman" w:eastAsia="Times New Roman" w:hAnsi="Times New Roman" w:cs="Times New Roman"/>
          <w:sz w:val="24"/>
          <w:szCs w:val="24"/>
        </w:rPr>
        <w:t xml:space="preserve"> their surrounding communities (Anderson, 2013). </w:t>
      </w:r>
      <w:r w:rsidR="00A70D99">
        <w:rPr>
          <w:rFonts w:ascii="Times New Roman" w:eastAsia="Times New Roman" w:hAnsi="Times New Roman" w:cs="Times New Roman"/>
          <w:sz w:val="24"/>
          <w:szCs w:val="24"/>
        </w:rPr>
        <w:t>Thi</w:t>
      </w:r>
      <w:r>
        <w:rPr>
          <w:rFonts w:ascii="Times New Roman" w:eastAsia="Times New Roman" w:hAnsi="Times New Roman" w:cs="Times New Roman"/>
          <w:sz w:val="24"/>
          <w:szCs w:val="24"/>
        </w:rPr>
        <w:t xml:space="preserve">s </w:t>
      </w:r>
      <w:r w:rsidR="00A87F05">
        <w:rPr>
          <w:rFonts w:ascii="Times New Roman" w:eastAsia="Times New Roman" w:hAnsi="Times New Roman" w:cs="Times New Roman"/>
          <w:sz w:val="24"/>
          <w:szCs w:val="24"/>
        </w:rPr>
        <w:t>could be accomplished by</w:t>
      </w:r>
      <w:r>
        <w:rPr>
          <w:rFonts w:ascii="Times New Roman" w:eastAsia="Times New Roman" w:hAnsi="Times New Roman" w:cs="Times New Roman"/>
          <w:sz w:val="24"/>
          <w:szCs w:val="24"/>
        </w:rPr>
        <w:t xml:space="preserve"> amplifying </w:t>
      </w:r>
      <w:r>
        <w:rPr>
          <w:rFonts w:ascii="Times New Roman" w:eastAsia="Times New Roman" w:hAnsi="Times New Roman" w:cs="Times New Roman"/>
          <w:sz w:val="24"/>
          <w:szCs w:val="24"/>
        </w:rPr>
        <w:t>positive</w:t>
      </w:r>
      <w:r w:rsidR="00A87F0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empower</w:t>
      </w:r>
      <w:r w:rsidR="00A70D99">
        <w:rPr>
          <w:rFonts w:ascii="Times New Roman" w:eastAsia="Times New Roman" w:hAnsi="Times New Roman" w:cs="Times New Roman"/>
          <w:sz w:val="24"/>
          <w:szCs w:val="24"/>
        </w:rPr>
        <w:t>ing</w:t>
      </w:r>
      <w:r>
        <w:rPr>
          <w:rFonts w:ascii="Times New Roman" w:eastAsia="Times New Roman" w:hAnsi="Times New Roman" w:cs="Times New Roman"/>
          <w:sz w:val="24"/>
          <w:szCs w:val="24"/>
        </w:rPr>
        <w:t xml:space="preserve"> historical narratives of Black participation in agriculture, ultimately reframing, reclaiming, and reaffirming the Black experience in agriculture for marginalized communities (Atkins, 2013). </w:t>
      </w:r>
    </w:p>
    <w:p w14:paraId="368F00C2" w14:textId="77777777" w:rsidR="00A87F05" w:rsidRDefault="00A87F05" w:rsidP="00A87F05">
      <w:pPr>
        <w:spacing w:line="240" w:lineRule="auto"/>
        <w:rPr>
          <w:rFonts w:ascii="Times New Roman" w:eastAsia="Times New Roman" w:hAnsi="Times New Roman" w:cs="Times New Roman"/>
          <w:sz w:val="24"/>
          <w:szCs w:val="24"/>
        </w:rPr>
      </w:pPr>
    </w:p>
    <w:p w14:paraId="0000002F" w14:textId="2068938B" w:rsidR="00EB6904" w:rsidRDefault="00000000" w:rsidP="00A87F05">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Equally critical is programmatic and communal support through mentorship and organizations such as FFA and MANRRS, which both this study and a wide body of scholarship identify as vital for cultivating belonging and improving retention among marginalized youth (Jones &amp; Bowen, 1998; Ladson-Billings, 1994; McKim et al., 2017; Talbert et al., 1999).</w:t>
      </w:r>
      <w:r w:rsidR="00A87F05">
        <w:rPr>
          <w:rFonts w:ascii="Times New Roman" w:eastAsia="Times New Roman" w:hAnsi="Times New Roman" w:cs="Times New Roman"/>
          <w:sz w:val="24"/>
          <w:szCs w:val="24"/>
        </w:rPr>
        <w:t xml:space="preserve"> Teachers should go beyond academic support and provide genuine support to non-rural Black youth that lasts even past school </w:t>
      </w:r>
      <w:r w:rsidR="00A87F05">
        <w:rPr>
          <w:rFonts w:ascii="Times New Roman" w:eastAsia="Times New Roman" w:hAnsi="Times New Roman" w:cs="Times New Roman"/>
          <w:sz w:val="24"/>
          <w:szCs w:val="24"/>
        </w:rPr>
        <w:t>hours. Extension agents should work to establish relationships and programs in urban and suburban districts,</w:t>
      </w:r>
      <w:r w:rsidR="00A87F05">
        <w:rPr>
          <w:rFonts w:ascii="Times New Roman" w:eastAsia="Times New Roman" w:hAnsi="Times New Roman" w:cs="Times New Roman"/>
          <w:sz w:val="24"/>
          <w:szCs w:val="24"/>
        </w:rPr>
        <w:t xml:space="preserve"> building</w:t>
      </w:r>
      <w:r w:rsidR="00A87F05">
        <w:rPr>
          <w:rFonts w:ascii="Times New Roman" w:eastAsia="Times New Roman" w:hAnsi="Times New Roman" w:cs="Times New Roman"/>
          <w:sz w:val="24"/>
          <w:szCs w:val="24"/>
        </w:rPr>
        <w:t xml:space="preserve"> relationships and opportunities for engagement </w:t>
      </w:r>
      <w:r w:rsidR="00A87F05">
        <w:rPr>
          <w:rFonts w:ascii="Times New Roman" w:eastAsia="Times New Roman" w:hAnsi="Times New Roman" w:cs="Times New Roman"/>
          <w:sz w:val="24"/>
          <w:szCs w:val="24"/>
        </w:rPr>
        <w:t>that</w:t>
      </w:r>
      <w:r w:rsidR="00A87F05">
        <w:rPr>
          <w:rFonts w:ascii="Times New Roman" w:eastAsia="Times New Roman" w:hAnsi="Times New Roman" w:cs="Times New Roman"/>
          <w:sz w:val="24"/>
          <w:szCs w:val="24"/>
        </w:rPr>
        <w:t xml:space="preserve"> </w:t>
      </w:r>
      <w:r w:rsidR="00A87F05">
        <w:rPr>
          <w:rFonts w:ascii="Times New Roman" w:eastAsia="Times New Roman" w:hAnsi="Times New Roman" w:cs="Times New Roman"/>
          <w:sz w:val="24"/>
          <w:szCs w:val="24"/>
        </w:rPr>
        <w:t xml:space="preserve">extend </w:t>
      </w:r>
      <w:r w:rsidR="00A87F05">
        <w:rPr>
          <w:rFonts w:ascii="Times New Roman" w:eastAsia="Times New Roman" w:hAnsi="Times New Roman" w:cs="Times New Roman"/>
          <w:sz w:val="24"/>
          <w:szCs w:val="24"/>
        </w:rPr>
        <w:t xml:space="preserve">not only to </w:t>
      </w:r>
      <w:r w:rsidR="00A87F05">
        <w:rPr>
          <w:rFonts w:ascii="Times New Roman" w:eastAsia="Times New Roman" w:hAnsi="Times New Roman" w:cs="Times New Roman"/>
          <w:sz w:val="24"/>
          <w:szCs w:val="24"/>
        </w:rPr>
        <w:t>students</w:t>
      </w:r>
      <w:r w:rsidR="00A87F05">
        <w:rPr>
          <w:rFonts w:ascii="Times New Roman" w:eastAsia="Times New Roman" w:hAnsi="Times New Roman" w:cs="Times New Roman"/>
          <w:sz w:val="24"/>
          <w:szCs w:val="24"/>
        </w:rPr>
        <w:t xml:space="preserve"> but </w:t>
      </w:r>
      <w:r w:rsidR="00A87F05">
        <w:rPr>
          <w:rFonts w:ascii="Times New Roman" w:eastAsia="Times New Roman" w:hAnsi="Times New Roman" w:cs="Times New Roman"/>
          <w:sz w:val="24"/>
          <w:szCs w:val="24"/>
        </w:rPr>
        <w:t xml:space="preserve">also </w:t>
      </w:r>
      <w:r w:rsidR="00A87F05">
        <w:rPr>
          <w:rFonts w:ascii="Times New Roman" w:eastAsia="Times New Roman" w:hAnsi="Times New Roman" w:cs="Times New Roman"/>
          <w:sz w:val="24"/>
          <w:szCs w:val="24"/>
        </w:rPr>
        <w:t>to their families for continued</w:t>
      </w:r>
      <w:r w:rsidR="00A87F05">
        <w:rPr>
          <w:rFonts w:ascii="Times New Roman" w:eastAsia="Times New Roman" w:hAnsi="Times New Roman" w:cs="Times New Roman"/>
          <w:sz w:val="24"/>
          <w:szCs w:val="24"/>
        </w:rPr>
        <w:t xml:space="preserve"> engagement.</w:t>
      </w:r>
      <w:r>
        <w:rPr>
          <w:rFonts w:ascii="Times New Roman" w:eastAsia="Times New Roman" w:hAnsi="Times New Roman" w:cs="Times New Roman"/>
          <w:sz w:val="24"/>
          <w:szCs w:val="24"/>
        </w:rPr>
        <w:t xml:space="preserve"> Finally, long-term systemic change depends on strengthened institutional support for HBCUs</w:t>
      </w:r>
      <w:r w:rsidR="00A87F05">
        <w:rPr>
          <w:rFonts w:ascii="Times New Roman" w:eastAsia="Times New Roman" w:hAnsi="Times New Roman" w:cs="Times New Roman"/>
          <w:sz w:val="24"/>
          <w:szCs w:val="24"/>
        </w:rPr>
        <w:t xml:space="preserve"> and</w:t>
      </w:r>
      <w:r>
        <w:rPr>
          <w:rFonts w:ascii="Times New Roman" w:eastAsia="Times New Roman" w:hAnsi="Times New Roman" w:cs="Times New Roman"/>
          <w:sz w:val="24"/>
          <w:szCs w:val="24"/>
        </w:rPr>
        <w:t xml:space="preserve"> urban SBAE teachers</w:t>
      </w:r>
      <w:r w:rsidR="00A87F05">
        <w:rPr>
          <w:rFonts w:ascii="Times New Roman" w:eastAsia="Times New Roman" w:hAnsi="Times New Roman" w:cs="Times New Roman"/>
          <w:sz w:val="24"/>
          <w:szCs w:val="24"/>
        </w:rPr>
        <w:t xml:space="preserve">, with funding that matches that of their white counterparts. Further, </w:t>
      </w:r>
      <w:r>
        <w:rPr>
          <w:rFonts w:ascii="Times New Roman" w:eastAsia="Times New Roman" w:hAnsi="Times New Roman" w:cs="Times New Roman"/>
          <w:sz w:val="24"/>
          <w:szCs w:val="24"/>
        </w:rPr>
        <w:t>greater Black representation in leadership</w:t>
      </w:r>
      <w:r w:rsidR="00A87F05">
        <w:rPr>
          <w:rFonts w:ascii="Times New Roman" w:eastAsia="Times New Roman" w:hAnsi="Times New Roman" w:cs="Times New Roman"/>
          <w:sz w:val="24"/>
          <w:szCs w:val="24"/>
        </w:rPr>
        <w:t xml:space="preserve"> would </w:t>
      </w:r>
      <w:r>
        <w:rPr>
          <w:rFonts w:ascii="Times New Roman" w:eastAsia="Times New Roman" w:hAnsi="Times New Roman" w:cs="Times New Roman"/>
          <w:sz w:val="24"/>
          <w:szCs w:val="24"/>
        </w:rPr>
        <w:t>ensur</w:t>
      </w:r>
      <w:r w:rsidR="00A87F05">
        <w:rPr>
          <w:rFonts w:ascii="Times New Roman" w:eastAsia="Times New Roman" w:hAnsi="Times New Roman" w:cs="Times New Roman"/>
          <w:sz w:val="24"/>
          <w:szCs w:val="24"/>
        </w:rPr>
        <w:t>e</w:t>
      </w:r>
      <w:r>
        <w:rPr>
          <w:rFonts w:ascii="Times New Roman" w:eastAsia="Times New Roman" w:hAnsi="Times New Roman" w:cs="Times New Roman"/>
          <w:sz w:val="24"/>
          <w:szCs w:val="24"/>
        </w:rPr>
        <w:t xml:space="preserve"> that equity and inclusion are embedded across agricultural professions (Outley, 2008; Roberts &amp; Ramsey, 2017). Ultimately, addressing these challenges is not simply about expanding participation. It is about redefining agriculture engagement itself</w:t>
      </w:r>
      <w:r w:rsidR="00A70D9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as a profession and practice that recognizes, values, and is strengthened by the full breadth of Black and non-rural contributions.</w:t>
      </w:r>
    </w:p>
    <w:p w14:paraId="4CA336DE" w14:textId="77777777" w:rsidR="00A87F05" w:rsidRDefault="00A87F05" w:rsidP="00A87F05">
      <w:pPr>
        <w:spacing w:line="240" w:lineRule="auto"/>
        <w:rPr>
          <w:rFonts w:ascii="Times New Roman" w:eastAsia="Times New Roman" w:hAnsi="Times New Roman" w:cs="Times New Roman"/>
          <w:sz w:val="24"/>
          <w:szCs w:val="24"/>
        </w:rPr>
      </w:pPr>
    </w:p>
    <w:p w14:paraId="1837667D" w14:textId="77777777" w:rsidR="005321BF" w:rsidRDefault="005321BF">
      <w:pPr>
        <w:rPr>
          <w:rFonts w:ascii="Times New Roman" w:eastAsia="Times New Roman" w:hAnsi="Times New Roman" w:cs="Times New Roman"/>
          <w:sz w:val="24"/>
          <w:szCs w:val="24"/>
        </w:rPr>
      </w:pPr>
    </w:p>
    <w:p w14:paraId="00000030" w14:textId="77777777" w:rsidR="00EB6904" w:rsidRDefault="00000000">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References</w:t>
      </w:r>
    </w:p>
    <w:p w14:paraId="00000031" w14:textId="77777777" w:rsidR="00EB6904" w:rsidRDefault="00000000" w:rsidP="00C8434E">
      <w:pPr>
        <w:spacing w:line="240" w:lineRule="auto"/>
        <w:ind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Arifin, S. R. M. (2018). Ethical considerations in qualitative study.</w:t>
      </w:r>
      <w:r>
        <w:rPr>
          <w:rFonts w:ascii="Times New Roman" w:eastAsia="Times New Roman" w:hAnsi="Times New Roman" w:cs="Times New Roman"/>
          <w:i/>
          <w:sz w:val="24"/>
          <w:szCs w:val="24"/>
        </w:rPr>
        <w:t xml:space="preserve"> International Journal of Care Scholars</w:t>
      </w:r>
      <w:r>
        <w:rPr>
          <w:rFonts w:ascii="Times New Roman" w:eastAsia="Times New Roman" w:hAnsi="Times New Roman" w:cs="Times New Roman"/>
          <w:sz w:val="24"/>
          <w:szCs w:val="24"/>
        </w:rPr>
        <w:t xml:space="preserve">, </w:t>
      </w:r>
      <w:r w:rsidRPr="00570CCE">
        <w:rPr>
          <w:rFonts w:ascii="Times New Roman" w:eastAsia="Times New Roman" w:hAnsi="Times New Roman" w:cs="Times New Roman"/>
          <w:i/>
          <w:iCs/>
          <w:sz w:val="24"/>
          <w:szCs w:val="24"/>
        </w:rPr>
        <w:t>1</w:t>
      </w:r>
      <w:r w:rsidRPr="009F5D08">
        <w:rPr>
          <w:rFonts w:ascii="Times New Roman" w:eastAsia="Times New Roman" w:hAnsi="Times New Roman" w:cs="Times New Roman"/>
          <w:sz w:val="24"/>
          <w:szCs w:val="24"/>
        </w:rPr>
        <w:t>(2),</w:t>
      </w:r>
      <w:r>
        <w:rPr>
          <w:rFonts w:ascii="Times New Roman" w:eastAsia="Times New Roman" w:hAnsi="Times New Roman" w:cs="Times New Roman"/>
          <w:sz w:val="24"/>
          <w:szCs w:val="24"/>
        </w:rPr>
        <w:t xml:space="preserve"> 30-33.</w:t>
      </w:r>
    </w:p>
    <w:p w14:paraId="00000032" w14:textId="77777777" w:rsidR="00EB6904" w:rsidRDefault="00000000" w:rsidP="00C8434E">
      <w:pPr>
        <w:spacing w:line="240" w:lineRule="auto"/>
        <w:ind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Akins, A. M. (2013). An introduction to STEM courses and careers through a brief historical narrative of the Tuskegee movable school. </w:t>
      </w:r>
      <w:r w:rsidRPr="00570CCE">
        <w:rPr>
          <w:rFonts w:ascii="Times New Roman" w:eastAsia="Times New Roman" w:hAnsi="Times New Roman" w:cs="Times New Roman"/>
          <w:i/>
          <w:iCs/>
          <w:sz w:val="24"/>
          <w:szCs w:val="24"/>
        </w:rPr>
        <w:t>Black History Bulletin</w:t>
      </w:r>
      <w:r>
        <w:rPr>
          <w:rFonts w:ascii="Times New Roman" w:eastAsia="Times New Roman" w:hAnsi="Times New Roman" w:cs="Times New Roman"/>
          <w:sz w:val="24"/>
          <w:szCs w:val="24"/>
        </w:rPr>
        <w:t xml:space="preserve">, </w:t>
      </w:r>
      <w:r w:rsidRPr="00570CCE">
        <w:rPr>
          <w:rFonts w:ascii="Times New Roman" w:eastAsia="Times New Roman" w:hAnsi="Times New Roman" w:cs="Times New Roman"/>
          <w:i/>
          <w:iCs/>
          <w:sz w:val="24"/>
          <w:szCs w:val="24"/>
        </w:rPr>
        <w:t>76</w:t>
      </w:r>
      <w:r w:rsidRPr="009F5D08">
        <w:rPr>
          <w:rFonts w:ascii="Times New Roman" w:eastAsia="Times New Roman" w:hAnsi="Times New Roman" w:cs="Times New Roman"/>
          <w:sz w:val="24"/>
          <w:szCs w:val="24"/>
        </w:rPr>
        <w:t>(1),</w:t>
      </w:r>
      <w:r>
        <w:rPr>
          <w:rFonts w:ascii="Times New Roman" w:eastAsia="Times New Roman" w:hAnsi="Times New Roman" w:cs="Times New Roman"/>
          <w:sz w:val="24"/>
          <w:szCs w:val="24"/>
        </w:rPr>
        <w:t xml:space="preserve"> 20–25. https://doi.org/10.1353/bhb.2013.0004</w:t>
      </w:r>
    </w:p>
    <w:p w14:paraId="00000033" w14:textId="77777777" w:rsidR="00EB6904" w:rsidRDefault="00000000" w:rsidP="00C8434E">
      <w:pPr>
        <w:spacing w:line="240" w:lineRule="auto"/>
        <w:ind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Anderson, J. C. (2013). An Exploration of the Motivational Profile of Secondary Urban Agriculture Students. </w:t>
      </w:r>
      <w:r w:rsidRPr="00570CCE">
        <w:rPr>
          <w:rFonts w:ascii="Times New Roman" w:eastAsia="Times New Roman" w:hAnsi="Times New Roman" w:cs="Times New Roman"/>
          <w:i/>
          <w:iCs/>
          <w:sz w:val="24"/>
          <w:szCs w:val="24"/>
        </w:rPr>
        <w:t>Journal of Agricultural Education</w:t>
      </w:r>
      <w:r>
        <w:rPr>
          <w:rFonts w:ascii="Times New Roman" w:eastAsia="Times New Roman" w:hAnsi="Times New Roman" w:cs="Times New Roman"/>
          <w:sz w:val="24"/>
          <w:szCs w:val="24"/>
        </w:rPr>
        <w:t xml:space="preserve">, </w:t>
      </w:r>
      <w:r w:rsidRPr="00570CCE">
        <w:rPr>
          <w:rFonts w:ascii="Times New Roman" w:eastAsia="Times New Roman" w:hAnsi="Times New Roman" w:cs="Times New Roman"/>
          <w:i/>
          <w:iCs/>
          <w:sz w:val="24"/>
          <w:szCs w:val="24"/>
        </w:rPr>
        <w:t>54</w:t>
      </w:r>
      <w:r w:rsidRPr="009F5D08">
        <w:rPr>
          <w:rFonts w:ascii="Times New Roman" w:eastAsia="Times New Roman" w:hAnsi="Times New Roman" w:cs="Times New Roman"/>
          <w:sz w:val="24"/>
          <w:szCs w:val="24"/>
        </w:rPr>
        <w:t>(2),</w:t>
      </w:r>
      <w:r>
        <w:rPr>
          <w:rFonts w:ascii="Times New Roman" w:eastAsia="Times New Roman" w:hAnsi="Times New Roman" w:cs="Times New Roman"/>
          <w:sz w:val="24"/>
          <w:szCs w:val="24"/>
        </w:rPr>
        <w:t xml:space="preserve"> 205-216.</w:t>
      </w:r>
    </w:p>
    <w:p w14:paraId="5540649F" w14:textId="769B6AA6" w:rsidR="00A87F05" w:rsidRDefault="00A87F05" w:rsidP="00C8434E">
      <w:pPr>
        <w:spacing w:line="240" w:lineRule="auto"/>
        <w:ind w:hanging="720"/>
        <w:rPr>
          <w:rFonts w:ascii="Times New Roman" w:eastAsia="Times New Roman" w:hAnsi="Times New Roman" w:cs="Times New Roman"/>
          <w:sz w:val="24"/>
          <w:szCs w:val="24"/>
        </w:rPr>
      </w:pPr>
      <w:r w:rsidRPr="00A87F05">
        <w:rPr>
          <w:rFonts w:ascii="Times New Roman" w:eastAsia="Times New Roman" w:hAnsi="Times New Roman" w:cs="Times New Roman"/>
          <w:sz w:val="24"/>
          <w:szCs w:val="24"/>
        </w:rPr>
        <w:t xml:space="preserve">Bell, D. (1992). </w:t>
      </w:r>
      <w:r w:rsidRPr="00A87F05">
        <w:rPr>
          <w:rFonts w:ascii="Times New Roman" w:eastAsia="Times New Roman" w:hAnsi="Times New Roman" w:cs="Times New Roman"/>
          <w:i/>
          <w:iCs/>
          <w:sz w:val="24"/>
          <w:szCs w:val="24"/>
        </w:rPr>
        <w:t>Faces at the bottom of the well: The permanence of racism</w:t>
      </w:r>
      <w:r w:rsidRPr="00A87F05">
        <w:rPr>
          <w:rFonts w:ascii="Times New Roman" w:eastAsia="Times New Roman" w:hAnsi="Times New Roman" w:cs="Times New Roman"/>
          <w:sz w:val="24"/>
          <w:szCs w:val="24"/>
        </w:rPr>
        <w:t>. Basic Books.</w:t>
      </w:r>
    </w:p>
    <w:p w14:paraId="00000034" w14:textId="3BF586C7" w:rsidR="00EB6904" w:rsidRDefault="00000000" w:rsidP="00C8434E">
      <w:pPr>
        <w:spacing w:line="240" w:lineRule="auto"/>
        <w:ind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Birt, L., Scott, S., Cavers, D., Campbell, C., &amp; Walter, F. (2016). Member checking: a tool to enhance trustworthiness or merely a nod to validation? </w:t>
      </w:r>
      <w:r w:rsidRPr="00570CCE">
        <w:rPr>
          <w:rFonts w:ascii="Times New Roman" w:eastAsia="Times New Roman" w:hAnsi="Times New Roman" w:cs="Times New Roman"/>
          <w:i/>
          <w:iCs/>
          <w:sz w:val="24"/>
          <w:szCs w:val="24"/>
        </w:rPr>
        <w:t>Qualitative Health Research</w:t>
      </w:r>
      <w:r>
        <w:rPr>
          <w:rFonts w:ascii="Times New Roman" w:eastAsia="Times New Roman" w:hAnsi="Times New Roman" w:cs="Times New Roman"/>
          <w:sz w:val="24"/>
          <w:szCs w:val="24"/>
        </w:rPr>
        <w:t xml:space="preserve">, 26(13), 1802-1811. </w:t>
      </w:r>
    </w:p>
    <w:p w14:paraId="31E10B52" w14:textId="31D93134" w:rsidR="00A87F05" w:rsidRDefault="00A87F05" w:rsidP="00A87F05">
      <w:pPr>
        <w:spacing w:line="240" w:lineRule="auto"/>
        <w:ind w:hanging="720"/>
        <w:rPr>
          <w:rFonts w:ascii="Times New Roman" w:eastAsia="Times New Roman" w:hAnsi="Times New Roman" w:cs="Times New Roman"/>
          <w:sz w:val="24"/>
          <w:szCs w:val="24"/>
        </w:rPr>
      </w:pPr>
      <w:r w:rsidRPr="00A87F05">
        <w:rPr>
          <w:rFonts w:ascii="Times New Roman" w:eastAsia="Times New Roman" w:hAnsi="Times New Roman" w:cs="Times New Roman"/>
          <w:sz w:val="24"/>
          <w:szCs w:val="24"/>
        </w:rPr>
        <w:t xml:space="preserve">Bobo, L., &amp; Kluegel, J.R. (1993). Opposition to race-targeting: Self-interest, stratification ideology, or racial attitudes? </w:t>
      </w:r>
      <w:r w:rsidRPr="00A87F05">
        <w:rPr>
          <w:rFonts w:ascii="Times New Roman" w:eastAsia="Times New Roman" w:hAnsi="Times New Roman" w:cs="Times New Roman"/>
          <w:i/>
          <w:iCs/>
          <w:sz w:val="24"/>
          <w:szCs w:val="24"/>
        </w:rPr>
        <w:t>American Sociological Review, 58</w:t>
      </w:r>
      <w:r w:rsidRPr="00A87F05">
        <w:rPr>
          <w:rFonts w:ascii="Times New Roman" w:eastAsia="Times New Roman" w:hAnsi="Times New Roman" w:cs="Times New Roman"/>
          <w:sz w:val="24"/>
          <w:szCs w:val="24"/>
        </w:rPr>
        <w:t xml:space="preserve">(4), 443-464. </w:t>
      </w:r>
    </w:p>
    <w:p w14:paraId="00000035" w14:textId="035D6B11" w:rsidR="00EB6904" w:rsidRDefault="00000000" w:rsidP="00C8434E">
      <w:pPr>
        <w:spacing w:line="240" w:lineRule="auto"/>
        <w:ind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Bowen, G. A. (2009). Document analysis as a qualitative research method. Qualitative Research Journal, </w:t>
      </w:r>
      <w:r w:rsidRPr="00570CCE">
        <w:rPr>
          <w:rFonts w:ascii="Times New Roman" w:eastAsia="Times New Roman" w:hAnsi="Times New Roman" w:cs="Times New Roman"/>
          <w:i/>
          <w:iCs/>
          <w:sz w:val="24"/>
          <w:szCs w:val="24"/>
        </w:rPr>
        <w:t>9</w:t>
      </w:r>
      <w:r w:rsidRPr="009F5D08">
        <w:rPr>
          <w:rFonts w:ascii="Times New Roman" w:eastAsia="Times New Roman" w:hAnsi="Times New Roman" w:cs="Times New Roman"/>
          <w:sz w:val="24"/>
          <w:szCs w:val="24"/>
        </w:rPr>
        <w:t>(2),</w:t>
      </w:r>
      <w:r>
        <w:rPr>
          <w:rFonts w:ascii="Times New Roman" w:eastAsia="Times New Roman" w:hAnsi="Times New Roman" w:cs="Times New Roman"/>
          <w:sz w:val="24"/>
          <w:szCs w:val="24"/>
        </w:rPr>
        <w:t xml:space="preserve"> 27–40. https://doi.org/10.1108/14439880910952385 </w:t>
      </w:r>
    </w:p>
    <w:p w14:paraId="00000036" w14:textId="77777777" w:rsidR="00EB6904" w:rsidRDefault="00000000" w:rsidP="00C8434E">
      <w:pPr>
        <w:spacing w:line="240" w:lineRule="auto"/>
        <w:ind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Bryman, A., &amp; Burgess, R. G. (Eds.). (1994). Analyzing qualitative data (Vol. 11). Routledge. </w:t>
      </w:r>
    </w:p>
    <w:p w14:paraId="00000037" w14:textId="77777777" w:rsidR="00EB6904" w:rsidRDefault="00000000" w:rsidP="00C8434E">
      <w:pPr>
        <w:spacing w:line="240" w:lineRule="auto"/>
        <w:ind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Bullock, J. H., Morgan, J. E., &amp; Warner, W. J. (2021). Motivations and challenges of underrepresented students enrolled in post-secondary agricultural education programs: Community through diversity. </w:t>
      </w:r>
      <w:r w:rsidRPr="00570CCE">
        <w:rPr>
          <w:rFonts w:ascii="Times New Roman" w:eastAsia="Times New Roman" w:hAnsi="Times New Roman" w:cs="Times New Roman"/>
          <w:i/>
          <w:iCs/>
          <w:sz w:val="24"/>
          <w:szCs w:val="24"/>
        </w:rPr>
        <w:t>Journal of Agricultural Education</w:t>
      </w:r>
      <w:r>
        <w:rPr>
          <w:rFonts w:ascii="Times New Roman" w:eastAsia="Times New Roman" w:hAnsi="Times New Roman" w:cs="Times New Roman"/>
          <w:sz w:val="24"/>
          <w:szCs w:val="24"/>
        </w:rPr>
        <w:t xml:space="preserve">, </w:t>
      </w:r>
      <w:r w:rsidRPr="00570CCE">
        <w:rPr>
          <w:rFonts w:ascii="Times New Roman" w:eastAsia="Times New Roman" w:hAnsi="Times New Roman" w:cs="Times New Roman"/>
          <w:i/>
          <w:iCs/>
          <w:sz w:val="24"/>
          <w:szCs w:val="24"/>
        </w:rPr>
        <w:t>62</w:t>
      </w:r>
      <w:r w:rsidRPr="009F5D08">
        <w:rPr>
          <w:rFonts w:ascii="Times New Roman" w:eastAsia="Times New Roman" w:hAnsi="Times New Roman" w:cs="Times New Roman"/>
          <w:sz w:val="24"/>
          <w:szCs w:val="24"/>
        </w:rPr>
        <w:t>(3),</w:t>
      </w:r>
      <w:r>
        <w:rPr>
          <w:rFonts w:ascii="Times New Roman" w:eastAsia="Times New Roman" w:hAnsi="Times New Roman" w:cs="Times New Roman"/>
          <w:sz w:val="24"/>
          <w:szCs w:val="24"/>
        </w:rPr>
        <w:t xml:space="preserve"> 185–201. https://doi.org/10.5032/jae.2021.03185 </w:t>
      </w:r>
    </w:p>
    <w:p w14:paraId="00000038" w14:textId="3925156F" w:rsidR="00EB6904" w:rsidRDefault="00000000" w:rsidP="00C8434E">
      <w:pPr>
        <w:spacing w:line="240" w:lineRule="auto"/>
        <w:ind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Bustillo, X. (2023, February 19). </w:t>
      </w:r>
      <w:r w:rsidRPr="00570CCE">
        <w:rPr>
          <w:rFonts w:ascii="Times New Roman" w:eastAsia="Times New Roman" w:hAnsi="Times New Roman" w:cs="Times New Roman"/>
          <w:i/>
          <w:iCs/>
          <w:sz w:val="24"/>
          <w:szCs w:val="24"/>
        </w:rPr>
        <w:t>In 2022</w:t>
      </w:r>
      <w:r w:rsidR="00570CCE" w:rsidRPr="00570CCE">
        <w:rPr>
          <w:rFonts w:ascii="Times New Roman" w:eastAsia="Times New Roman" w:hAnsi="Times New Roman" w:cs="Times New Roman"/>
          <w:i/>
          <w:iCs/>
          <w:sz w:val="24"/>
          <w:szCs w:val="24"/>
        </w:rPr>
        <w:t xml:space="preserve"> </w:t>
      </w:r>
      <w:r w:rsidRPr="00570CCE">
        <w:rPr>
          <w:rFonts w:ascii="Times New Roman" w:eastAsia="Times New Roman" w:hAnsi="Times New Roman" w:cs="Times New Roman"/>
          <w:i/>
          <w:iCs/>
          <w:sz w:val="24"/>
          <w:szCs w:val="24"/>
        </w:rPr>
        <w:t>Black farmers were persistently left behind from the USDA’s loan system</w:t>
      </w:r>
      <w:r>
        <w:rPr>
          <w:rFonts w:ascii="Times New Roman" w:eastAsia="Times New Roman" w:hAnsi="Times New Roman" w:cs="Times New Roman"/>
          <w:sz w:val="24"/>
          <w:szCs w:val="24"/>
        </w:rPr>
        <w:t xml:space="preserve">. NPR. https://www.npr.org/2023/02/19/1156851675/in-2022-blackfarmers-were-persistently-left-behind-from-the-usdas-loansystem#:~:text=Glickman%20class%20action%20lawsuit%20against,land%20and%20fa rms%20to%20foreclosure </w:t>
      </w:r>
    </w:p>
    <w:p w14:paraId="00000039" w14:textId="2971E819" w:rsidR="00EB6904" w:rsidRDefault="00000000" w:rsidP="00C8434E">
      <w:pPr>
        <w:spacing w:line="240" w:lineRule="auto"/>
        <w:ind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Campbell, S., Greenwood, M., Prior, S., Shearer, T., </w:t>
      </w:r>
      <w:proofErr w:type="spellStart"/>
      <w:r>
        <w:rPr>
          <w:rFonts w:ascii="Times New Roman" w:eastAsia="Times New Roman" w:hAnsi="Times New Roman" w:cs="Times New Roman"/>
          <w:sz w:val="24"/>
          <w:szCs w:val="24"/>
        </w:rPr>
        <w:t>Walkem</w:t>
      </w:r>
      <w:proofErr w:type="spellEnd"/>
      <w:r>
        <w:rPr>
          <w:rFonts w:ascii="Times New Roman" w:eastAsia="Times New Roman" w:hAnsi="Times New Roman" w:cs="Times New Roman"/>
          <w:sz w:val="24"/>
          <w:szCs w:val="24"/>
        </w:rPr>
        <w:t xml:space="preserve">, K., Young, S., Bywaters, D., &amp; Walker, K. (2020). Purposive sampling: complex or simple? Research case examples. </w:t>
      </w:r>
      <w:r w:rsidRPr="00570CCE">
        <w:rPr>
          <w:rFonts w:ascii="Times New Roman" w:eastAsia="Times New Roman" w:hAnsi="Times New Roman" w:cs="Times New Roman"/>
          <w:i/>
          <w:iCs/>
          <w:sz w:val="24"/>
          <w:szCs w:val="24"/>
        </w:rPr>
        <w:t>Journal of Research in Nursing</w:t>
      </w:r>
      <w:r>
        <w:rPr>
          <w:rFonts w:ascii="Times New Roman" w:eastAsia="Times New Roman" w:hAnsi="Times New Roman" w:cs="Times New Roman"/>
          <w:sz w:val="24"/>
          <w:szCs w:val="24"/>
        </w:rPr>
        <w:t xml:space="preserve">, </w:t>
      </w:r>
      <w:r w:rsidRPr="00570CCE">
        <w:rPr>
          <w:rFonts w:ascii="Times New Roman" w:eastAsia="Times New Roman" w:hAnsi="Times New Roman" w:cs="Times New Roman"/>
          <w:i/>
          <w:iCs/>
          <w:sz w:val="24"/>
          <w:szCs w:val="24"/>
        </w:rPr>
        <w:t>25</w:t>
      </w:r>
      <w:r w:rsidRPr="009F5D08">
        <w:rPr>
          <w:rFonts w:ascii="Times New Roman" w:eastAsia="Times New Roman" w:hAnsi="Times New Roman" w:cs="Times New Roman"/>
          <w:sz w:val="24"/>
          <w:szCs w:val="24"/>
        </w:rPr>
        <w:t xml:space="preserve">(8), </w:t>
      </w:r>
      <w:r>
        <w:rPr>
          <w:rFonts w:ascii="Times New Roman" w:eastAsia="Times New Roman" w:hAnsi="Times New Roman" w:cs="Times New Roman"/>
          <w:sz w:val="24"/>
          <w:szCs w:val="24"/>
        </w:rPr>
        <w:t xml:space="preserve">652–661. https://doi.org/10.1177/1744987120927206 </w:t>
      </w:r>
    </w:p>
    <w:p w14:paraId="0000003A" w14:textId="77777777" w:rsidR="00EB6904" w:rsidRDefault="00000000" w:rsidP="00C8434E">
      <w:pPr>
        <w:spacing w:line="240" w:lineRule="auto"/>
        <w:ind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Church, S. P., Dunn, M., &amp; Prokopy, L. S. (2019). Benefits to qualitative data quality with multiple coders: Two case studies in multi-coder data analysis. </w:t>
      </w:r>
      <w:r w:rsidRPr="00937DE3">
        <w:rPr>
          <w:rFonts w:ascii="Times New Roman" w:eastAsia="Times New Roman" w:hAnsi="Times New Roman" w:cs="Times New Roman"/>
          <w:i/>
          <w:iCs/>
          <w:sz w:val="24"/>
          <w:szCs w:val="24"/>
        </w:rPr>
        <w:t>Journal of Rural Social Sciences, 34(1),</w:t>
      </w:r>
      <w:r>
        <w:rPr>
          <w:rFonts w:ascii="Times New Roman" w:eastAsia="Times New Roman" w:hAnsi="Times New Roman" w:cs="Times New Roman"/>
          <w:sz w:val="24"/>
          <w:szCs w:val="24"/>
        </w:rPr>
        <w:t xml:space="preserve"> 2.</w:t>
      </w:r>
    </w:p>
    <w:p w14:paraId="0000003B" w14:textId="77777777" w:rsidR="00EB6904" w:rsidRDefault="00000000" w:rsidP="00C8434E">
      <w:pPr>
        <w:spacing w:line="240" w:lineRule="auto"/>
        <w:ind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Cox, K., &amp; Tamir, C. (2022, April 14). </w:t>
      </w:r>
      <w:r w:rsidRPr="00937DE3">
        <w:rPr>
          <w:rFonts w:ascii="Times New Roman" w:eastAsia="Times New Roman" w:hAnsi="Times New Roman" w:cs="Times New Roman"/>
          <w:i/>
          <w:iCs/>
          <w:sz w:val="24"/>
          <w:szCs w:val="24"/>
        </w:rPr>
        <w:t>Black Americans place and community.</w:t>
      </w:r>
      <w:r>
        <w:rPr>
          <w:rFonts w:ascii="Times New Roman" w:eastAsia="Times New Roman" w:hAnsi="Times New Roman" w:cs="Times New Roman"/>
          <w:sz w:val="24"/>
          <w:szCs w:val="24"/>
        </w:rPr>
        <w:t xml:space="preserve"> Retrieved from Pew Research Center: https://www.pewresearch.org/race-ethnicity/2022/04/14/blackamericans-place-and-community/ </w:t>
      </w:r>
    </w:p>
    <w:p w14:paraId="0000003C" w14:textId="77777777" w:rsidR="00EB6904" w:rsidRDefault="00000000" w:rsidP="00C8434E">
      <w:pPr>
        <w:spacing w:line="240" w:lineRule="auto"/>
        <w:ind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Creswell, J. W. (2007). </w:t>
      </w:r>
      <w:r w:rsidRPr="00937DE3">
        <w:rPr>
          <w:rFonts w:ascii="Times New Roman" w:eastAsia="Times New Roman" w:hAnsi="Times New Roman" w:cs="Times New Roman"/>
          <w:i/>
          <w:iCs/>
          <w:sz w:val="24"/>
          <w:szCs w:val="24"/>
        </w:rPr>
        <w:t xml:space="preserve">Qualitative inquiry and research design: Choosing among five approaches </w:t>
      </w:r>
      <w:r>
        <w:rPr>
          <w:rFonts w:ascii="Times New Roman" w:eastAsia="Times New Roman" w:hAnsi="Times New Roman" w:cs="Times New Roman"/>
          <w:sz w:val="24"/>
          <w:szCs w:val="24"/>
        </w:rPr>
        <w:t xml:space="preserve">(2nd ed.). Thousand Oaks, CA: Sage. </w:t>
      </w:r>
    </w:p>
    <w:p w14:paraId="0000003D" w14:textId="77777777" w:rsidR="00EB6904" w:rsidRDefault="00000000" w:rsidP="00C8434E">
      <w:pPr>
        <w:spacing w:line="240" w:lineRule="auto"/>
        <w:ind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Creswell, J. W. (2009). </w:t>
      </w:r>
      <w:r w:rsidRPr="00937DE3">
        <w:rPr>
          <w:rFonts w:ascii="Times New Roman" w:eastAsia="Times New Roman" w:hAnsi="Times New Roman" w:cs="Times New Roman"/>
          <w:i/>
          <w:iCs/>
          <w:sz w:val="24"/>
          <w:szCs w:val="24"/>
        </w:rPr>
        <w:t xml:space="preserve">Research design: Qualitative, quantitative, and mixed methods </w:t>
      </w:r>
      <w:proofErr w:type="gramStart"/>
      <w:r w:rsidRPr="00937DE3">
        <w:rPr>
          <w:rFonts w:ascii="Times New Roman" w:eastAsia="Times New Roman" w:hAnsi="Times New Roman" w:cs="Times New Roman"/>
          <w:i/>
          <w:iCs/>
          <w:sz w:val="24"/>
          <w:szCs w:val="24"/>
        </w:rPr>
        <w:t>approaches</w:t>
      </w:r>
      <w:proofErr w:type="gramEnd"/>
      <w:r>
        <w:rPr>
          <w:rFonts w:ascii="Times New Roman" w:eastAsia="Times New Roman" w:hAnsi="Times New Roman" w:cs="Times New Roman"/>
          <w:sz w:val="24"/>
          <w:szCs w:val="24"/>
        </w:rPr>
        <w:t xml:space="preserve"> (3rd ed.). Thousand Oaks, CA: Sage Publications. </w:t>
      </w:r>
    </w:p>
    <w:p w14:paraId="0000003E" w14:textId="77777777" w:rsidR="00EB6904" w:rsidRDefault="00000000" w:rsidP="00C8434E">
      <w:pPr>
        <w:spacing w:line="240" w:lineRule="auto"/>
        <w:ind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Creswell, J. W., &amp; Poth, C. N. (2018). </w:t>
      </w:r>
      <w:r w:rsidRPr="00937DE3">
        <w:rPr>
          <w:rFonts w:ascii="Times New Roman" w:eastAsia="Times New Roman" w:hAnsi="Times New Roman" w:cs="Times New Roman"/>
          <w:i/>
          <w:iCs/>
          <w:sz w:val="24"/>
          <w:szCs w:val="24"/>
        </w:rPr>
        <w:t>Qualitative inquiry &amp; research design: Choosing among five approaches</w:t>
      </w:r>
      <w:r>
        <w:rPr>
          <w:rFonts w:ascii="Times New Roman" w:eastAsia="Times New Roman" w:hAnsi="Times New Roman" w:cs="Times New Roman"/>
          <w:sz w:val="24"/>
          <w:szCs w:val="24"/>
        </w:rPr>
        <w:t xml:space="preserve"> (4th ed.). Thousand Oaks, CA: Sage Publications, Inc. </w:t>
      </w:r>
    </w:p>
    <w:p w14:paraId="13CB0323" w14:textId="0E1BFDC1" w:rsidR="0053697A" w:rsidRDefault="0053697A" w:rsidP="00C8434E">
      <w:pPr>
        <w:spacing w:line="240" w:lineRule="auto"/>
        <w:ind w:hanging="720"/>
        <w:rPr>
          <w:rFonts w:ascii="Times New Roman" w:eastAsia="Times New Roman" w:hAnsi="Times New Roman" w:cs="Times New Roman"/>
          <w:sz w:val="24"/>
          <w:szCs w:val="24"/>
        </w:rPr>
      </w:pPr>
      <w:r w:rsidRPr="0053697A">
        <w:rPr>
          <w:rFonts w:ascii="Times New Roman" w:eastAsia="Times New Roman" w:hAnsi="Times New Roman" w:cs="Times New Roman"/>
          <w:sz w:val="24"/>
          <w:szCs w:val="24"/>
        </w:rPr>
        <w:t> </w:t>
      </w:r>
      <w:r w:rsidRPr="00A87F05">
        <w:rPr>
          <w:rFonts w:ascii="Times New Roman" w:eastAsia="Times New Roman" w:hAnsi="Times New Roman" w:cs="Times New Roman"/>
          <w:sz w:val="24"/>
          <w:szCs w:val="24"/>
        </w:rPr>
        <w:t>Daniels, M. A.</w:t>
      </w:r>
      <w:r w:rsidRPr="0053697A">
        <w:rPr>
          <w:rFonts w:ascii="Times New Roman" w:eastAsia="Times New Roman" w:hAnsi="Times New Roman" w:cs="Times New Roman"/>
          <w:sz w:val="24"/>
          <w:szCs w:val="24"/>
        </w:rPr>
        <w:t>, Morgan, J., Warner, W., Schulman, M., Park, T. (2025). Exploring the Diverse Perspective of Non-Rural Black Individuals in Agricultural Careers [Master’s thesis. North Carolina State University]. NC State University Libraries. https://www.lib.ncsu.edu/resolver/1840.20/45165</w:t>
      </w:r>
    </w:p>
    <w:p w14:paraId="0000003F" w14:textId="1DAD1352" w:rsidR="00EB6904" w:rsidRDefault="00000000" w:rsidP="00C8434E">
      <w:pPr>
        <w:spacing w:line="240" w:lineRule="auto"/>
        <w:ind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Daynard, K. (2010). </w:t>
      </w:r>
      <w:r w:rsidRPr="00937DE3">
        <w:rPr>
          <w:rFonts w:ascii="Times New Roman" w:eastAsia="Times New Roman" w:hAnsi="Times New Roman" w:cs="Times New Roman"/>
          <w:i/>
          <w:iCs/>
          <w:sz w:val="24"/>
          <w:szCs w:val="24"/>
        </w:rPr>
        <w:t>Recruitment into agricultural careers: Strategies to increase enrollment in agricultural colleges and universities, in order to meet the growing number of job opportunities</w:t>
      </w:r>
      <w:r>
        <w:rPr>
          <w:rFonts w:ascii="Times New Roman" w:eastAsia="Times New Roman" w:hAnsi="Times New Roman" w:cs="Times New Roman"/>
          <w:sz w:val="24"/>
          <w:szCs w:val="24"/>
        </w:rPr>
        <w:t xml:space="preserve">. Nuffield Canada. </w:t>
      </w:r>
    </w:p>
    <w:p w14:paraId="36498843" w14:textId="330E04B0" w:rsidR="00A65B5D" w:rsidRDefault="00A65B5D" w:rsidP="00C8434E">
      <w:pPr>
        <w:spacing w:line="240" w:lineRule="auto"/>
        <w:ind w:hanging="720"/>
        <w:rPr>
          <w:rFonts w:ascii="Times New Roman" w:eastAsia="Times New Roman" w:hAnsi="Times New Roman" w:cs="Times New Roman"/>
          <w:sz w:val="24"/>
          <w:szCs w:val="24"/>
        </w:rPr>
      </w:pPr>
      <w:r w:rsidRPr="00A65B5D">
        <w:rPr>
          <w:rFonts w:ascii="Times New Roman" w:eastAsia="Times New Roman" w:hAnsi="Times New Roman" w:cs="Times New Roman"/>
          <w:sz w:val="24"/>
          <w:szCs w:val="24"/>
        </w:rPr>
        <w:t xml:space="preserve">Delgado, R., &amp; Stefancic, J. (2007). Critical race theory and criminal justice. </w:t>
      </w:r>
      <w:r w:rsidRPr="00A87F05">
        <w:rPr>
          <w:rFonts w:ascii="Times New Roman" w:eastAsia="Times New Roman" w:hAnsi="Times New Roman" w:cs="Times New Roman"/>
          <w:i/>
          <w:iCs/>
          <w:sz w:val="24"/>
          <w:szCs w:val="24"/>
        </w:rPr>
        <w:t>Humanity &amp; Society, 31</w:t>
      </w:r>
      <w:r w:rsidRPr="00A65B5D">
        <w:rPr>
          <w:rFonts w:ascii="Times New Roman" w:eastAsia="Times New Roman" w:hAnsi="Times New Roman" w:cs="Times New Roman"/>
          <w:sz w:val="24"/>
          <w:szCs w:val="24"/>
        </w:rPr>
        <w:t>(2-3), 133-145.</w:t>
      </w:r>
    </w:p>
    <w:p w14:paraId="00000040" w14:textId="478E39BB" w:rsidR="00EB6904" w:rsidRDefault="00000000" w:rsidP="00C8434E">
      <w:pPr>
        <w:spacing w:line="240" w:lineRule="auto"/>
        <w:ind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Denzin, N. K. (1970). </w:t>
      </w:r>
      <w:r w:rsidRPr="00937DE3">
        <w:rPr>
          <w:rFonts w:ascii="Times New Roman" w:eastAsia="Times New Roman" w:hAnsi="Times New Roman" w:cs="Times New Roman"/>
          <w:i/>
          <w:iCs/>
          <w:sz w:val="24"/>
          <w:szCs w:val="24"/>
        </w:rPr>
        <w:t>The research act: A theoretical introduction to sociological methods.</w:t>
      </w:r>
      <w:r>
        <w:rPr>
          <w:rFonts w:ascii="Times New Roman" w:eastAsia="Times New Roman" w:hAnsi="Times New Roman" w:cs="Times New Roman"/>
          <w:sz w:val="24"/>
          <w:szCs w:val="24"/>
        </w:rPr>
        <w:t xml:space="preserve"> New York: Aldine</w:t>
      </w:r>
    </w:p>
    <w:p w14:paraId="00000041" w14:textId="77777777" w:rsidR="00EB6904" w:rsidRDefault="00000000" w:rsidP="00C8434E">
      <w:pPr>
        <w:spacing w:line="240" w:lineRule="auto"/>
        <w:ind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Diaz, J. M., Narine, L. K., &amp; Gusto, C. (2024). Evaluating the organizational advancement of diversity, equity, and inclusion in extension education. </w:t>
      </w:r>
      <w:r w:rsidRPr="00937DE3">
        <w:rPr>
          <w:rFonts w:ascii="Times New Roman" w:eastAsia="Times New Roman" w:hAnsi="Times New Roman" w:cs="Times New Roman"/>
          <w:i/>
          <w:iCs/>
          <w:sz w:val="24"/>
          <w:szCs w:val="24"/>
        </w:rPr>
        <w:t>Journal of International Agricultural and Extension Education, 31</w:t>
      </w:r>
      <w:r w:rsidRPr="009F5D08">
        <w:rPr>
          <w:rFonts w:ascii="Times New Roman" w:eastAsia="Times New Roman" w:hAnsi="Times New Roman" w:cs="Times New Roman"/>
          <w:sz w:val="24"/>
          <w:szCs w:val="24"/>
        </w:rPr>
        <w:t>(1),</w:t>
      </w:r>
      <w:r>
        <w:rPr>
          <w:rFonts w:ascii="Times New Roman" w:eastAsia="Times New Roman" w:hAnsi="Times New Roman" w:cs="Times New Roman"/>
          <w:sz w:val="24"/>
          <w:szCs w:val="24"/>
        </w:rPr>
        <w:t xml:space="preserve"> 38–49. https://doi.org/10.4148/2831-5960.1163</w:t>
      </w:r>
    </w:p>
    <w:p w14:paraId="00000042" w14:textId="77777777" w:rsidR="00EB6904" w:rsidRDefault="00000000" w:rsidP="00C8434E">
      <w:pPr>
        <w:spacing w:line="240" w:lineRule="auto"/>
        <w:ind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Erlandson, D.A., Harris, E.L., Skipper, B.L., &amp; Allen, S.D. (1993). </w:t>
      </w:r>
      <w:r w:rsidRPr="00937DE3">
        <w:rPr>
          <w:rFonts w:ascii="Times New Roman" w:eastAsia="Times New Roman" w:hAnsi="Times New Roman" w:cs="Times New Roman"/>
          <w:i/>
          <w:iCs/>
          <w:sz w:val="24"/>
          <w:szCs w:val="24"/>
        </w:rPr>
        <w:t>Doing naturalistic inquiry.</w:t>
      </w:r>
      <w:r>
        <w:rPr>
          <w:rFonts w:ascii="Times New Roman" w:eastAsia="Times New Roman" w:hAnsi="Times New Roman" w:cs="Times New Roman"/>
          <w:sz w:val="24"/>
          <w:szCs w:val="24"/>
        </w:rPr>
        <w:t xml:space="preserve"> Newbury Park, CA: Sage Publications. </w:t>
      </w:r>
    </w:p>
    <w:p w14:paraId="00000043" w14:textId="77777777" w:rsidR="00EB6904" w:rsidRDefault="00000000" w:rsidP="00C8434E">
      <w:pPr>
        <w:spacing w:line="240" w:lineRule="auto"/>
        <w:ind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Farley, R. (1984). </w:t>
      </w:r>
      <w:r w:rsidRPr="00937DE3">
        <w:rPr>
          <w:rFonts w:ascii="Times New Roman" w:eastAsia="Times New Roman" w:hAnsi="Times New Roman" w:cs="Times New Roman"/>
          <w:i/>
          <w:iCs/>
          <w:sz w:val="24"/>
          <w:szCs w:val="24"/>
        </w:rPr>
        <w:t>Education, employment, and occupation. In Blacks and whites: Narrowing the gap?</w:t>
      </w:r>
      <w:r>
        <w:rPr>
          <w:rFonts w:ascii="Times New Roman" w:eastAsia="Times New Roman" w:hAnsi="Times New Roman" w:cs="Times New Roman"/>
          <w:sz w:val="24"/>
          <w:szCs w:val="24"/>
        </w:rPr>
        <w:t xml:space="preserve"> (pp. 16-55). Cambridge, MA and London, England: Harvard University Press. </w:t>
      </w:r>
    </w:p>
    <w:p w14:paraId="00000044" w14:textId="77777777" w:rsidR="00EB6904" w:rsidRDefault="00000000" w:rsidP="00C8434E">
      <w:pPr>
        <w:spacing w:line="240" w:lineRule="auto"/>
        <w:ind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Francis, D. V., </w:t>
      </w:r>
      <w:proofErr w:type="spellStart"/>
      <w:r>
        <w:rPr>
          <w:rFonts w:ascii="Times New Roman" w:eastAsia="Times New Roman" w:hAnsi="Times New Roman" w:cs="Times New Roman"/>
          <w:sz w:val="24"/>
          <w:szCs w:val="24"/>
        </w:rPr>
        <w:t>Chelwa</w:t>
      </w:r>
      <w:proofErr w:type="spellEnd"/>
      <w:r>
        <w:rPr>
          <w:rFonts w:ascii="Times New Roman" w:eastAsia="Times New Roman" w:hAnsi="Times New Roman" w:cs="Times New Roman"/>
          <w:sz w:val="24"/>
          <w:szCs w:val="24"/>
        </w:rPr>
        <w:t xml:space="preserve">, G., Hamilton, D., Mitchell, T. W., Rosenberg, N., &amp; Wilson Stucki, B. (2023, January 6). </w:t>
      </w:r>
      <w:r w:rsidRPr="00937DE3">
        <w:rPr>
          <w:rFonts w:ascii="Times New Roman" w:eastAsia="Times New Roman" w:hAnsi="Times New Roman" w:cs="Times New Roman"/>
          <w:i/>
          <w:iCs/>
          <w:sz w:val="24"/>
          <w:szCs w:val="24"/>
        </w:rPr>
        <w:t>The contemporary relevance of Historic Black Land Loss.</w:t>
      </w:r>
      <w:r>
        <w:rPr>
          <w:rFonts w:ascii="Times New Roman" w:eastAsia="Times New Roman" w:hAnsi="Times New Roman" w:cs="Times New Roman"/>
          <w:sz w:val="24"/>
          <w:szCs w:val="24"/>
        </w:rPr>
        <w:t xml:space="preserve"> American Bar Association. https://www.americanbar.org/groups/crsj/publications/human_rights_magazine_home/we alth-disparities-in-civil-rights/the-contemporary-relevance-of-historic-black-land-loss/  </w:t>
      </w:r>
    </w:p>
    <w:p w14:paraId="00000045" w14:textId="77777777" w:rsidR="00EB6904" w:rsidRDefault="00000000" w:rsidP="00C8434E">
      <w:pPr>
        <w:spacing w:line="240" w:lineRule="auto"/>
        <w:ind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Fraze, L. B., </w:t>
      </w:r>
      <w:proofErr w:type="spellStart"/>
      <w:r>
        <w:rPr>
          <w:rFonts w:ascii="Times New Roman" w:eastAsia="Times New Roman" w:hAnsi="Times New Roman" w:cs="Times New Roman"/>
          <w:sz w:val="24"/>
          <w:szCs w:val="24"/>
        </w:rPr>
        <w:t>Wigenbach</w:t>
      </w:r>
      <w:proofErr w:type="spellEnd"/>
      <w:r>
        <w:rPr>
          <w:rFonts w:ascii="Times New Roman" w:eastAsia="Times New Roman" w:hAnsi="Times New Roman" w:cs="Times New Roman"/>
          <w:sz w:val="24"/>
          <w:szCs w:val="24"/>
        </w:rPr>
        <w:t xml:space="preserve">, G., Rutherford, T., &amp; Wolfskill, L. A. (2011). Effects of a recruitment workshop on selected urban high school students’ self–efficacy and attitudes toward agriculture as a subject, college major, and career. </w:t>
      </w:r>
      <w:r w:rsidRPr="00937DE3">
        <w:rPr>
          <w:rFonts w:ascii="Times New Roman" w:eastAsia="Times New Roman" w:hAnsi="Times New Roman" w:cs="Times New Roman"/>
          <w:i/>
          <w:iCs/>
          <w:sz w:val="24"/>
          <w:szCs w:val="24"/>
        </w:rPr>
        <w:t>Journal of Agricultural Education, 52</w:t>
      </w:r>
      <w:r w:rsidRPr="009F5D08">
        <w:rPr>
          <w:rFonts w:ascii="Times New Roman" w:eastAsia="Times New Roman" w:hAnsi="Times New Roman" w:cs="Times New Roman"/>
          <w:sz w:val="24"/>
          <w:szCs w:val="24"/>
        </w:rPr>
        <w:t>(4),</w:t>
      </w:r>
      <w:r w:rsidRPr="00937DE3">
        <w:rPr>
          <w:rFonts w:ascii="Times New Roman" w:eastAsia="Times New Roman" w:hAnsi="Times New Roman" w:cs="Times New Roman"/>
          <w:i/>
          <w:iCs/>
          <w:sz w:val="24"/>
          <w:szCs w:val="24"/>
        </w:rPr>
        <w:t xml:space="preserve"> </w:t>
      </w:r>
      <w:r>
        <w:rPr>
          <w:rFonts w:ascii="Times New Roman" w:eastAsia="Times New Roman" w:hAnsi="Times New Roman" w:cs="Times New Roman"/>
          <w:sz w:val="24"/>
          <w:szCs w:val="24"/>
        </w:rPr>
        <w:t xml:space="preserve">123-135. </w:t>
      </w:r>
    </w:p>
    <w:p w14:paraId="00000046" w14:textId="422591CC" w:rsidR="00EB6904" w:rsidRDefault="00000000" w:rsidP="00C8434E">
      <w:pPr>
        <w:spacing w:line="240" w:lineRule="auto"/>
        <w:ind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Greenfield, B. H., &amp; Jensen, G. M. (2010). Understanding the lived experiences of patients: 120 </w:t>
      </w:r>
      <w:proofErr w:type="gramStart"/>
      <w:r>
        <w:rPr>
          <w:rFonts w:ascii="Times New Roman" w:eastAsia="Times New Roman" w:hAnsi="Times New Roman" w:cs="Times New Roman"/>
          <w:sz w:val="24"/>
          <w:szCs w:val="24"/>
        </w:rPr>
        <w:t>application</w:t>
      </w:r>
      <w:proofErr w:type="gramEnd"/>
      <w:r>
        <w:rPr>
          <w:rFonts w:ascii="Times New Roman" w:eastAsia="Times New Roman" w:hAnsi="Times New Roman" w:cs="Times New Roman"/>
          <w:sz w:val="24"/>
          <w:szCs w:val="24"/>
        </w:rPr>
        <w:t xml:space="preserve"> of a phenomenological approach to ethics. </w:t>
      </w:r>
      <w:r w:rsidRPr="00937DE3">
        <w:rPr>
          <w:rFonts w:ascii="Times New Roman" w:eastAsia="Times New Roman" w:hAnsi="Times New Roman" w:cs="Times New Roman"/>
          <w:i/>
          <w:iCs/>
          <w:sz w:val="24"/>
          <w:szCs w:val="24"/>
        </w:rPr>
        <w:t>Physical Therapy, 90</w:t>
      </w:r>
      <w:r w:rsidRPr="009F5D08">
        <w:rPr>
          <w:rFonts w:ascii="Times New Roman" w:eastAsia="Times New Roman" w:hAnsi="Times New Roman" w:cs="Times New Roman"/>
          <w:sz w:val="24"/>
          <w:szCs w:val="24"/>
        </w:rPr>
        <w:t>(8),</w:t>
      </w:r>
      <w:r>
        <w:rPr>
          <w:rFonts w:ascii="Times New Roman" w:eastAsia="Times New Roman" w:hAnsi="Times New Roman" w:cs="Times New Roman"/>
          <w:sz w:val="24"/>
          <w:szCs w:val="24"/>
        </w:rPr>
        <w:t xml:space="preserve"> 1185</w:t>
      </w:r>
      <w:r w:rsidR="00937DE3">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1197. </w:t>
      </w:r>
    </w:p>
    <w:p w14:paraId="00000047" w14:textId="77777777" w:rsidR="00EB6904" w:rsidRDefault="00000000" w:rsidP="00C8434E">
      <w:pPr>
        <w:spacing w:line="240" w:lineRule="auto"/>
        <w:ind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Henry, K. A., Talbert, B. A., &amp; Morris, P. V. (2014). Agricultural Education in an Urban Charter School: Perspectives and Challenges. </w:t>
      </w:r>
      <w:r w:rsidRPr="00937DE3">
        <w:rPr>
          <w:rFonts w:ascii="Times New Roman" w:eastAsia="Times New Roman" w:hAnsi="Times New Roman" w:cs="Times New Roman"/>
          <w:i/>
          <w:iCs/>
          <w:sz w:val="24"/>
          <w:szCs w:val="24"/>
        </w:rPr>
        <w:t>Journal of Agricultural Education, 55</w:t>
      </w:r>
      <w:r w:rsidRPr="009F5D08">
        <w:rPr>
          <w:rFonts w:ascii="Times New Roman" w:eastAsia="Times New Roman" w:hAnsi="Times New Roman" w:cs="Times New Roman"/>
          <w:sz w:val="24"/>
          <w:szCs w:val="24"/>
        </w:rPr>
        <w:t>(3),</w:t>
      </w:r>
      <w:r>
        <w:rPr>
          <w:rFonts w:ascii="Times New Roman" w:eastAsia="Times New Roman" w:hAnsi="Times New Roman" w:cs="Times New Roman"/>
          <w:sz w:val="24"/>
          <w:szCs w:val="24"/>
        </w:rPr>
        <w:t xml:space="preserve"> 89-102. </w:t>
      </w:r>
    </w:p>
    <w:p w14:paraId="00000048" w14:textId="77777777" w:rsidR="00EB6904" w:rsidRDefault="00000000" w:rsidP="00C8434E">
      <w:pPr>
        <w:spacing w:line="240" w:lineRule="auto"/>
        <w:ind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Horst, M., &amp; Marion, A. (2019). Racial, ethnic and gender inequities in farmland ownership and farming in the U.S. </w:t>
      </w:r>
      <w:r w:rsidRPr="00937DE3">
        <w:rPr>
          <w:rFonts w:ascii="Times New Roman" w:eastAsia="Times New Roman" w:hAnsi="Times New Roman" w:cs="Times New Roman"/>
          <w:i/>
          <w:iCs/>
          <w:sz w:val="24"/>
          <w:szCs w:val="24"/>
        </w:rPr>
        <w:t>Agriculture and Human Values, 36</w:t>
      </w:r>
      <w:r w:rsidRPr="009F5D08">
        <w:rPr>
          <w:rFonts w:ascii="Times New Roman" w:eastAsia="Times New Roman" w:hAnsi="Times New Roman" w:cs="Times New Roman"/>
          <w:sz w:val="24"/>
          <w:szCs w:val="24"/>
        </w:rPr>
        <w:t>(1),</w:t>
      </w:r>
      <w:r>
        <w:rPr>
          <w:rFonts w:ascii="Times New Roman" w:eastAsia="Times New Roman" w:hAnsi="Times New Roman" w:cs="Times New Roman"/>
          <w:sz w:val="24"/>
          <w:szCs w:val="24"/>
        </w:rPr>
        <w:t xml:space="preserve"> 1–16. https://doiorg.prox.lib.ncsu.edu/https://link.springer.com/article/10.1007/s10460-018-9883-3.</w:t>
      </w:r>
    </w:p>
    <w:p w14:paraId="4B8113C5" w14:textId="035DB49B" w:rsidR="00A65B5D" w:rsidRDefault="00A65B5D" w:rsidP="00C8434E">
      <w:pPr>
        <w:spacing w:line="240" w:lineRule="auto"/>
        <w:ind w:hanging="720"/>
        <w:rPr>
          <w:rFonts w:ascii="Times New Roman" w:eastAsia="Times New Roman" w:hAnsi="Times New Roman" w:cs="Times New Roman"/>
          <w:sz w:val="24"/>
          <w:szCs w:val="24"/>
        </w:rPr>
      </w:pPr>
      <w:r w:rsidRPr="00A65B5D">
        <w:rPr>
          <w:rFonts w:ascii="Times New Roman" w:eastAsia="Times New Roman" w:hAnsi="Times New Roman" w:cs="Times New Roman"/>
          <w:sz w:val="24"/>
          <w:szCs w:val="24"/>
        </w:rPr>
        <w:t xml:space="preserve">Hunt, A. N., &amp; Rhodes, T. D. (2021). Expanding the </w:t>
      </w:r>
      <w:proofErr w:type="gramStart"/>
      <w:r w:rsidRPr="00A65B5D">
        <w:rPr>
          <w:rFonts w:ascii="Times New Roman" w:eastAsia="Times New Roman" w:hAnsi="Times New Roman" w:cs="Times New Roman"/>
          <w:sz w:val="24"/>
          <w:szCs w:val="24"/>
        </w:rPr>
        <w:t>life-span</w:t>
      </w:r>
      <w:proofErr w:type="gramEnd"/>
      <w:r w:rsidRPr="00A65B5D">
        <w:rPr>
          <w:rFonts w:ascii="Times New Roman" w:eastAsia="Times New Roman" w:hAnsi="Times New Roman" w:cs="Times New Roman"/>
          <w:sz w:val="24"/>
          <w:szCs w:val="24"/>
        </w:rPr>
        <w:t xml:space="preserve">, life-space approach using critical race theory and intersectionality. </w:t>
      </w:r>
      <w:r w:rsidRPr="00A87F05">
        <w:rPr>
          <w:rFonts w:ascii="Times New Roman" w:eastAsia="Times New Roman" w:hAnsi="Times New Roman" w:cs="Times New Roman"/>
          <w:i/>
          <w:iCs/>
          <w:sz w:val="24"/>
          <w:szCs w:val="24"/>
        </w:rPr>
        <w:t xml:space="preserve">Journal of College Access, </w:t>
      </w:r>
      <w:r w:rsidRPr="00A65B5D">
        <w:rPr>
          <w:rFonts w:ascii="Times New Roman" w:eastAsia="Times New Roman" w:hAnsi="Times New Roman" w:cs="Times New Roman"/>
          <w:sz w:val="24"/>
          <w:szCs w:val="24"/>
        </w:rPr>
        <w:t>6(3), 8.</w:t>
      </w:r>
    </w:p>
    <w:p w14:paraId="00000049" w14:textId="62755D17" w:rsidR="00EB6904" w:rsidRDefault="00000000" w:rsidP="00C8434E">
      <w:pPr>
        <w:spacing w:line="240" w:lineRule="auto"/>
        <w:ind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Ikner, A. (2021). </w:t>
      </w:r>
      <w:r w:rsidRPr="00937DE3">
        <w:rPr>
          <w:rFonts w:ascii="Times New Roman" w:eastAsia="Times New Roman" w:hAnsi="Times New Roman" w:cs="Times New Roman"/>
          <w:i/>
          <w:iCs/>
          <w:sz w:val="24"/>
          <w:szCs w:val="24"/>
        </w:rPr>
        <w:t xml:space="preserve">Student Interest in the National Council for Agricultural Education’s Career Pathways </w:t>
      </w:r>
      <w:r w:rsidR="00937DE3">
        <w:rPr>
          <w:rFonts w:ascii="Times New Roman" w:eastAsia="Times New Roman" w:hAnsi="Times New Roman" w:cs="Times New Roman"/>
          <w:sz w:val="24"/>
          <w:szCs w:val="24"/>
        </w:rPr>
        <w:t>[</w:t>
      </w:r>
      <w:r>
        <w:rPr>
          <w:rFonts w:ascii="Times New Roman" w:eastAsia="Times New Roman" w:hAnsi="Times New Roman" w:cs="Times New Roman"/>
          <w:sz w:val="24"/>
          <w:szCs w:val="24"/>
        </w:rPr>
        <w:t>Doctoral dissertation, University of Georgia</w:t>
      </w:r>
      <w:r w:rsidR="00937DE3">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0000004A" w14:textId="77777777" w:rsidR="00EB6904" w:rsidRDefault="00000000" w:rsidP="00C8434E">
      <w:pPr>
        <w:spacing w:line="240" w:lineRule="auto"/>
        <w:ind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Jayaratne, K. S. U., Park, T., &amp; Davis, J. (2019). Recruiting minority students into secondary school agriculture education programs: barriers, challenges, and alternatives. </w:t>
      </w:r>
      <w:r w:rsidRPr="00937DE3">
        <w:rPr>
          <w:rFonts w:ascii="Times New Roman" w:eastAsia="Times New Roman" w:hAnsi="Times New Roman" w:cs="Times New Roman"/>
          <w:i/>
          <w:iCs/>
          <w:sz w:val="24"/>
          <w:szCs w:val="24"/>
        </w:rPr>
        <w:t>Journal of Southern Agricultural Education Research, 69</w:t>
      </w:r>
      <w:r w:rsidRPr="009F5D08">
        <w:rPr>
          <w:rFonts w:ascii="Times New Roman" w:eastAsia="Times New Roman" w:hAnsi="Times New Roman" w:cs="Times New Roman"/>
          <w:sz w:val="24"/>
          <w:szCs w:val="24"/>
        </w:rPr>
        <w:t>(1),</w:t>
      </w:r>
      <w:r>
        <w:rPr>
          <w:rFonts w:ascii="Times New Roman" w:eastAsia="Times New Roman" w:hAnsi="Times New Roman" w:cs="Times New Roman"/>
          <w:sz w:val="24"/>
          <w:szCs w:val="24"/>
        </w:rPr>
        <w:t xml:space="preserve"> 84-99.</w:t>
      </w:r>
    </w:p>
    <w:p w14:paraId="0000004B" w14:textId="77777777" w:rsidR="00EB6904" w:rsidRDefault="00000000" w:rsidP="00C8434E">
      <w:pPr>
        <w:spacing w:line="240" w:lineRule="auto"/>
        <w:ind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Johnson, K. M., &amp; Lichter, D. T. (2020). Metropolitan reclassification and the urbanization of rural America. </w:t>
      </w:r>
      <w:r w:rsidRPr="00937DE3">
        <w:rPr>
          <w:rFonts w:ascii="Times New Roman" w:eastAsia="Times New Roman" w:hAnsi="Times New Roman" w:cs="Times New Roman"/>
          <w:i/>
          <w:iCs/>
          <w:sz w:val="24"/>
          <w:szCs w:val="24"/>
        </w:rPr>
        <w:t>Demography, 57</w:t>
      </w:r>
      <w:r w:rsidRPr="00937DE3">
        <w:rPr>
          <w:rFonts w:ascii="Times New Roman" w:eastAsia="Times New Roman" w:hAnsi="Times New Roman" w:cs="Times New Roman"/>
          <w:sz w:val="24"/>
          <w:szCs w:val="24"/>
        </w:rPr>
        <w:t>(5),</w:t>
      </w:r>
      <w:r>
        <w:rPr>
          <w:rFonts w:ascii="Times New Roman" w:eastAsia="Times New Roman" w:hAnsi="Times New Roman" w:cs="Times New Roman"/>
          <w:sz w:val="24"/>
          <w:szCs w:val="24"/>
        </w:rPr>
        <w:t xml:space="preserve"> 1929-1950. </w:t>
      </w:r>
    </w:p>
    <w:p w14:paraId="5E69E974" w14:textId="30577A1E" w:rsidR="00937DE3" w:rsidRDefault="00000000" w:rsidP="00C8434E">
      <w:pPr>
        <w:spacing w:line="240" w:lineRule="auto"/>
        <w:ind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Jones, K. R., &amp; Bowen, B. E. (1998). A qualitative assessment of teacher and school influences on African American enrollment in secondary agricultural science courses. </w:t>
      </w:r>
      <w:r w:rsidRPr="00937DE3">
        <w:rPr>
          <w:rFonts w:ascii="Times New Roman" w:eastAsia="Times New Roman" w:hAnsi="Times New Roman" w:cs="Times New Roman"/>
          <w:i/>
          <w:iCs/>
          <w:sz w:val="24"/>
          <w:szCs w:val="24"/>
        </w:rPr>
        <w:t xml:space="preserve">Journal of Agricultural Education, </w:t>
      </w:r>
      <w:r w:rsidRPr="00937DE3">
        <w:rPr>
          <w:rFonts w:ascii="Times New Roman" w:eastAsia="Times New Roman" w:hAnsi="Times New Roman" w:cs="Times New Roman"/>
          <w:sz w:val="24"/>
          <w:szCs w:val="24"/>
        </w:rPr>
        <w:t>39</w:t>
      </w:r>
      <w:r w:rsidR="00937DE3">
        <w:rPr>
          <w:rFonts w:ascii="Times New Roman" w:eastAsia="Times New Roman" w:hAnsi="Times New Roman" w:cs="Times New Roman"/>
          <w:sz w:val="24"/>
          <w:szCs w:val="24"/>
        </w:rPr>
        <w:t>(</w:t>
      </w:r>
      <w:r w:rsidRPr="00937DE3">
        <w:rPr>
          <w:rFonts w:ascii="Times New Roman" w:eastAsia="Times New Roman" w:hAnsi="Times New Roman" w:cs="Times New Roman"/>
          <w:sz w:val="24"/>
          <w:szCs w:val="24"/>
        </w:rPr>
        <w:t>2</w:t>
      </w:r>
      <w:r w:rsidR="00937DE3">
        <w:rPr>
          <w:rFonts w:ascii="Times New Roman" w:eastAsia="Times New Roman" w:hAnsi="Times New Roman" w:cs="Times New Roman"/>
          <w:sz w:val="24"/>
          <w:szCs w:val="24"/>
        </w:rPr>
        <w:t>)</w:t>
      </w:r>
      <w:r w:rsidRPr="00937DE3">
        <w:rPr>
          <w:rFonts w:ascii="Times New Roman" w:eastAsia="Times New Roman" w:hAnsi="Times New Roman" w:cs="Times New Roman"/>
          <w:i/>
          <w:iCs/>
          <w:sz w:val="24"/>
          <w:szCs w:val="24"/>
        </w:rPr>
        <w:t>,</w:t>
      </w:r>
      <w:r>
        <w:rPr>
          <w:rFonts w:ascii="Times New Roman" w:eastAsia="Times New Roman" w:hAnsi="Times New Roman" w:cs="Times New Roman"/>
          <w:sz w:val="24"/>
          <w:szCs w:val="24"/>
        </w:rPr>
        <w:t xml:space="preserve"> 19-29. </w:t>
      </w:r>
      <w:r w:rsidR="00937DE3" w:rsidRPr="00937DE3">
        <w:rPr>
          <w:rFonts w:ascii="Times New Roman" w:eastAsia="Times New Roman" w:hAnsi="Times New Roman" w:cs="Times New Roman"/>
          <w:sz w:val="24"/>
          <w:szCs w:val="24"/>
        </w:rPr>
        <w:t>https://doi.org/10.5032/jae.1998.02019</w:t>
      </w:r>
    </w:p>
    <w:p w14:paraId="0000004D" w14:textId="7F28E1C3" w:rsidR="00EB6904" w:rsidRDefault="00000000" w:rsidP="00C8434E">
      <w:pPr>
        <w:spacing w:line="240" w:lineRule="auto"/>
        <w:ind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Key, N. (2019, October 22). </w:t>
      </w:r>
      <w:r w:rsidRPr="00937DE3">
        <w:rPr>
          <w:rFonts w:ascii="Times New Roman" w:eastAsia="Times New Roman" w:hAnsi="Times New Roman" w:cs="Times New Roman"/>
          <w:i/>
          <w:iCs/>
          <w:sz w:val="24"/>
          <w:szCs w:val="24"/>
        </w:rPr>
        <w:t>Larger farms and younger farmers are more vulnerable to financial stress.</w:t>
      </w:r>
      <w:r>
        <w:rPr>
          <w:rFonts w:ascii="Times New Roman" w:eastAsia="Times New Roman" w:hAnsi="Times New Roman" w:cs="Times New Roman"/>
          <w:sz w:val="24"/>
          <w:szCs w:val="24"/>
        </w:rPr>
        <w:t xml:space="preserve"> USDA ERS - Larger Farms and Younger Farmers Are More Vulnerable to Financial Stress. https://www.ers.usda.gov/amber-waves/2019/october/larger-farms-andyounger-farmers-are-more-vulnerable-to-financial-stress/ </w:t>
      </w:r>
    </w:p>
    <w:p w14:paraId="0000004E" w14:textId="77777777" w:rsidR="00EB6904" w:rsidRDefault="00000000" w:rsidP="00C8434E">
      <w:pPr>
        <w:spacing w:line="240" w:lineRule="auto"/>
        <w:ind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Ladson-Billings, G. (1994). </w:t>
      </w:r>
      <w:r w:rsidRPr="00937DE3">
        <w:rPr>
          <w:rFonts w:ascii="Times New Roman" w:eastAsia="Times New Roman" w:hAnsi="Times New Roman" w:cs="Times New Roman"/>
          <w:i/>
          <w:iCs/>
          <w:sz w:val="24"/>
          <w:szCs w:val="24"/>
        </w:rPr>
        <w:t xml:space="preserve">The </w:t>
      </w:r>
      <w:proofErr w:type="spellStart"/>
      <w:r w:rsidRPr="00937DE3">
        <w:rPr>
          <w:rFonts w:ascii="Times New Roman" w:eastAsia="Times New Roman" w:hAnsi="Times New Roman" w:cs="Times New Roman"/>
          <w:i/>
          <w:iCs/>
          <w:sz w:val="24"/>
          <w:szCs w:val="24"/>
        </w:rPr>
        <w:t>dreamkeepers</w:t>
      </w:r>
      <w:proofErr w:type="spellEnd"/>
      <w:r w:rsidRPr="00937DE3">
        <w:rPr>
          <w:rFonts w:ascii="Times New Roman" w:eastAsia="Times New Roman" w:hAnsi="Times New Roman" w:cs="Times New Roman"/>
          <w:i/>
          <w:iCs/>
          <w:sz w:val="24"/>
          <w:szCs w:val="24"/>
        </w:rPr>
        <w:t>: Successful teaching for African American students.</w:t>
      </w:r>
      <w:r>
        <w:rPr>
          <w:rFonts w:ascii="Times New Roman" w:eastAsia="Times New Roman" w:hAnsi="Times New Roman" w:cs="Times New Roman"/>
          <w:sz w:val="24"/>
          <w:szCs w:val="24"/>
        </w:rPr>
        <w:t xml:space="preserve"> Jossey-Bass.</w:t>
      </w:r>
    </w:p>
    <w:p w14:paraId="0000004F" w14:textId="77777777" w:rsidR="00EB6904" w:rsidRDefault="00000000" w:rsidP="00C8434E">
      <w:pPr>
        <w:spacing w:line="240" w:lineRule="auto"/>
        <w:ind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Layman, E., &amp; Civita, N. (2022). Decolonizing agriculture in the United States: centering the knowledges of women and people of color to support relational farming practices. </w:t>
      </w:r>
      <w:r w:rsidRPr="00937DE3">
        <w:rPr>
          <w:rFonts w:ascii="Times New Roman" w:eastAsia="Times New Roman" w:hAnsi="Times New Roman" w:cs="Times New Roman"/>
          <w:i/>
          <w:iCs/>
          <w:sz w:val="24"/>
          <w:szCs w:val="24"/>
        </w:rPr>
        <w:t>Agriculture and Human Values, 39</w:t>
      </w:r>
      <w:r>
        <w:rPr>
          <w:rFonts w:ascii="Times New Roman" w:eastAsia="Times New Roman" w:hAnsi="Times New Roman" w:cs="Times New Roman"/>
          <w:sz w:val="24"/>
          <w:szCs w:val="24"/>
        </w:rPr>
        <w:t>(3), 965–978.</w:t>
      </w:r>
    </w:p>
    <w:p w14:paraId="00000050" w14:textId="77777777" w:rsidR="00EB6904" w:rsidRDefault="00000000" w:rsidP="00C8434E">
      <w:pPr>
        <w:spacing w:line="240" w:lineRule="auto"/>
        <w:ind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LeVasseur, J. J. (2003). The problem of bracketing in phenomenology. </w:t>
      </w:r>
      <w:r w:rsidRPr="00937DE3">
        <w:rPr>
          <w:rFonts w:ascii="Times New Roman" w:eastAsia="Times New Roman" w:hAnsi="Times New Roman" w:cs="Times New Roman"/>
          <w:i/>
          <w:iCs/>
          <w:sz w:val="24"/>
          <w:szCs w:val="24"/>
        </w:rPr>
        <w:t>Qualitative Health Research, 13</w:t>
      </w:r>
      <w:r>
        <w:rPr>
          <w:rFonts w:ascii="Times New Roman" w:eastAsia="Times New Roman" w:hAnsi="Times New Roman" w:cs="Times New Roman"/>
          <w:sz w:val="24"/>
          <w:szCs w:val="24"/>
        </w:rPr>
        <w:t xml:space="preserve">(3), 408-420. </w:t>
      </w:r>
    </w:p>
    <w:p w14:paraId="00000051" w14:textId="77777777" w:rsidR="00EB6904" w:rsidRDefault="00000000" w:rsidP="00C8434E">
      <w:pPr>
        <w:spacing w:line="240" w:lineRule="auto"/>
        <w:ind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Longhurst, R. (2010). Semi-structured interviews and focus groups. In N. Clifford, S. French, &amp; G. Valentine (Eds.), </w:t>
      </w:r>
      <w:r w:rsidRPr="00937DE3">
        <w:rPr>
          <w:rFonts w:ascii="Times New Roman" w:eastAsia="Times New Roman" w:hAnsi="Times New Roman" w:cs="Times New Roman"/>
          <w:i/>
          <w:iCs/>
          <w:sz w:val="24"/>
          <w:szCs w:val="24"/>
        </w:rPr>
        <w:t>Key methods in geography</w:t>
      </w:r>
      <w:r>
        <w:rPr>
          <w:rFonts w:ascii="Times New Roman" w:eastAsia="Times New Roman" w:hAnsi="Times New Roman" w:cs="Times New Roman"/>
          <w:sz w:val="24"/>
          <w:szCs w:val="24"/>
        </w:rPr>
        <w:t xml:space="preserve"> (2nd ed., pp. 103-115). Sage. </w:t>
      </w:r>
    </w:p>
    <w:p w14:paraId="00000052" w14:textId="77777777" w:rsidR="00EB6904" w:rsidRDefault="00000000" w:rsidP="00C8434E">
      <w:pPr>
        <w:spacing w:line="240" w:lineRule="auto"/>
        <w:ind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Macklin, R. (1999). Understanding informed consent. </w:t>
      </w:r>
      <w:r w:rsidRPr="00937DE3">
        <w:rPr>
          <w:rFonts w:ascii="Times New Roman" w:eastAsia="Times New Roman" w:hAnsi="Times New Roman" w:cs="Times New Roman"/>
          <w:i/>
          <w:iCs/>
          <w:sz w:val="24"/>
          <w:szCs w:val="24"/>
        </w:rPr>
        <w:t xml:space="preserve">Acta </w:t>
      </w:r>
      <w:proofErr w:type="spellStart"/>
      <w:r w:rsidRPr="00937DE3">
        <w:rPr>
          <w:rFonts w:ascii="Times New Roman" w:eastAsia="Times New Roman" w:hAnsi="Times New Roman" w:cs="Times New Roman"/>
          <w:i/>
          <w:iCs/>
          <w:sz w:val="24"/>
          <w:szCs w:val="24"/>
        </w:rPr>
        <w:t>Oncologica</w:t>
      </w:r>
      <w:proofErr w:type="spellEnd"/>
      <w:r w:rsidRPr="00937DE3">
        <w:rPr>
          <w:rFonts w:ascii="Times New Roman" w:eastAsia="Times New Roman" w:hAnsi="Times New Roman" w:cs="Times New Roman"/>
          <w:i/>
          <w:iCs/>
          <w:sz w:val="24"/>
          <w:szCs w:val="24"/>
        </w:rPr>
        <w:t>, 38</w:t>
      </w:r>
      <w:r>
        <w:rPr>
          <w:rFonts w:ascii="Times New Roman" w:eastAsia="Times New Roman" w:hAnsi="Times New Roman" w:cs="Times New Roman"/>
          <w:sz w:val="24"/>
          <w:szCs w:val="24"/>
        </w:rPr>
        <w:t xml:space="preserve">(1), 83-87. </w:t>
      </w:r>
    </w:p>
    <w:p w14:paraId="00000053" w14:textId="57F373BA" w:rsidR="00EB6904" w:rsidRDefault="00000000" w:rsidP="00C8434E">
      <w:pPr>
        <w:spacing w:line="240" w:lineRule="auto"/>
        <w:ind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McBride, S. M. (2023). </w:t>
      </w:r>
      <w:r w:rsidRPr="00937DE3">
        <w:rPr>
          <w:rFonts w:ascii="Times New Roman" w:eastAsia="Times New Roman" w:hAnsi="Times New Roman" w:cs="Times New Roman"/>
          <w:i/>
          <w:iCs/>
          <w:sz w:val="24"/>
          <w:szCs w:val="24"/>
        </w:rPr>
        <w:t>Exploring the Embeddedness of Young Black Professionals in Agriculture, Food, and Natural Resources Careers</w:t>
      </w:r>
      <w:r>
        <w:rPr>
          <w:rFonts w:ascii="Times New Roman" w:eastAsia="Times New Roman" w:hAnsi="Times New Roman" w:cs="Times New Roman"/>
          <w:sz w:val="24"/>
          <w:szCs w:val="24"/>
        </w:rPr>
        <w:t xml:space="preserve"> </w:t>
      </w:r>
      <w:r w:rsidR="00937DE3">
        <w:rPr>
          <w:rFonts w:ascii="Times New Roman" w:eastAsia="Times New Roman" w:hAnsi="Times New Roman" w:cs="Times New Roman"/>
          <w:sz w:val="24"/>
          <w:szCs w:val="24"/>
        </w:rPr>
        <w:t>[</w:t>
      </w:r>
      <w:r>
        <w:rPr>
          <w:rFonts w:ascii="Times New Roman" w:eastAsia="Times New Roman" w:hAnsi="Times New Roman" w:cs="Times New Roman"/>
          <w:sz w:val="24"/>
          <w:szCs w:val="24"/>
        </w:rPr>
        <w:t>Doctoral dissertation, Purdue University Graduate School</w:t>
      </w:r>
      <w:r w:rsidR="00937DE3">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00000054" w14:textId="77777777" w:rsidR="00EB6904" w:rsidRDefault="00000000" w:rsidP="00C8434E">
      <w:pPr>
        <w:spacing w:line="240" w:lineRule="auto"/>
        <w:ind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McKim, A. J., Sorensen, T. J., Velez, J. J., Field, K. G., Crannell, W. K., Curtis, L. R., Diebel, P. L., Stone, D. L., &amp; Gaebel, K. (2017). Underrepresented minority students find balance in STEM: Implications for colleges and teachers of agriculture. </w:t>
      </w:r>
      <w:r w:rsidRPr="00937DE3">
        <w:rPr>
          <w:rFonts w:ascii="Times New Roman" w:eastAsia="Times New Roman" w:hAnsi="Times New Roman" w:cs="Times New Roman"/>
          <w:i/>
          <w:iCs/>
          <w:sz w:val="24"/>
          <w:szCs w:val="24"/>
        </w:rPr>
        <w:t>NACTA Journal, 61</w:t>
      </w:r>
      <w:r>
        <w:rPr>
          <w:rFonts w:ascii="Times New Roman" w:eastAsia="Times New Roman" w:hAnsi="Times New Roman" w:cs="Times New Roman"/>
          <w:sz w:val="24"/>
          <w:szCs w:val="24"/>
        </w:rPr>
        <w:t xml:space="preserve">(4), 317323. </w:t>
      </w:r>
    </w:p>
    <w:p w14:paraId="10A57F3F" w14:textId="6D97A958" w:rsidR="009F5D08" w:rsidRDefault="009F5D08" w:rsidP="00C8434E">
      <w:pPr>
        <w:spacing w:line="240" w:lineRule="auto"/>
        <w:ind w:hanging="720"/>
        <w:rPr>
          <w:rFonts w:ascii="Times New Roman" w:eastAsia="Times New Roman" w:hAnsi="Times New Roman" w:cs="Times New Roman"/>
          <w:sz w:val="24"/>
          <w:szCs w:val="24"/>
        </w:rPr>
      </w:pPr>
      <w:r w:rsidRPr="009F5D08">
        <w:rPr>
          <w:rFonts w:ascii="Times New Roman" w:eastAsia="Times New Roman" w:hAnsi="Times New Roman" w:cs="Times New Roman"/>
          <w:sz w:val="24"/>
          <w:szCs w:val="24"/>
        </w:rPr>
        <w:t xml:space="preserve">Merriam, S. B. (2002). Introduction to qualitative research. In J. Smith &amp; R. Jones (Eds.), </w:t>
      </w:r>
      <w:r w:rsidRPr="009F5D08">
        <w:rPr>
          <w:rFonts w:ascii="Times New Roman" w:eastAsia="Times New Roman" w:hAnsi="Times New Roman" w:cs="Times New Roman"/>
          <w:i/>
          <w:iCs/>
          <w:sz w:val="24"/>
          <w:szCs w:val="24"/>
        </w:rPr>
        <w:t xml:space="preserve">Qualitative research in practice: Examples for discussion and analysis </w:t>
      </w:r>
      <w:r w:rsidRPr="009F5D08">
        <w:rPr>
          <w:rFonts w:ascii="Times New Roman" w:eastAsia="Times New Roman" w:hAnsi="Times New Roman" w:cs="Times New Roman"/>
          <w:sz w:val="24"/>
          <w:szCs w:val="24"/>
        </w:rPr>
        <w:t xml:space="preserve">(pp. 1-17). </w:t>
      </w:r>
      <w:r>
        <w:rPr>
          <w:rFonts w:ascii="Times New Roman" w:eastAsia="Times New Roman" w:hAnsi="Times New Roman" w:cs="Times New Roman"/>
          <w:sz w:val="24"/>
          <w:szCs w:val="24"/>
        </w:rPr>
        <w:t>Jossey-Bass</w:t>
      </w:r>
      <w:r w:rsidRPr="009F5D08">
        <w:rPr>
          <w:rFonts w:ascii="Times New Roman" w:eastAsia="Times New Roman" w:hAnsi="Times New Roman" w:cs="Times New Roman"/>
          <w:sz w:val="24"/>
          <w:szCs w:val="24"/>
        </w:rPr>
        <w:t>.</w:t>
      </w:r>
    </w:p>
    <w:p w14:paraId="00000056" w14:textId="1FCCD8CA" w:rsidR="00EB6904" w:rsidRDefault="00000000" w:rsidP="00C8434E">
      <w:pPr>
        <w:spacing w:line="240" w:lineRule="auto"/>
        <w:ind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Merriam, S. B. (2009). </w:t>
      </w:r>
      <w:r w:rsidRPr="009F5D08">
        <w:rPr>
          <w:rFonts w:ascii="Times New Roman" w:eastAsia="Times New Roman" w:hAnsi="Times New Roman" w:cs="Times New Roman"/>
          <w:i/>
          <w:iCs/>
          <w:sz w:val="24"/>
          <w:szCs w:val="24"/>
        </w:rPr>
        <w:t>Qualitative research: A guide to design and implementation.</w:t>
      </w:r>
      <w:r>
        <w:rPr>
          <w:rFonts w:ascii="Times New Roman" w:eastAsia="Times New Roman" w:hAnsi="Times New Roman" w:cs="Times New Roman"/>
          <w:sz w:val="24"/>
          <w:szCs w:val="24"/>
        </w:rPr>
        <w:t xml:space="preserve"> Jossey-Bass. </w:t>
      </w:r>
    </w:p>
    <w:p w14:paraId="51699D4A" w14:textId="195FD77E" w:rsidR="00BA362E" w:rsidRPr="00A87F05" w:rsidRDefault="00BA362E" w:rsidP="00BA362E">
      <w:pPr>
        <w:spacing w:line="240" w:lineRule="auto"/>
        <w:ind w:hanging="720"/>
        <w:rPr>
          <w:rFonts w:ascii="Times New Roman" w:eastAsia="Times New Roman" w:hAnsi="Times New Roman" w:cs="Times New Roman"/>
          <w:sz w:val="24"/>
          <w:szCs w:val="24"/>
          <w:lang w:val="en-US"/>
        </w:rPr>
      </w:pPr>
      <w:r w:rsidRPr="00BA362E">
        <w:rPr>
          <w:rFonts w:ascii="Times New Roman" w:eastAsia="Times New Roman" w:hAnsi="Times New Roman" w:cs="Times New Roman"/>
          <w:sz w:val="24"/>
          <w:szCs w:val="24"/>
          <w:lang w:val="en-US"/>
        </w:rPr>
        <w:t>Merriam-Webster. (n.d.). </w:t>
      </w:r>
      <w:r w:rsidRPr="00BA362E">
        <w:rPr>
          <w:rFonts w:ascii="Times New Roman" w:eastAsia="Times New Roman" w:hAnsi="Times New Roman" w:cs="Times New Roman"/>
          <w:i/>
          <w:iCs/>
          <w:sz w:val="24"/>
          <w:szCs w:val="24"/>
          <w:lang w:val="en-US"/>
        </w:rPr>
        <w:t>Phenomenon</w:t>
      </w:r>
      <w:r w:rsidRPr="00BA362E">
        <w:rPr>
          <w:rFonts w:ascii="Times New Roman" w:eastAsia="Times New Roman" w:hAnsi="Times New Roman" w:cs="Times New Roman"/>
          <w:sz w:val="24"/>
          <w:szCs w:val="24"/>
          <w:lang w:val="en-US"/>
        </w:rPr>
        <w:t>. In </w:t>
      </w:r>
      <w:r w:rsidRPr="00A87F05">
        <w:rPr>
          <w:rFonts w:ascii="Times New Roman" w:eastAsia="Times New Roman" w:hAnsi="Times New Roman" w:cs="Times New Roman"/>
          <w:sz w:val="24"/>
          <w:szCs w:val="24"/>
          <w:lang w:val="en-US"/>
        </w:rPr>
        <w:t>Merriam-Webster.com dictionary</w:t>
      </w:r>
      <w:r w:rsidRPr="00507369">
        <w:rPr>
          <w:rFonts w:ascii="Times New Roman" w:eastAsia="Times New Roman" w:hAnsi="Times New Roman" w:cs="Times New Roman"/>
          <w:sz w:val="24"/>
          <w:szCs w:val="24"/>
          <w:lang w:val="en-US"/>
        </w:rPr>
        <w:t>.</w:t>
      </w:r>
      <w:r w:rsidRPr="00BA362E">
        <w:rPr>
          <w:rFonts w:ascii="Times New Roman" w:eastAsia="Times New Roman" w:hAnsi="Times New Roman" w:cs="Times New Roman"/>
          <w:sz w:val="24"/>
          <w:szCs w:val="24"/>
          <w:lang w:val="en-US"/>
        </w:rPr>
        <w:t xml:space="preserve"> Retrieved December 23, 2025, from </w:t>
      </w:r>
      <w:r w:rsidRPr="00A87F05">
        <w:t>https://www.merriam-webster.com/dictionary/phenomenon</w:t>
      </w:r>
      <w:r w:rsidRPr="00BA362E">
        <w:rPr>
          <w:rFonts w:ascii="Times New Roman" w:eastAsia="Times New Roman" w:hAnsi="Times New Roman" w:cs="Times New Roman"/>
          <w:sz w:val="24"/>
          <w:szCs w:val="24"/>
          <w:lang w:val="en-US"/>
        </w:rPr>
        <w:t>​</w:t>
      </w:r>
    </w:p>
    <w:p w14:paraId="21380925" w14:textId="39FB4B2C" w:rsidR="00507369" w:rsidRDefault="00507369" w:rsidP="00C8434E">
      <w:pPr>
        <w:spacing w:line="240" w:lineRule="auto"/>
        <w:ind w:hanging="720"/>
        <w:rPr>
          <w:rFonts w:ascii="Times New Roman" w:eastAsia="Times New Roman" w:hAnsi="Times New Roman" w:cs="Times New Roman"/>
          <w:sz w:val="24"/>
          <w:szCs w:val="24"/>
        </w:rPr>
      </w:pPr>
      <w:r w:rsidRPr="00507369">
        <w:rPr>
          <w:rFonts w:ascii="Times New Roman" w:eastAsia="Times New Roman" w:hAnsi="Times New Roman" w:cs="Times New Roman"/>
          <w:sz w:val="24"/>
          <w:szCs w:val="24"/>
        </w:rPr>
        <w:t>Moran, D. (2002). </w:t>
      </w:r>
      <w:r w:rsidRPr="00507369">
        <w:rPr>
          <w:rFonts w:ascii="Times New Roman" w:eastAsia="Times New Roman" w:hAnsi="Times New Roman" w:cs="Times New Roman"/>
          <w:i/>
          <w:iCs/>
          <w:sz w:val="24"/>
          <w:szCs w:val="24"/>
        </w:rPr>
        <w:t>Introduction to phenomenology</w:t>
      </w:r>
      <w:r w:rsidRPr="0050736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R</w:t>
      </w:r>
      <w:r w:rsidRPr="00507369">
        <w:rPr>
          <w:rFonts w:ascii="Times New Roman" w:eastAsia="Times New Roman" w:hAnsi="Times New Roman" w:cs="Times New Roman"/>
          <w:sz w:val="24"/>
          <w:szCs w:val="24"/>
        </w:rPr>
        <w:t>outledge.</w:t>
      </w:r>
    </w:p>
    <w:p w14:paraId="00000057" w14:textId="643A0754" w:rsidR="00EB6904" w:rsidRDefault="00000000" w:rsidP="00C8434E">
      <w:pPr>
        <w:spacing w:line="240" w:lineRule="auto"/>
        <w:ind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Neubauer, B. E., Witkop, C. T., &amp; </w:t>
      </w:r>
      <w:proofErr w:type="spellStart"/>
      <w:r>
        <w:rPr>
          <w:rFonts w:ascii="Times New Roman" w:eastAsia="Times New Roman" w:hAnsi="Times New Roman" w:cs="Times New Roman"/>
          <w:sz w:val="24"/>
          <w:szCs w:val="24"/>
        </w:rPr>
        <w:t>Varpio</w:t>
      </w:r>
      <w:proofErr w:type="spellEnd"/>
      <w:r>
        <w:rPr>
          <w:rFonts w:ascii="Times New Roman" w:eastAsia="Times New Roman" w:hAnsi="Times New Roman" w:cs="Times New Roman"/>
          <w:sz w:val="24"/>
          <w:szCs w:val="24"/>
        </w:rPr>
        <w:t xml:space="preserve">, L. (2019). How phenomenology can help us learn 125 from the experiences of others. </w:t>
      </w:r>
      <w:r w:rsidRPr="009F5D08">
        <w:rPr>
          <w:rFonts w:ascii="Times New Roman" w:eastAsia="Times New Roman" w:hAnsi="Times New Roman" w:cs="Times New Roman"/>
          <w:i/>
          <w:iCs/>
          <w:sz w:val="24"/>
          <w:szCs w:val="24"/>
        </w:rPr>
        <w:t>Perspectives on Medical Education, 8</w:t>
      </w:r>
      <w:r>
        <w:rPr>
          <w:rFonts w:ascii="Times New Roman" w:eastAsia="Times New Roman" w:hAnsi="Times New Roman" w:cs="Times New Roman"/>
          <w:sz w:val="24"/>
          <w:szCs w:val="24"/>
        </w:rPr>
        <w:t xml:space="preserve">(1), 90–97. https://doi.org/10.1007/s40037-019-0509-2 </w:t>
      </w:r>
    </w:p>
    <w:p w14:paraId="00000058" w14:textId="77777777" w:rsidR="00EB6904" w:rsidRDefault="00000000" w:rsidP="00C8434E">
      <w:pPr>
        <w:spacing w:line="240" w:lineRule="auto"/>
        <w:ind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Petrescu, S. H., Lazar, A., Cioban, C., &amp; Doroftei, I. (2017). Semi-structured interview. In </w:t>
      </w:r>
      <w:r w:rsidRPr="009F5D08">
        <w:rPr>
          <w:rFonts w:ascii="Times New Roman" w:eastAsia="Times New Roman" w:hAnsi="Times New Roman" w:cs="Times New Roman"/>
          <w:i/>
          <w:iCs/>
          <w:sz w:val="24"/>
          <w:szCs w:val="24"/>
        </w:rPr>
        <w:t>Qualitative research in regional geography: A methodological approach</w:t>
      </w:r>
      <w:r>
        <w:rPr>
          <w:rFonts w:ascii="Times New Roman" w:eastAsia="Times New Roman" w:hAnsi="Times New Roman" w:cs="Times New Roman"/>
          <w:sz w:val="24"/>
          <w:szCs w:val="24"/>
        </w:rPr>
        <w:t xml:space="preserve"> (pp. 37–50). </w:t>
      </w:r>
    </w:p>
    <w:p w14:paraId="00000059" w14:textId="77777777" w:rsidR="00EB6904" w:rsidRDefault="00000000" w:rsidP="00C8434E">
      <w:pPr>
        <w:spacing w:line="240" w:lineRule="auto"/>
        <w:ind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Phoenix, A., &amp; Pattynama, P. (2006). Intersectionality. </w:t>
      </w:r>
      <w:r w:rsidRPr="009F5D08">
        <w:rPr>
          <w:rFonts w:ascii="Times New Roman" w:eastAsia="Times New Roman" w:hAnsi="Times New Roman" w:cs="Times New Roman"/>
          <w:i/>
          <w:iCs/>
          <w:sz w:val="24"/>
          <w:szCs w:val="24"/>
        </w:rPr>
        <w:t>European Journal of Women’s Studies, 13</w:t>
      </w:r>
      <w:r>
        <w:rPr>
          <w:rFonts w:ascii="Times New Roman" w:eastAsia="Times New Roman" w:hAnsi="Times New Roman" w:cs="Times New Roman"/>
          <w:sz w:val="24"/>
          <w:szCs w:val="24"/>
        </w:rPr>
        <w:t>(3), 187–192. https://doi.org/10.1177/1350506806065751</w:t>
      </w:r>
    </w:p>
    <w:p w14:paraId="0000005A" w14:textId="77777777" w:rsidR="00EB6904" w:rsidRDefault="00000000" w:rsidP="00C8434E">
      <w:pPr>
        <w:spacing w:line="240" w:lineRule="auto"/>
        <w:ind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Praveena, K. R., &amp; Sasikumar, S. (2021). Application of Colaizzi’s method of data analysis in phenomenological research. </w:t>
      </w:r>
      <w:r w:rsidRPr="009F5D08">
        <w:rPr>
          <w:rFonts w:ascii="Times New Roman" w:eastAsia="Times New Roman" w:hAnsi="Times New Roman" w:cs="Times New Roman"/>
          <w:i/>
          <w:iCs/>
          <w:sz w:val="24"/>
          <w:szCs w:val="24"/>
        </w:rPr>
        <w:t>Medico-Legal Update, 21</w:t>
      </w:r>
      <w:r>
        <w:rPr>
          <w:rFonts w:ascii="Times New Roman" w:eastAsia="Times New Roman" w:hAnsi="Times New Roman" w:cs="Times New Roman"/>
          <w:sz w:val="24"/>
          <w:szCs w:val="24"/>
        </w:rPr>
        <w:t xml:space="preserve">(2), 914–918. </w:t>
      </w:r>
    </w:p>
    <w:p w14:paraId="0000005B" w14:textId="77777777" w:rsidR="00EB6904" w:rsidRDefault="00000000" w:rsidP="00C8434E">
      <w:pPr>
        <w:spacing w:line="240" w:lineRule="auto"/>
        <w:ind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Reynolds, B. J. (n.d.). </w:t>
      </w:r>
      <w:r w:rsidRPr="009F5D08">
        <w:rPr>
          <w:rFonts w:ascii="Times New Roman" w:eastAsia="Times New Roman" w:hAnsi="Times New Roman" w:cs="Times New Roman"/>
          <w:i/>
          <w:iCs/>
          <w:sz w:val="24"/>
          <w:szCs w:val="24"/>
        </w:rPr>
        <w:t>Black farmers in America, 1865–2000: The pursuit of independent farming and the role of cooperatives.</w:t>
      </w:r>
      <w:r>
        <w:rPr>
          <w:rFonts w:ascii="Times New Roman" w:eastAsia="Times New Roman" w:hAnsi="Times New Roman" w:cs="Times New Roman"/>
          <w:sz w:val="24"/>
          <w:szCs w:val="24"/>
        </w:rPr>
        <w:t xml:space="preserve"> U.S. Department of Agriculture. https://www.rd.usda.gov/files/RR194.pdf </w:t>
      </w:r>
    </w:p>
    <w:p w14:paraId="0000005C" w14:textId="77777777" w:rsidR="00EB6904" w:rsidRDefault="00000000" w:rsidP="00C8434E">
      <w:pPr>
        <w:spacing w:line="240" w:lineRule="auto"/>
        <w:ind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Riley, S., Schouten, W., &amp; Cahill, S. (2003, May). Exploring the dynamics of subjectivity and power between researcher and researched. Forum Qualitative </w:t>
      </w:r>
      <w:proofErr w:type="spellStart"/>
      <w:r>
        <w:rPr>
          <w:rFonts w:ascii="Times New Roman" w:eastAsia="Times New Roman" w:hAnsi="Times New Roman" w:cs="Times New Roman"/>
          <w:sz w:val="24"/>
          <w:szCs w:val="24"/>
        </w:rPr>
        <w:t>Sozialforschung</w:t>
      </w:r>
      <w:proofErr w:type="spellEnd"/>
      <w:r>
        <w:rPr>
          <w:rFonts w:ascii="Times New Roman" w:eastAsia="Times New Roman" w:hAnsi="Times New Roman" w:cs="Times New Roman"/>
          <w:sz w:val="24"/>
          <w:szCs w:val="24"/>
        </w:rPr>
        <w:t xml:space="preserve"> / Forum: Qualitative </w:t>
      </w:r>
      <w:r w:rsidRPr="009F5D08">
        <w:rPr>
          <w:rFonts w:ascii="Times New Roman" w:eastAsia="Times New Roman" w:hAnsi="Times New Roman" w:cs="Times New Roman"/>
          <w:i/>
          <w:iCs/>
          <w:sz w:val="24"/>
          <w:szCs w:val="24"/>
        </w:rPr>
        <w:t>Social Research, 4</w:t>
      </w:r>
      <w:r>
        <w:rPr>
          <w:rFonts w:ascii="Times New Roman" w:eastAsia="Times New Roman" w:hAnsi="Times New Roman" w:cs="Times New Roman"/>
          <w:sz w:val="24"/>
          <w:szCs w:val="24"/>
        </w:rPr>
        <w:t xml:space="preserve">(2). https://doi.org/10.17169/fqs-4.2.688 </w:t>
      </w:r>
    </w:p>
    <w:p w14:paraId="0000005D" w14:textId="77777777" w:rsidR="00EB6904" w:rsidRDefault="00000000" w:rsidP="00C8434E">
      <w:pPr>
        <w:spacing w:line="240" w:lineRule="auto"/>
        <w:ind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Roberts, R., &amp; Ramsey, J. W. (2017). The Black swans of agricultural education: A glimpse into the lived experiences that shape urban agricultural educators’ meaning in work. </w:t>
      </w:r>
      <w:r w:rsidRPr="009F5D08">
        <w:rPr>
          <w:rFonts w:ascii="Times New Roman" w:eastAsia="Times New Roman" w:hAnsi="Times New Roman" w:cs="Times New Roman"/>
          <w:i/>
          <w:iCs/>
          <w:sz w:val="24"/>
          <w:szCs w:val="24"/>
        </w:rPr>
        <w:t>Journal of Agricultural Education, 58</w:t>
      </w:r>
      <w:r>
        <w:rPr>
          <w:rFonts w:ascii="Times New Roman" w:eastAsia="Times New Roman" w:hAnsi="Times New Roman" w:cs="Times New Roman"/>
          <w:sz w:val="24"/>
          <w:szCs w:val="24"/>
        </w:rPr>
        <w:t xml:space="preserve">(3), 1–18. https://doi.org/10.5032/jae.2017.03001 </w:t>
      </w:r>
    </w:p>
    <w:p w14:paraId="0000005E" w14:textId="77777777" w:rsidR="00EB6904" w:rsidRDefault="00000000" w:rsidP="00C8434E">
      <w:pPr>
        <w:spacing w:line="240" w:lineRule="auto"/>
        <w:ind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Rosenblum, J., &amp; Hughes, J. E. (2017). Digital recording technologies in phenomenological investigations. </w:t>
      </w:r>
      <w:r w:rsidRPr="009F5D08">
        <w:rPr>
          <w:rFonts w:ascii="Times New Roman" w:eastAsia="Times New Roman" w:hAnsi="Times New Roman" w:cs="Times New Roman"/>
          <w:i/>
          <w:iCs/>
          <w:sz w:val="24"/>
          <w:szCs w:val="24"/>
        </w:rPr>
        <w:t>Journal of Ethnographic &amp; Qualitative Research, 12</w:t>
      </w:r>
      <w:r>
        <w:rPr>
          <w:rFonts w:ascii="Times New Roman" w:eastAsia="Times New Roman" w:hAnsi="Times New Roman" w:cs="Times New Roman"/>
          <w:sz w:val="24"/>
          <w:szCs w:val="24"/>
        </w:rPr>
        <w:t xml:space="preserve">(1), 16–28. </w:t>
      </w:r>
    </w:p>
    <w:p w14:paraId="0000005F" w14:textId="77777777" w:rsidR="00EB6904" w:rsidRDefault="00000000" w:rsidP="00C8434E">
      <w:pPr>
        <w:spacing w:line="240" w:lineRule="auto"/>
        <w:ind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Russell, K., Hossfeld, L., &amp; Mendez, G. R. (2021). “Not a new pattern”: Black farmers’ perspectives on barriers to participating in federal farm programs. </w:t>
      </w:r>
      <w:r w:rsidRPr="009F5D08">
        <w:rPr>
          <w:rFonts w:ascii="Times New Roman" w:eastAsia="Times New Roman" w:hAnsi="Times New Roman" w:cs="Times New Roman"/>
          <w:i/>
          <w:iCs/>
          <w:sz w:val="24"/>
          <w:szCs w:val="24"/>
        </w:rPr>
        <w:t>Journal of Agriculture, Food Systems, and Community Development, 10</w:t>
      </w:r>
      <w:r>
        <w:rPr>
          <w:rFonts w:ascii="Times New Roman" w:eastAsia="Times New Roman" w:hAnsi="Times New Roman" w:cs="Times New Roman"/>
          <w:sz w:val="24"/>
          <w:szCs w:val="24"/>
        </w:rPr>
        <w:t xml:space="preserve">(4), 195–209. </w:t>
      </w:r>
    </w:p>
    <w:p w14:paraId="00000060" w14:textId="77777777" w:rsidR="00EB6904" w:rsidRDefault="00000000" w:rsidP="00C8434E">
      <w:pPr>
        <w:spacing w:line="240" w:lineRule="auto"/>
        <w:ind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Schütz, A. (1970). </w:t>
      </w:r>
      <w:r w:rsidRPr="009F5D08">
        <w:rPr>
          <w:rFonts w:ascii="Times New Roman" w:eastAsia="Times New Roman" w:hAnsi="Times New Roman" w:cs="Times New Roman"/>
          <w:i/>
          <w:iCs/>
          <w:sz w:val="24"/>
          <w:szCs w:val="24"/>
        </w:rPr>
        <w:t>On phenomenology and social relations</w:t>
      </w:r>
      <w:r>
        <w:rPr>
          <w:rFonts w:ascii="Times New Roman" w:eastAsia="Times New Roman" w:hAnsi="Times New Roman" w:cs="Times New Roman"/>
          <w:sz w:val="24"/>
          <w:szCs w:val="24"/>
        </w:rPr>
        <w:t xml:space="preserve"> (H. R. Wagner, Ed.). The University of Chicago Press. </w:t>
      </w:r>
    </w:p>
    <w:p w14:paraId="00000061" w14:textId="77777777" w:rsidR="00EB6904" w:rsidRDefault="00000000" w:rsidP="00C8434E">
      <w:pPr>
        <w:spacing w:line="240" w:lineRule="auto"/>
        <w:ind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Smolski, A. R., &amp; Schulman, M. D. (2024). Navigating farm stress: Traumatic and resilient dimensions of the Black agrarian frame. </w:t>
      </w:r>
      <w:r w:rsidRPr="009F5D08">
        <w:rPr>
          <w:rFonts w:ascii="Times New Roman" w:eastAsia="Times New Roman" w:hAnsi="Times New Roman" w:cs="Times New Roman"/>
          <w:i/>
          <w:iCs/>
          <w:sz w:val="24"/>
          <w:szCs w:val="24"/>
        </w:rPr>
        <w:t xml:space="preserve">Journal of </w:t>
      </w:r>
      <w:proofErr w:type="spellStart"/>
      <w:r w:rsidRPr="009F5D08">
        <w:rPr>
          <w:rFonts w:ascii="Times New Roman" w:eastAsia="Times New Roman" w:hAnsi="Times New Roman" w:cs="Times New Roman"/>
          <w:i/>
          <w:iCs/>
          <w:sz w:val="24"/>
          <w:szCs w:val="24"/>
        </w:rPr>
        <w:t>Agromedicine</w:t>
      </w:r>
      <w:proofErr w:type="spellEnd"/>
      <w:r w:rsidRPr="009F5D08">
        <w:rPr>
          <w:rFonts w:ascii="Times New Roman" w:eastAsia="Times New Roman" w:hAnsi="Times New Roman" w:cs="Times New Roman"/>
          <w:i/>
          <w:iCs/>
          <w:sz w:val="24"/>
          <w:szCs w:val="24"/>
        </w:rPr>
        <w:t>, 29</w:t>
      </w:r>
      <w:r>
        <w:rPr>
          <w:rFonts w:ascii="Times New Roman" w:eastAsia="Times New Roman" w:hAnsi="Times New Roman" w:cs="Times New Roman"/>
          <w:sz w:val="24"/>
          <w:szCs w:val="24"/>
        </w:rPr>
        <w:t xml:space="preserve">(1), 55–65. https://doi.org/10.1080/1059924X.2023.2254811 </w:t>
      </w:r>
    </w:p>
    <w:p w14:paraId="00000062" w14:textId="77777777" w:rsidR="00EB6904" w:rsidRDefault="00000000" w:rsidP="00C8434E">
      <w:pPr>
        <w:spacing w:line="240" w:lineRule="auto"/>
        <w:ind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Stanford University. (2013, December 16). </w:t>
      </w:r>
      <w:r w:rsidRPr="009F5D08">
        <w:rPr>
          <w:rFonts w:ascii="Times New Roman" w:eastAsia="Times New Roman" w:hAnsi="Times New Roman" w:cs="Times New Roman"/>
          <w:i/>
          <w:iCs/>
          <w:sz w:val="24"/>
          <w:szCs w:val="24"/>
        </w:rPr>
        <w:t>Phenomenology</w:t>
      </w:r>
      <w:r>
        <w:rPr>
          <w:rFonts w:ascii="Times New Roman" w:eastAsia="Times New Roman" w:hAnsi="Times New Roman" w:cs="Times New Roman"/>
          <w:sz w:val="24"/>
          <w:szCs w:val="24"/>
        </w:rPr>
        <w:t xml:space="preserve">. Stanford Encyclopedia of Philosophy. https://plato.stanford.edu/entries/phenomenology/ </w:t>
      </w:r>
    </w:p>
    <w:p w14:paraId="00000063" w14:textId="77777777" w:rsidR="00EB6904" w:rsidRDefault="00000000" w:rsidP="00C8434E">
      <w:pPr>
        <w:spacing w:line="240" w:lineRule="auto"/>
        <w:ind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Talbert, B. A., &amp; Larke, J. (1995a). Factors influencing minority and non-minority students to enroll in an introductory agriscience course in Texas. </w:t>
      </w:r>
      <w:r w:rsidRPr="009F5D08">
        <w:rPr>
          <w:rFonts w:ascii="Times New Roman" w:eastAsia="Times New Roman" w:hAnsi="Times New Roman" w:cs="Times New Roman"/>
          <w:i/>
          <w:iCs/>
          <w:sz w:val="24"/>
          <w:szCs w:val="24"/>
        </w:rPr>
        <w:t>Journal of Agricultural Education, 36</w:t>
      </w:r>
      <w:r>
        <w:rPr>
          <w:rFonts w:ascii="Times New Roman" w:eastAsia="Times New Roman" w:hAnsi="Times New Roman" w:cs="Times New Roman"/>
          <w:sz w:val="24"/>
          <w:szCs w:val="24"/>
        </w:rPr>
        <w:t xml:space="preserve">(1), 38–45. https://doi.org/10.5032/jae.1995.01038 </w:t>
      </w:r>
    </w:p>
    <w:p w14:paraId="00000064" w14:textId="77777777" w:rsidR="00EB6904" w:rsidRDefault="00000000" w:rsidP="00C8434E">
      <w:pPr>
        <w:spacing w:line="240" w:lineRule="auto"/>
        <w:ind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Talbert, B. A., &amp; Larke, A. (1995b). Minority students' attitudes toward agricultural careers. </w:t>
      </w:r>
      <w:r w:rsidRPr="009F5D08">
        <w:rPr>
          <w:rFonts w:ascii="Times New Roman" w:eastAsia="Times New Roman" w:hAnsi="Times New Roman" w:cs="Times New Roman"/>
          <w:i/>
          <w:iCs/>
          <w:sz w:val="24"/>
          <w:szCs w:val="24"/>
        </w:rPr>
        <w:t>NACTA Journal, 39(</w:t>
      </w:r>
      <w:r>
        <w:rPr>
          <w:rFonts w:ascii="Times New Roman" w:eastAsia="Times New Roman" w:hAnsi="Times New Roman" w:cs="Times New Roman"/>
          <w:sz w:val="24"/>
          <w:szCs w:val="24"/>
        </w:rPr>
        <w:t>1), 14–17.</w:t>
      </w:r>
    </w:p>
    <w:p w14:paraId="00000065" w14:textId="77777777" w:rsidR="00EB6904" w:rsidRDefault="00000000" w:rsidP="00C8434E">
      <w:pPr>
        <w:spacing w:line="240" w:lineRule="auto"/>
        <w:ind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Talbert, B. A., Larke, Jr, A., &amp; Jones, W. A. (1999). Using a student organization to increase 128 participation and success of minorities in agricultural disciplines. </w:t>
      </w:r>
      <w:r w:rsidRPr="00C8434E">
        <w:rPr>
          <w:rFonts w:ascii="Times New Roman" w:eastAsia="Times New Roman" w:hAnsi="Times New Roman" w:cs="Times New Roman"/>
          <w:sz w:val="24"/>
          <w:szCs w:val="24"/>
        </w:rPr>
        <w:t>Peabody Journal of Education</w:t>
      </w:r>
      <w:r>
        <w:rPr>
          <w:rFonts w:ascii="Times New Roman" w:eastAsia="Times New Roman" w:hAnsi="Times New Roman" w:cs="Times New Roman"/>
          <w:sz w:val="24"/>
          <w:szCs w:val="24"/>
        </w:rPr>
        <w:t>, 74(2), 90-104.</w:t>
      </w:r>
    </w:p>
    <w:p w14:paraId="21F2DB35" w14:textId="46CCF301" w:rsidR="00A65B5D" w:rsidRDefault="00A65B5D" w:rsidP="00C8434E">
      <w:pPr>
        <w:spacing w:line="240" w:lineRule="auto"/>
        <w:ind w:hanging="720"/>
        <w:rPr>
          <w:rFonts w:ascii="Times New Roman" w:eastAsia="Times New Roman" w:hAnsi="Times New Roman" w:cs="Times New Roman"/>
          <w:sz w:val="24"/>
          <w:szCs w:val="24"/>
        </w:rPr>
      </w:pPr>
      <w:r w:rsidRPr="00A65B5D">
        <w:rPr>
          <w:rFonts w:ascii="Times New Roman" w:eastAsia="Times New Roman" w:hAnsi="Times New Roman" w:cs="Times New Roman"/>
          <w:sz w:val="24"/>
          <w:szCs w:val="24"/>
        </w:rPr>
        <w:t xml:space="preserve">Terrell, F., &amp; Terrell, S. L. (1981). An inventory to measure cultural mistrust among Blacks. Western </w:t>
      </w:r>
      <w:r w:rsidRPr="00A87F05">
        <w:rPr>
          <w:rFonts w:ascii="Times New Roman" w:eastAsia="Times New Roman" w:hAnsi="Times New Roman" w:cs="Times New Roman"/>
          <w:i/>
          <w:iCs/>
          <w:sz w:val="24"/>
          <w:szCs w:val="24"/>
        </w:rPr>
        <w:t>Journal of Black Studies,3,</w:t>
      </w:r>
      <w:r w:rsidRPr="00A65B5D">
        <w:rPr>
          <w:rFonts w:ascii="Times New Roman" w:eastAsia="Times New Roman" w:hAnsi="Times New Roman" w:cs="Times New Roman"/>
          <w:sz w:val="24"/>
          <w:szCs w:val="24"/>
        </w:rPr>
        <w:t xml:space="preserve"> 180‐185.   </w:t>
      </w:r>
    </w:p>
    <w:p w14:paraId="00000066" w14:textId="4EE0D25B" w:rsidR="00EB6904" w:rsidRDefault="00000000" w:rsidP="00C8434E">
      <w:pPr>
        <w:spacing w:line="240" w:lineRule="auto"/>
        <w:ind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Touzeau, L. (2019). "Being stewards of land is our legacy": Exploring the lived experiences of young Black farmers. </w:t>
      </w:r>
      <w:r w:rsidRPr="009F5D08">
        <w:rPr>
          <w:rFonts w:ascii="Times New Roman" w:eastAsia="Times New Roman" w:hAnsi="Times New Roman" w:cs="Times New Roman"/>
          <w:i/>
          <w:iCs/>
          <w:sz w:val="24"/>
          <w:szCs w:val="24"/>
        </w:rPr>
        <w:t>Journal of Agriculture, Food Systems, and Community Development, 8</w:t>
      </w:r>
      <w:r>
        <w:rPr>
          <w:rFonts w:ascii="Times New Roman" w:eastAsia="Times New Roman" w:hAnsi="Times New Roman" w:cs="Times New Roman"/>
          <w:sz w:val="24"/>
          <w:szCs w:val="24"/>
        </w:rPr>
        <w:t xml:space="preserve">(4), 45–60. https://doi.org/10.5304/jafscd.2019.084.008 </w:t>
      </w:r>
    </w:p>
    <w:p w14:paraId="51F69596" w14:textId="5017DC39" w:rsidR="00B810ED" w:rsidRDefault="00B810ED" w:rsidP="00C8434E">
      <w:pPr>
        <w:spacing w:line="240" w:lineRule="auto"/>
        <w:ind w:hanging="720"/>
        <w:rPr>
          <w:rFonts w:ascii="Times New Roman" w:eastAsia="Times New Roman" w:hAnsi="Times New Roman" w:cs="Times New Roman"/>
          <w:sz w:val="24"/>
          <w:szCs w:val="24"/>
        </w:rPr>
      </w:pPr>
      <w:r w:rsidRPr="00B810ED">
        <w:rPr>
          <w:rFonts w:ascii="Times New Roman" w:eastAsia="Times New Roman" w:hAnsi="Times New Roman" w:cs="Times New Roman"/>
          <w:sz w:val="24"/>
          <w:szCs w:val="24"/>
        </w:rPr>
        <w:t xml:space="preserve">Treviño, A. J., Harris, M. A., &amp; Wallace, D. (2008). What’s so critical about critical race theory? </w:t>
      </w:r>
      <w:r w:rsidRPr="00A87F05">
        <w:rPr>
          <w:rFonts w:ascii="Times New Roman" w:eastAsia="Times New Roman" w:hAnsi="Times New Roman" w:cs="Times New Roman"/>
          <w:i/>
          <w:iCs/>
          <w:sz w:val="24"/>
          <w:szCs w:val="24"/>
        </w:rPr>
        <w:t>Contemporary Justice Review, 11</w:t>
      </w:r>
      <w:r w:rsidRPr="00B810ED">
        <w:rPr>
          <w:rFonts w:ascii="Times New Roman" w:eastAsia="Times New Roman" w:hAnsi="Times New Roman" w:cs="Times New Roman"/>
          <w:sz w:val="24"/>
          <w:szCs w:val="24"/>
        </w:rPr>
        <w:t>(1), 7–10. https://doi.org/10.1080/10282580701850330</w:t>
      </w:r>
    </w:p>
    <w:p w14:paraId="00000067" w14:textId="0EC26057" w:rsidR="00EB6904" w:rsidRDefault="00000000" w:rsidP="00C8434E">
      <w:pPr>
        <w:spacing w:line="240" w:lineRule="auto"/>
        <w:ind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United States Senate Special Committee on Aging. (2025</w:t>
      </w:r>
      <w:r w:rsidRPr="009F5D08">
        <w:rPr>
          <w:rFonts w:ascii="Times New Roman" w:eastAsia="Times New Roman" w:hAnsi="Times New Roman" w:cs="Times New Roman"/>
          <w:sz w:val="24"/>
          <w:szCs w:val="24"/>
        </w:rPr>
        <w:t>)</w:t>
      </w:r>
      <w:r w:rsidRPr="009F5D08">
        <w:rPr>
          <w:rFonts w:ascii="Times New Roman" w:eastAsia="Times New Roman" w:hAnsi="Times New Roman" w:cs="Times New Roman"/>
          <w:i/>
          <w:iCs/>
          <w:sz w:val="24"/>
          <w:szCs w:val="24"/>
        </w:rPr>
        <w:t xml:space="preserve">. America's aging farm workforce: Why vanishing family farms are a growing threat to U.S. food security and rural communities. </w:t>
      </w:r>
      <w:r>
        <w:rPr>
          <w:rFonts w:ascii="Times New Roman" w:eastAsia="Times New Roman" w:hAnsi="Times New Roman" w:cs="Times New Roman"/>
          <w:sz w:val="24"/>
          <w:szCs w:val="24"/>
        </w:rPr>
        <w:t>https://www.aging.senate.gov/imo/media/doc/2025_aging_farm_workforce_report.pdf</w:t>
      </w:r>
    </w:p>
    <w:p w14:paraId="00000068" w14:textId="77777777" w:rsidR="00EB6904" w:rsidRDefault="00000000" w:rsidP="00C8434E">
      <w:pPr>
        <w:spacing w:line="240" w:lineRule="auto"/>
        <w:ind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Vignato, J., Inman, M., </w:t>
      </w:r>
      <w:proofErr w:type="spellStart"/>
      <w:r>
        <w:rPr>
          <w:rFonts w:ascii="Times New Roman" w:eastAsia="Times New Roman" w:hAnsi="Times New Roman" w:cs="Times New Roman"/>
          <w:sz w:val="24"/>
          <w:szCs w:val="24"/>
        </w:rPr>
        <w:t>Patsais</w:t>
      </w:r>
      <w:proofErr w:type="spellEnd"/>
      <w:r>
        <w:rPr>
          <w:rFonts w:ascii="Times New Roman" w:eastAsia="Times New Roman" w:hAnsi="Times New Roman" w:cs="Times New Roman"/>
          <w:sz w:val="24"/>
          <w:szCs w:val="24"/>
        </w:rPr>
        <w:t xml:space="preserve">, M., &amp; Conley, V. (2022). Computer-assisted qualitative data analysis software, phenomenology, and Colaizzi’s method. </w:t>
      </w:r>
      <w:r w:rsidRPr="009F5D08">
        <w:rPr>
          <w:rFonts w:ascii="Times New Roman" w:eastAsia="Times New Roman" w:hAnsi="Times New Roman" w:cs="Times New Roman"/>
          <w:i/>
          <w:iCs/>
          <w:sz w:val="24"/>
          <w:szCs w:val="24"/>
        </w:rPr>
        <w:t>Western Journal of Nursing Research, 44</w:t>
      </w:r>
      <w:r>
        <w:rPr>
          <w:rFonts w:ascii="Times New Roman" w:eastAsia="Times New Roman" w:hAnsi="Times New Roman" w:cs="Times New Roman"/>
          <w:sz w:val="24"/>
          <w:szCs w:val="24"/>
        </w:rPr>
        <w:t xml:space="preserve">(12), 1117–1123. https://doi.org/10.1177/01939459221077015 </w:t>
      </w:r>
    </w:p>
    <w:p w14:paraId="00000069" w14:textId="77777777" w:rsidR="00EB6904" w:rsidRDefault="00000000" w:rsidP="00C8434E">
      <w:pPr>
        <w:spacing w:line="240" w:lineRule="auto"/>
        <w:ind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Weldon, S. L. (2008). Intersectionality. In G. Goertz &amp; A. Mazur (Eds.),</w:t>
      </w:r>
      <w:r w:rsidRPr="00C8434E">
        <w:rPr>
          <w:rFonts w:ascii="Times New Roman" w:eastAsia="Times New Roman" w:hAnsi="Times New Roman" w:cs="Times New Roman"/>
          <w:sz w:val="24"/>
          <w:szCs w:val="24"/>
        </w:rPr>
        <w:t xml:space="preserve"> </w:t>
      </w:r>
      <w:r w:rsidRPr="009F5D08">
        <w:rPr>
          <w:rFonts w:ascii="Times New Roman" w:eastAsia="Times New Roman" w:hAnsi="Times New Roman" w:cs="Times New Roman"/>
          <w:i/>
          <w:iCs/>
          <w:sz w:val="24"/>
          <w:szCs w:val="24"/>
        </w:rPr>
        <w:t xml:space="preserve">Politics, gender and concepts: Theory and methodology </w:t>
      </w:r>
      <w:r>
        <w:rPr>
          <w:rFonts w:ascii="Times New Roman" w:eastAsia="Times New Roman" w:hAnsi="Times New Roman" w:cs="Times New Roman"/>
          <w:sz w:val="24"/>
          <w:szCs w:val="24"/>
        </w:rPr>
        <w:t>(pp. 193–218). Cambridge University Press.</w:t>
      </w:r>
    </w:p>
    <w:p w14:paraId="0000006A" w14:textId="77777777" w:rsidR="00EB6904" w:rsidRDefault="00000000" w:rsidP="00C8434E">
      <w:pPr>
        <w:spacing w:line="240" w:lineRule="auto"/>
        <w:ind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White, C. D., Stewart, B. R., &amp; Linhardt, R. E. (1991). Career opportunities in agriculture as perceived by inner-city high school students. </w:t>
      </w:r>
      <w:r w:rsidRPr="009F5D08">
        <w:rPr>
          <w:rFonts w:ascii="Times New Roman" w:eastAsia="Times New Roman" w:hAnsi="Times New Roman" w:cs="Times New Roman"/>
          <w:i/>
          <w:iCs/>
          <w:sz w:val="24"/>
          <w:szCs w:val="24"/>
        </w:rPr>
        <w:t>Journal of Agricultural Education, 32</w:t>
      </w:r>
      <w:r>
        <w:rPr>
          <w:rFonts w:ascii="Times New Roman" w:eastAsia="Times New Roman" w:hAnsi="Times New Roman" w:cs="Times New Roman"/>
          <w:sz w:val="24"/>
          <w:szCs w:val="24"/>
        </w:rPr>
        <w:t xml:space="preserve">(1), 30–34. https://doi.org/10.5032/jae.1991.01030 </w:t>
      </w:r>
    </w:p>
    <w:p w14:paraId="0000006B" w14:textId="77777777" w:rsidR="00EB6904" w:rsidRDefault="00000000" w:rsidP="00C8434E">
      <w:pPr>
        <w:spacing w:line="240" w:lineRule="auto"/>
        <w:ind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Wood, M. M. (2014). </w:t>
      </w:r>
      <w:r w:rsidRPr="009F5D08">
        <w:rPr>
          <w:rFonts w:ascii="Times New Roman" w:eastAsia="Times New Roman" w:hAnsi="Times New Roman" w:cs="Times New Roman"/>
          <w:i/>
          <w:iCs/>
          <w:sz w:val="24"/>
          <w:szCs w:val="24"/>
        </w:rPr>
        <w:t>Plugging the holes in the bucket: A qualitative study to determine perceptions of agriculture teachers who have left the agricultural education profession</w:t>
      </w:r>
      <w:r>
        <w:rPr>
          <w:rFonts w:ascii="Times New Roman" w:eastAsia="Times New Roman" w:hAnsi="Times New Roman" w:cs="Times New Roman"/>
          <w:sz w:val="24"/>
          <w:szCs w:val="24"/>
        </w:rPr>
        <w:t xml:space="preserve"> (Publication No. 3686224) [Doctoral dissertation, North Carolina State University]. ProQuest Dissertations and Theses Global. </w:t>
      </w:r>
    </w:p>
    <w:p w14:paraId="0000006C" w14:textId="77777777" w:rsidR="00EB6904" w:rsidRDefault="00000000" w:rsidP="00C8434E">
      <w:pPr>
        <w:spacing w:line="240" w:lineRule="auto"/>
        <w:ind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Woodard-Davis, A. (2023). </w:t>
      </w:r>
      <w:r w:rsidRPr="009F5D08">
        <w:rPr>
          <w:rFonts w:ascii="Times New Roman" w:eastAsia="Times New Roman" w:hAnsi="Times New Roman" w:cs="Times New Roman"/>
          <w:i/>
          <w:iCs/>
          <w:sz w:val="24"/>
          <w:szCs w:val="24"/>
        </w:rPr>
        <w:t>Reviving the roots: A qualitative phenomenological study of Black women in agriculture and the influence of post-secondary education</w:t>
      </w:r>
      <w:r>
        <w:rPr>
          <w:rFonts w:ascii="Times New Roman" w:eastAsia="Times New Roman" w:hAnsi="Times New Roman" w:cs="Times New Roman"/>
          <w:sz w:val="24"/>
          <w:szCs w:val="24"/>
        </w:rPr>
        <w:t xml:space="preserve"> (Publication No. 30527836) [Doctoral dissertation, Liberty University]. ProQuest Dissertations and Theses Global. </w:t>
      </w:r>
    </w:p>
    <w:p w14:paraId="0000006D" w14:textId="77777777" w:rsidR="00EB6904" w:rsidRDefault="00EB6904"/>
    <w:sectPr w:rsidR="00EB6904">
      <w:headerReference w:type="default" r:id="rId7"/>
      <w:footerReference w:type="even" r:id="rId8"/>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AC6FA6" w14:textId="77777777" w:rsidR="003C41E5" w:rsidRDefault="003C41E5">
      <w:pPr>
        <w:spacing w:line="240" w:lineRule="auto"/>
      </w:pPr>
      <w:r>
        <w:separator/>
      </w:r>
    </w:p>
  </w:endnote>
  <w:endnote w:type="continuationSeparator" w:id="0">
    <w:p w14:paraId="1C565574" w14:textId="77777777" w:rsidR="003C41E5" w:rsidRDefault="003C41E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32190998"/>
      <w:docPartObj>
        <w:docPartGallery w:val="Page Numbers (Bottom of Page)"/>
        <w:docPartUnique/>
      </w:docPartObj>
    </w:sdtPr>
    <w:sdtContent>
      <w:p w14:paraId="6ADA91A2" w14:textId="6D6B8144" w:rsidR="00C8434E" w:rsidRDefault="00C8434E" w:rsidP="008E46A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0CCE8BEC" w14:textId="77777777" w:rsidR="00C8434E" w:rsidRDefault="00C843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38475329"/>
      <w:docPartObj>
        <w:docPartGallery w:val="Page Numbers (Bottom of Page)"/>
        <w:docPartUnique/>
      </w:docPartObj>
    </w:sdtPr>
    <w:sdtContent>
      <w:p w14:paraId="33BD62F4" w14:textId="592D05F1" w:rsidR="00C8434E" w:rsidRDefault="00C8434E" w:rsidP="008E46A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77EBA49" w14:textId="77777777" w:rsidR="00C8434E" w:rsidRDefault="00C843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FF21A3" w14:textId="77777777" w:rsidR="003C41E5" w:rsidRDefault="003C41E5">
      <w:pPr>
        <w:spacing w:line="240" w:lineRule="auto"/>
      </w:pPr>
      <w:r>
        <w:separator/>
      </w:r>
    </w:p>
  </w:footnote>
  <w:footnote w:type="continuationSeparator" w:id="0">
    <w:p w14:paraId="4CEBA91A" w14:textId="77777777" w:rsidR="003C41E5" w:rsidRDefault="003C41E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6E" w14:textId="40EB0DF7" w:rsidR="00EB6904" w:rsidRPr="00C8434E" w:rsidRDefault="00C8434E" w:rsidP="00C8434E">
    <w:pPr>
      <w:jc w:val="center"/>
      <w:rPr>
        <w:rFonts w:ascii="Times New Roman" w:hAnsi="Times New Roman" w:cs="Times New Roman"/>
        <w:sz w:val="24"/>
        <w:szCs w:val="24"/>
        <w:lang w:val="en-US"/>
      </w:rPr>
    </w:pPr>
    <w:r>
      <w:rPr>
        <w:rFonts w:ascii="Times New Roman" w:hAnsi="Times New Roman" w:cs="Times New Roman"/>
        <w:sz w:val="24"/>
        <w:szCs w:val="24"/>
        <w:lang w:val="en-US"/>
      </w:rPr>
      <w:t>Agricultural Education, Agricultural Leadership, Extension Education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6904"/>
    <w:rsid w:val="000D5C88"/>
    <w:rsid w:val="00195544"/>
    <w:rsid w:val="00263506"/>
    <w:rsid w:val="003C41E5"/>
    <w:rsid w:val="00507369"/>
    <w:rsid w:val="005321BF"/>
    <w:rsid w:val="0053697A"/>
    <w:rsid w:val="00570CCE"/>
    <w:rsid w:val="00585E9E"/>
    <w:rsid w:val="00937DE3"/>
    <w:rsid w:val="009F5D08"/>
    <w:rsid w:val="00A175A4"/>
    <w:rsid w:val="00A25921"/>
    <w:rsid w:val="00A65B5D"/>
    <w:rsid w:val="00A70D99"/>
    <w:rsid w:val="00A87F05"/>
    <w:rsid w:val="00B2228C"/>
    <w:rsid w:val="00B810ED"/>
    <w:rsid w:val="00BA362E"/>
    <w:rsid w:val="00BC7D3E"/>
    <w:rsid w:val="00C8434E"/>
    <w:rsid w:val="00D645AF"/>
    <w:rsid w:val="00DA3C21"/>
    <w:rsid w:val="00E13E33"/>
    <w:rsid w:val="00EB6904"/>
    <w:rsid w:val="00F012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26A91"/>
  <w15:docId w15:val="{46FFFA86-BF0C-F748-85C2-4E99194E31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C8434E"/>
    <w:pPr>
      <w:tabs>
        <w:tab w:val="center" w:pos="4680"/>
        <w:tab w:val="right" w:pos="9360"/>
      </w:tabs>
      <w:spacing w:line="240" w:lineRule="auto"/>
    </w:pPr>
  </w:style>
  <w:style w:type="character" w:customStyle="1" w:styleId="HeaderChar">
    <w:name w:val="Header Char"/>
    <w:basedOn w:val="DefaultParagraphFont"/>
    <w:link w:val="Header"/>
    <w:uiPriority w:val="99"/>
    <w:rsid w:val="00C8434E"/>
  </w:style>
  <w:style w:type="paragraph" w:styleId="Footer">
    <w:name w:val="footer"/>
    <w:basedOn w:val="Normal"/>
    <w:link w:val="FooterChar"/>
    <w:uiPriority w:val="99"/>
    <w:unhideWhenUsed/>
    <w:rsid w:val="00C8434E"/>
    <w:pPr>
      <w:tabs>
        <w:tab w:val="center" w:pos="4680"/>
        <w:tab w:val="right" w:pos="9360"/>
      </w:tabs>
      <w:spacing w:line="240" w:lineRule="auto"/>
    </w:pPr>
  </w:style>
  <w:style w:type="character" w:customStyle="1" w:styleId="FooterChar">
    <w:name w:val="Footer Char"/>
    <w:basedOn w:val="DefaultParagraphFont"/>
    <w:link w:val="Footer"/>
    <w:uiPriority w:val="99"/>
    <w:rsid w:val="00C8434E"/>
  </w:style>
  <w:style w:type="character" w:styleId="PageNumber">
    <w:name w:val="page number"/>
    <w:basedOn w:val="DefaultParagraphFont"/>
    <w:uiPriority w:val="99"/>
    <w:semiHidden/>
    <w:unhideWhenUsed/>
    <w:rsid w:val="00C8434E"/>
  </w:style>
  <w:style w:type="character" w:styleId="Hyperlink">
    <w:name w:val="Hyperlink"/>
    <w:basedOn w:val="DefaultParagraphFont"/>
    <w:uiPriority w:val="99"/>
    <w:unhideWhenUsed/>
    <w:rsid w:val="00937DE3"/>
    <w:rPr>
      <w:color w:val="0000FF" w:themeColor="hyperlink"/>
      <w:u w:val="single"/>
    </w:rPr>
  </w:style>
  <w:style w:type="character" w:styleId="UnresolvedMention">
    <w:name w:val="Unresolved Mention"/>
    <w:basedOn w:val="DefaultParagraphFont"/>
    <w:uiPriority w:val="99"/>
    <w:semiHidden/>
    <w:unhideWhenUsed/>
    <w:rsid w:val="00937DE3"/>
    <w:rPr>
      <w:color w:val="605E5C"/>
      <w:shd w:val="clear" w:color="auto" w:fill="E1DFDD"/>
    </w:rPr>
  </w:style>
  <w:style w:type="paragraph" w:styleId="Revision">
    <w:name w:val="Revision"/>
    <w:hidden/>
    <w:uiPriority w:val="99"/>
    <w:semiHidden/>
    <w:rsid w:val="0053697A"/>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ECBA95-53B2-294B-BB2D-4F44C46294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5362</Words>
  <Characters>30565</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Mikayla Daniels</cp:lastModifiedBy>
  <cp:revision>2</cp:revision>
  <dcterms:created xsi:type="dcterms:W3CDTF">2026-01-06T18:49:00Z</dcterms:created>
  <dcterms:modified xsi:type="dcterms:W3CDTF">2026-01-06T18:49:00Z</dcterms:modified>
</cp:coreProperties>
</file>