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B6D947" w14:textId="77777777" w:rsidR="00C853BF" w:rsidRPr="00C853BF" w:rsidRDefault="00C853BF" w:rsidP="00C853BF">
      <w:pPr>
        <w:spacing w:after="0" w:line="240" w:lineRule="auto"/>
        <w:jc w:val="center"/>
        <w:rPr>
          <w:rFonts w:ascii="Times New Roman" w:hAnsi="Times New Roman" w:cs="Times New Roman"/>
          <w:b/>
          <w:bCs/>
        </w:rPr>
      </w:pPr>
      <w:bookmarkStart w:id="0" w:name="_Hlk211447251"/>
      <w:r w:rsidRPr="00C853BF">
        <w:rPr>
          <w:rFonts w:ascii="Times New Roman" w:hAnsi="Times New Roman" w:cs="Times New Roman"/>
          <w:b/>
          <w:bCs/>
        </w:rPr>
        <w:t>Making Lectures Work for Producers: Predictors of Lecture Enjoyment Among Missouri Red Angus Association Meeting Attendees</w:t>
      </w:r>
    </w:p>
    <w:p w14:paraId="450056A8" w14:textId="77777777" w:rsidR="00C853BF" w:rsidRPr="00C853BF" w:rsidRDefault="00C853BF" w:rsidP="002F7B2B">
      <w:pPr>
        <w:spacing w:after="0" w:line="240" w:lineRule="auto"/>
        <w:jc w:val="center"/>
        <w:rPr>
          <w:rFonts w:ascii="Times New Roman" w:hAnsi="Times New Roman" w:cs="Times New Roman"/>
          <w:b/>
          <w:bCs/>
        </w:rPr>
      </w:pPr>
    </w:p>
    <w:p w14:paraId="42253601" w14:textId="77777777" w:rsidR="00C853BF" w:rsidRPr="00C853BF" w:rsidRDefault="00C853BF" w:rsidP="002F7B2B">
      <w:pPr>
        <w:spacing w:after="0" w:line="240" w:lineRule="auto"/>
        <w:jc w:val="center"/>
        <w:rPr>
          <w:rFonts w:ascii="Times New Roman" w:hAnsi="Times New Roman" w:cs="Times New Roman"/>
        </w:rPr>
      </w:pPr>
      <w:r w:rsidRPr="00C853BF">
        <w:rPr>
          <w:rFonts w:ascii="Times New Roman" w:hAnsi="Times New Roman" w:cs="Times New Roman"/>
        </w:rPr>
        <w:t xml:space="preserve">Marcus Martin </w:t>
      </w:r>
    </w:p>
    <w:p w14:paraId="33D646FF" w14:textId="667C1B03" w:rsidR="00C853BF" w:rsidRPr="00C853BF" w:rsidRDefault="00C853BF" w:rsidP="002F7B2B">
      <w:pPr>
        <w:spacing w:after="0" w:line="240" w:lineRule="auto"/>
        <w:jc w:val="center"/>
        <w:rPr>
          <w:rFonts w:ascii="Times New Roman" w:hAnsi="Times New Roman" w:cs="Times New Roman"/>
        </w:rPr>
      </w:pPr>
      <w:r w:rsidRPr="00C853BF">
        <w:rPr>
          <w:rFonts w:ascii="Times New Roman" w:hAnsi="Times New Roman" w:cs="Times New Roman"/>
        </w:rPr>
        <w:t>University of Arkansas</w:t>
      </w:r>
    </w:p>
    <w:p w14:paraId="31CC85E5" w14:textId="77777777" w:rsidR="00C853BF" w:rsidRPr="00C853BF" w:rsidRDefault="00C853BF" w:rsidP="002F7B2B">
      <w:pPr>
        <w:spacing w:after="0" w:line="240" w:lineRule="auto"/>
        <w:jc w:val="center"/>
        <w:rPr>
          <w:rFonts w:ascii="Times New Roman" w:hAnsi="Times New Roman" w:cs="Times New Roman"/>
          <w:b/>
          <w:bCs/>
        </w:rPr>
      </w:pPr>
    </w:p>
    <w:p w14:paraId="4C136AB4" w14:textId="77777777" w:rsidR="00C853BF" w:rsidRPr="00C853BF" w:rsidRDefault="00C853BF" w:rsidP="002F7B2B">
      <w:pPr>
        <w:spacing w:after="0" w:line="240" w:lineRule="auto"/>
        <w:jc w:val="center"/>
        <w:rPr>
          <w:rFonts w:ascii="Times New Roman" w:hAnsi="Times New Roman" w:cs="Times New Roman"/>
          <w:b/>
          <w:bCs/>
        </w:rPr>
      </w:pPr>
    </w:p>
    <w:p w14:paraId="06939ECD" w14:textId="77777777" w:rsidR="00C853BF" w:rsidRPr="00C853BF" w:rsidRDefault="00C853BF" w:rsidP="002F7B2B">
      <w:pPr>
        <w:spacing w:after="0" w:line="240" w:lineRule="auto"/>
        <w:jc w:val="center"/>
        <w:rPr>
          <w:rFonts w:ascii="Times New Roman" w:hAnsi="Times New Roman" w:cs="Times New Roman"/>
          <w:b/>
          <w:bCs/>
        </w:rPr>
      </w:pPr>
    </w:p>
    <w:p w14:paraId="7468DD4F" w14:textId="77777777" w:rsidR="00C853BF" w:rsidRPr="00C853BF" w:rsidRDefault="00C853BF" w:rsidP="002F7B2B">
      <w:pPr>
        <w:spacing w:after="0" w:line="240" w:lineRule="auto"/>
        <w:jc w:val="center"/>
        <w:rPr>
          <w:rFonts w:ascii="Times New Roman" w:hAnsi="Times New Roman" w:cs="Times New Roman"/>
          <w:b/>
          <w:bCs/>
        </w:rPr>
      </w:pPr>
    </w:p>
    <w:p w14:paraId="07069650" w14:textId="77777777" w:rsidR="00C853BF" w:rsidRPr="00C853BF" w:rsidRDefault="00C853BF" w:rsidP="002F7B2B">
      <w:pPr>
        <w:spacing w:after="0" w:line="240" w:lineRule="auto"/>
        <w:jc w:val="center"/>
        <w:rPr>
          <w:rFonts w:ascii="Times New Roman" w:hAnsi="Times New Roman" w:cs="Times New Roman"/>
          <w:b/>
          <w:bCs/>
        </w:rPr>
      </w:pPr>
    </w:p>
    <w:p w14:paraId="6AE655FD" w14:textId="77777777" w:rsidR="00C853BF" w:rsidRPr="00C853BF" w:rsidRDefault="00C853BF" w:rsidP="002F7B2B">
      <w:pPr>
        <w:spacing w:after="0" w:line="240" w:lineRule="auto"/>
        <w:jc w:val="center"/>
        <w:rPr>
          <w:rFonts w:ascii="Times New Roman" w:hAnsi="Times New Roman" w:cs="Times New Roman"/>
          <w:b/>
          <w:bCs/>
        </w:rPr>
      </w:pPr>
    </w:p>
    <w:p w14:paraId="6F620640" w14:textId="77777777" w:rsidR="00C853BF" w:rsidRPr="00C853BF" w:rsidRDefault="00C853BF" w:rsidP="002F7B2B">
      <w:pPr>
        <w:spacing w:after="0" w:line="240" w:lineRule="auto"/>
        <w:jc w:val="center"/>
        <w:rPr>
          <w:rFonts w:ascii="Times New Roman" w:hAnsi="Times New Roman" w:cs="Times New Roman"/>
          <w:b/>
          <w:bCs/>
        </w:rPr>
      </w:pPr>
    </w:p>
    <w:p w14:paraId="14B817CA" w14:textId="77777777" w:rsidR="00C853BF" w:rsidRPr="00C853BF" w:rsidRDefault="00C853BF" w:rsidP="002F7B2B">
      <w:pPr>
        <w:spacing w:after="0" w:line="240" w:lineRule="auto"/>
        <w:jc w:val="center"/>
        <w:rPr>
          <w:rFonts w:ascii="Times New Roman" w:hAnsi="Times New Roman" w:cs="Times New Roman"/>
          <w:b/>
          <w:bCs/>
        </w:rPr>
      </w:pPr>
    </w:p>
    <w:p w14:paraId="34636AF6" w14:textId="77777777" w:rsidR="00C853BF" w:rsidRPr="00C853BF" w:rsidRDefault="00C853BF" w:rsidP="002F7B2B">
      <w:pPr>
        <w:spacing w:after="0" w:line="240" w:lineRule="auto"/>
        <w:jc w:val="center"/>
        <w:rPr>
          <w:rFonts w:ascii="Times New Roman" w:hAnsi="Times New Roman" w:cs="Times New Roman"/>
          <w:b/>
          <w:bCs/>
        </w:rPr>
      </w:pPr>
    </w:p>
    <w:p w14:paraId="7911C9C5" w14:textId="77777777" w:rsidR="00C853BF" w:rsidRPr="00C853BF" w:rsidRDefault="00C853BF" w:rsidP="002F7B2B">
      <w:pPr>
        <w:spacing w:after="0" w:line="240" w:lineRule="auto"/>
        <w:jc w:val="center"/>
        <w:rPr>
          <w:rFonts w:ascii="Times New Roman" w:hAnsi="Times New Roman" w:cs="Times New Roman"/>
          <w:b/>
          <w:bCs/>
        </w:rPr>
      </w:pPr>
    </w:p>
    <w:p w14:paraId="6FA285BA" w14:textId="77777777" w:rsidR="00C853BF" w:rsidRPr="00C853BF" w:rsidRDefault="00C853BF" w:rsidP="002F7B2B">
      <w:pPr>
        <w:spacing w:after="0" w:line="240" w:lineRule="auto"/>
        <w:jc w:val="center"/>
        <w:rPr>
          <w:rFonts w:ascii="Times New Roman" w:hAnsi="Times New Roman" w:cs="Times New Roman"/>
          <w:b/>
          <w:bCs/>
        </w:rPr>
      </w:pPr>
    </w:p>
    <w:p w14:paraId="64EF3005" w14:textId="77777777" w:rsidR="00C853BF" w:rsidRPr="00C853BF" w:rsidRDefault="00C853BF" w:rsidP="002F7B2B">
      <w:pPr>
        <w:spacing w:after="0" w:line="240" w:lineRule="auto"/>
        <w:jc w:val="center"/>
        <w:rPr>
          <w:rFonts w:ascii="Times New Roman" w:hAnsi="Times New Roman" w:cs="Times New Roman"/>
          <w:b/>
          <w:bCs/>
        </w:rPr>
      </w:pPr>
    </w:p>
    <w:p w14:paraId="1EBDAD85" w14:textId="77777777" w:rsidR="00C853BF" w:rsidRPr="00C853BF" w:rsidRDefault="00C853BF" w:rsidP="002F7B2B">
      <w:pPr>
        <w:spacing w:after="0" w:line="240" w:lineRule="auto"/>
        <w:jc w:val="center"/>
        <w:rPr>
          <w:rFonts w:ascii="Times New Roman" w:hAnsi="Times New Roman" w:cs="Times New Roman"/>
          <w:b/>
          <w:bCs/>
        </w:rPr>
      </w:pPr>
    </w:p>
    <w:p w14:paraId="0C71F0D8" w14:textId="77777777" w:rsidR="00C853BF" w:rsidRPr="00C853BF" w:rsidRDefault="00C853BF" w:rsidP="002F7B2B">
      <w:pPr>
        <w:spacing w:after="0" w:line="240" w:lineRule="auto"/>
        <w:jc w:val="center"/>
        <w:rPr>
          <w:rFonts w:ascii="Times New Roman" w:hAnsi="Times New Roman" w:cs="Times New Roman"/>
          <w:b/>
          <w:bCs/>
        </w:rPr>
      </w:pPr>
    </w:p>
    <w:p w14:paraId="1FB8A735" w14:textId="77777777" w:rsidR="00C853BF" w:rsidRPr="00C853BF" w:rsidRDefault="00C853BF" w:rsidP="002F7B2B">
      <w:pPr>
        <w:spacing w:after="0" w:line="240" w:lineRule="auto"/>
        <w:jc w:val="center"/>
        <w:rPr>
          <w:rFonts w:ascii="Times New Roman" w:hAnsi="Times New Roman" w:cs="Times New Roman"/>
          <w:b/>
          <w:bCs/>
        </w:rPr>
      </w:pPr>
    </w:p>
    <w:p w14:paraId="595A272B" w14:textId="77777777" w:rsidR="00C853BF" w:rsidRPr="00C853BF" w:rsidRDefault="00C853BF" w:rsidP="002F7B2B">
      <w:pPr>
        <w:spacing w:after="0" w:line="240" w:lineRule="auto"/>
        <w:jc w:val="center"/>
        <w:rPr>
          <w:rFonts w:ascii="Times New Roman" w:hAnsi="Times New Roman" w:cs="Times New Roman"/>
          <w:b/>
          <w:bCs/>
        </w:rPr>
      </w:pPr>
    </w:p>
    <w:p w14:paraId="2106B9D0" w14:textId="77777777" w:rsidR="00C853BF" w:rsidRPr="00C853BF" w:rsidRDefault="00C853BF" w:rsidP="002F7B2B">
      <w:pPr>
        <w:spacing w:after="0" w:line="240" w:lineRule="auto"/>
        <w:jc w:val="center"/>
        <w:rPr>
          <w:rFonts w:ascii="Times New Roman" w:hAnsi="Times New Roman" w:cs="Times New Roman"/>
          <w:b/>
          <w:bCs/>
        </w:rPr>
      </w:pPr>
    </w:p>
    <w:p w14:paraId="6BBD753B" w14:textId="77777777" w:rsidR="00C853BF" w:rsidRPr="00C853BF" w:rsidRDefault="00C853BF" w:rsidP="002F7B2B">
      <w:pPr>
        <w:spacing w:after="0" w:line="240" w:lineRule="auto"/>
        <w:jc w:val="center"/>
        <w:rPr>
          <w:rFonts w:ascii="Times New Roman" w:hAnsi="Times New Roman" w:cs="Times New Roman"/>
          <w:b/>
          <w:bCs/>
        </w:rPr>
      </w:pPr>
    </w:p>
    <w:p w14:paraId="6E602227" w14:textId="77777777" w:rsidR="00C853BF" w:rsidRPr="00C853BF" w:rsidRDefault="00C853BF" w:rsidP="002F7B2B">
      <w:pPr>
        <w:spacing w:after="0" w:line="240" w:lineRule="auto"/>
        <w:jc w:val="center"/>
        <w:rPr>
          <w:rFonts w:ascii="Times New Roman" w:hAnsi="Times New Roman" w:cs="Times New Roman"/>
          <w:b/>
          <w:bCs/>
        </w:rPr>
      </w:pPr>
    </w:p>
    <w:p w14:paraId="3DE014F3" w14:textId="77777777" w:rsidR="00C853BF" w:rsidRPr="00C853BF" w:rsidRDefault="00C853BF" w:rsidP="002F7B2B">
      <w:pPr>
        <w:spacing w:after="0" w:line="240" w:lineRule="auto"/>
        <w:jc w:val="center"/>
        <w:rPr>
          <w:rFonts w:ascii="Times New Roman" w:hAnsi="Times New Roman" w:cs="Times New Roman"/>
          <w:b/>
          <w:bCs/>
        </w:rPr>
      </w:pPr>
    </w:p>
    <w:p w14:paraId="3D832465" w14:textId="77777777" w:rsidR="00C853BF" w:rsidRPr="00C853BF" w:rsidRDefault="00C853BF" w:rsidP="002F7B2B">
      <w:pPr>
        <w:spacing w:after="0" w:line="240" w:lineRule="auto"/>
        <w:jc w:val="center"/>
        <w:rPr>
          <w:rFonts w:ascii="Times New Roman" w:hAnsi="Times New Roman" w:cs="Times New Roman"/>
          <w:b/>
          <w:bCs/>
        </w:rPr>
      </w:pPr>
    </w:p>
    <w:p w14:paraId="169233D2" w14:textId="77777777" w:rsidR="00C853BF" w:rsidRPr="00C853BF" w:rsidRDefault="00C853BF" w:rsidP="002F7B2B">
      <w:pPr>
        <w:spacing w:after="0" w:line="240" w:lineRule="auto"/>
        <w:jc w:val="center"/>
        <w:rPr>
          <w:rFonts w:ascii="Times New Roman" w:hAnsi="Times New Roman" w:cs="Times New Roman"/>
          <w:b/>
          <w:bCs/>
        </w:rPr>
      </w:pPr>
    </w:p>
    <w:p w14:paraId="3FD4C62F" w14:textId="77777777" w:rsidR="00C853BF" w:rsidRPr="00C853BF" w:rsidRDefault="00C853BF" w:rsidP="002F7B2B">
      <w:pPr>
        <w:spacing w:after="0" w:line="240" w:lineRule="auto"/>
        <w:jc w:val="center"/>
        <w:rPr>
          <w:rFonts w:ascii="Times New Roman" w:hAnsi="Times New Roman" w:cs="Times New Roman"/>
          <w:b/>
          <w:bCs/>
        </w:rPr>
      </w:pPr>
    </w:p>
    <w:p w14:paraId="525A10E0" w14:textId="77777777" w:rsidR="00C853BF" w:rsidRPr="00C853BF" w:rsidRDefault="00C853BF" w:rsidP="002F7B2B">
      <w:pPr>
        <w:spacing w:after="0" w:line="240" w:lineRule="auto"/>
        <w:jc w:val="center"/>
        <w:rPr>
          <w:rFonts w:ascii="Times New Roman" w:hAnsi="Times New Roman" w:cs="Times New Roman"/>
          <w:b/>
          <w:bCs/>
        </w:rPr>
      </w:pPr>
    </w:p>
    <w:p w14:paraId="73AE31EB" w14:textId="77777777" w:rsidR="00C853BF" w:rsidRPr="00C853BF" w:rsidRDefault="00C853BF" w:rsidP="002F7B2B">
      <w:pPr>
        <w:spacing w:after="0" w:line="240" w:lineRule="auto"/>
        <w:jc w:val="center"/>
        <w:rPr>
          <w:rFonts w:ascii="Times New Roman" w:hAnsi="Times New Roman" w:cs="Times New Roman"/>
          <w:b/>
          <w:bCs/>
        </w:rPr>
      </w:pPr>
    </w:p>
    <w:p w14:paraId="20B9AD77" w14:textId="77777777" w:rsidR="00C853BF" w:rsidRPr="00C853BF" w:rsidRDefault="00C853BF" w:rsidP="002F7B2B">
      <w:pPr>
        <w:spacing w:after="0" w:line="240" w:lineRule="auto"/>
        <w:jc w:val="center"/>
        <w:rPr>
          <w:rFonts w:ascii="Times New Roman" w:hAnsi="Times New Roman" w:cs="Times New Roman"/>
          <w:b/>
          <w:bCs/>
        </w:rPr>
      </w:pPr>
    </w:p>
    <w:p w14:paraId="58BD19BC" w14:textId="77777777" w:rsidR="00C853BF" w:rsidRPr="00C853BF" w:rsidRDefault="00C853BF" w:rsidP="002F7B2B">
      <w:pPr>
        <w:spacing w:after="0" w:line="240" w:lineRule="auto"/>
        <w:jc w:val="center"/>
        <w:rPr>
          <w:rFonts w:ascii="Times New Roman" w:hAnsi="Times New Roman" w:cs="Times New Roman"/>
          <w:b/>
          <w:bCs/>
        </w:rPr>
      </w:pPr>
    </w:p>
    <w:p w14:paraId="7DA5AC93" w14:textId="77777777" w:rsidR="00C853BF" w:rsidRPr="00C853BF" w:rsidRDefault="00C853BF" w:rsidP="002F7B2B">
      <w:pPr>
        <w:spacing w:after="0" w:line="240" w:lineRule="auto"/>
        <w:jc w:val="center"/>
        <w:rPr>
          <w:rFonts w:ascii="Times New Roman" w:hAnsi="Times New Roman" w:cs="Times New Roman"/>
          <w:b/>
          <w:bCs/>
        </w:rPr>
      </w:pPr>
    </w:p>
    <w:p w14:paraId="74A726AC" w14:textId="77777777" w:rsidR="00C853BF" w:rsidRPr="00C853BF" w:rsidRDefault="00C853BF" w:rsidP="002F7B2B">
      <w:pPr>
        <w:spacing w:after="0" w:line="240" w:lineRule="auto"/>
        <w:jc w:val="center"/>
        <w:rPr>
          <w:rFonts w:ascii="Times New Roman" w:hAnsi="Times New Roman" w:cs="Times New Roman"/>
          <w:b/>
          <w:bCs/>
        </w:rPr>
      </w:pPr>
    </w:p>
    <w:p w14:paraId="12F189FE" w14:textId="77777777" w:rsidR="00C853BF" w:rsidRPr="00C853BF" w:rsidRDefault="00C853BF" w:rsidP="002F7B2B">
      <w:pPr>
        <w:spacing w:after="0" w:line="240" w:lineRule="auto"/>
        <w:jc w:val="center"/>
        <w:rPr>
          <w:rFonts w:ascii="Times New Roman" w:hAnsi="Times New Roman" w:cs="Times New Roman"/>
          <w:b/>
          <w:bCs/>
        </w:rPr>
      </w:pPr>
    </w:p>
    <w:p w14:paraId="71A5F945" w14:textId="77777777" w:rsidR="00C853BF" w:rsidRPr="00C853BF" w:rsidRDefault="00C853BF" w:rsidP="002F7B2B">
      <w:pPr>
        <w:spacing w:after="0" w:line="240" w:lineRule="auto"/>
        <w:jc w:val="center"/>
        <w:rPr>
          <w:rFonts w:ascii="Times New Roman" w:hAnsi="Times New Roman" w:cs="Times New Roman"/>
          <w:b/>
          <w:bCs/>
        </w:rPr>
      </w:pPr>
    </w:p>
    <w:p w14:paraId="7099532A" w14:textId="77777777" w:rsidR="00C853BF" w:rsidRPr="00C853BF" w:rsidRDefault="00C853BF" w:rsidP="002F7B2B">
      <w:pPr>
        <w:spacing w:after="0" w:line="240" w:lineRule="auto"/>
        <w:jc w:val="center"/>
        <w:rPr>
          <w:rFonts w:ascii="Times New Roman" w:hAnsi="Times New Roman" w:cs="Times New Roman"/>
          <w:b/>
          <w:bCs/>
        </w:rPr>
      </w:pPr>
    </w:p>
    <w:p w14:paraId="5359A84E" w14:textId="77777777" w:rsidR="00C853BF" w:rsidRPr="00C853BF" w:rsidRDefault="00C853BF" w:rsidP="002F7B2B">
      <w:pPr>
        <w:spacing w:after="0" w:line="240" w:lineRule="auto"/>
        <w:jc w:val="center"/>
        <w:rPr>
          <w:rFonts w:ascii="Times New Roman" w:hAnsi="Times New Roman" w:cs="Times New Roman"/>
          <w:b/>
          <w:bCs/>
        </w:rPr>
      </w:pPr>
    </w:p>
    <w:p w14:paraId="119EBD41" w14:textId="77777777" w:rsidR="00C853BF" w:rsidRPr="00C853BF" w:rsidRDefault="00C853BF" w:rsidP="002F7B2B">
      <w:pPr>
        <w:spacing w:after="0" w:line="240" w:lineRule="auto"/>
        <w:jc w:val="center"/>
        <w:rPr>
          <w:rFonts w:ascii="Times New Roman" w:hAnsi="Times New Roman" w:cs="Times New Roman"/>
          <w:b/>
          <w:bCs/>
        </w:rPr>
      </w:pPr>
    </w:p>
    <w:p w14:paraId="55086969" w14:textId="77777777" w:rsidR="00C853BF" w:rsidRPr="00C853BF" w:rsidRDefault="00C853BF" w:rsidP="002F7B2B">
      <w:pPr>
        <w:spacing w:after="0" w:line="240" w:lineRule="auto"/>
        <w:jc w:val="center"/>
        <w:rPr>
          <w:rFonts w:ascii="Times New Roman" w:hAnsi="Times New Roman" w:cs="Times New Roman"/>
          <w:b/>
          <w:bCs/>
        </w:rPr>
      </w:pPr>
    </w:p>
    <w:p w14:paraId="0267CC02" w14:textId="77777777" w:rsidR="00C853BF" w:rsidRPr="00C853BF" w:rsidRDefault="00C853BF" w:rsidP="002F7B2B">
      <w:pPr>
        <w:spacing w:after="0" w:line="240" w:lineRule="auto"/>
        <w:jc w:val="center"/>
        <w:rPr>
          <w:rFonts w:ascii="Times New Roman" w:hAnsi="Times New Roman" w:cs="Times New Roman"/>
          <w:b/>
          <w:bCs/>
        </w:rPr>
      </w:pPr>
    </w:p>
    <w:p w14:paraId="15B22B06" w14:textId="77777777" w:rsidR="00C853BF" w:rsidRPr="00C853BF" w:rsidRDefault="00C853BF" w:rsidP="002F7B2B">
      <w:pPr>
        <w:spacing w:after="0" w:line="240" w:lineRule="auto"/>
        <w:jc w:val="center"/>
        <w:rPr>
          <w:rFonts w:ascii="Times New Roman" w:hAnsi="Times New Roman" w:cs="Times New Roman"/>
          <w:b/>
          <w:bCs/>
        </w:rPr>
      </w:pPr>
    </w:p>
    <w:p w14:paraId="7315C6DA" w14:textId="77777777" w:rsidR="00C853BF" w:rsidRDefault="00C853BF" w:rsidP="00C853BF">
      <w:pPr>
        <w:spacing w:after="0" w:line="240" w:lineRule="auto"/>
        <w:rPr>
          <w:rFonts w:ascii="Times New Roman" w:hAnsi="Times New Roman" w:cs="Times New Roman"/>
          <w:b/>
          <w:bCs/>
        </w:rPr>
      </w:pPr>
    </w:p>
    <w:p w14:paraId="2B9705C5" w14:textId="77777777" w:rsidR="00C853BF" w:rsidRPr="00C853BF" w:rsidRDefault="00C853BF" w:rsidP="00C853BF">
      <w:pPr>
        <w:spacing w:after="0" w:line="240" w:lineRule="auto"/>
        <w:rPr>
          <w:rFonts w:ascii="Times New Roman" w:hAnsi="Times New Roman" w:cs="Times New Roman"/>
          <w:b/>
          <w:bCs/>
        </w:rPr>
      </w:pPr>
    </w:p>
    <w:p w14:paraId="68145590" w14:textId="77777777" w:rsidR="00C853BF" w:rsidRPr="00C853BF" w:rsidRDefault="00C853BF" w:rsidP="002F7B2B">
      <w:pPr>
        <w:spacing w:after="0" w:line="240" w:lineRule="auto"/>
        <w:jc w:val="center"/>
        <w:rPr>
          <w:rFonts w:ascii="Times New Roman" w:hAnsi="Times New Roman" w:cs="Times New Roman"/>
          <w:b/>
          <w:bCs/>
        </w:rPr>
      </w:pPr>
    </w:p>
    <w:p w14:paraId="4A4D28C6" w14:textId="257A8385" w:rsidR="002F7B2B" w:rsidRPr="00C853BF" w:rsidRDefault="00B62B8D" w:rsidP="00C853BF">
      <w:pPr>
        <w:spacing w:after="0" w:line="240" w:lineRule="auto"/>
        <w:jc w:val="center"/>
        <w:rPr>
          <w:rFonts w:ascii="Times New Roman" w:hAnsi="Times New Roman" w:cs="Times New Roman"/>
          <w:b/>
          <w:bCs/>
        </w:rPr>
      </w:pPr>
      <w:r w:rsidRPr="00C853BF">
        <w:rPr>
          <w:rFonts w:ascii="Times New Roman" w:hAnsi="Times New Roman" w:cs="Times New Roman"/>
          <w:b/>
          <w:bCs/>
        </w:rPr>
        <w:lastRenderedPageBreak/>
        <w:t>Making Lectures Work for Producers: Predictors of Lecture Enjoyment Among Missouri Red Angus Association Meeting Attendees</w:t>
      </w:r>
    </w:p>
    <w:p w14:paraId="5C432056" w14:textId="77777777" w:rsidR="00B62B8D" w:rsidRPr="00C853BF" w:rsidRDefault="00B62B8D" w:rsidP="002F7B2B">
      <w:pPr>
        <w:spacing w:after="0" w:line="240" w:lineRule="auto"/>
        <w:jc w:val="center"/>
        <w:rPr>
          <w:rFonts w:ascii="Times New Roman" w:hAnsi="Times New Roman" w:cs="Times New Roman"/>
          <w:b/>
          <w:bCs/>
        </w:rPr>
      </w:pPr>
    </w:p>
    <w:p w14:paraId="0D220BE6" w14:textId="77777777" w:rsidR="002F7B2B" w:rsidRPr="00C853BF" w:rsidRDefault="002F7B2B" w:rsidP="002F7B2B">
      <w:pPr>
        <w:spacing w:after="0" w:line="240" w:lineRule="auto"/>
        <w:jc w:val="center"/>
        <w:rPr>
          <w:rFonts w:ascii="Times New Roman" w:hAnsi="Times New Roman" w:cs="Times New Roman"/>
          <w:b/>
          <w:bCs/>
        </w:rPr>
      </w:pPr>
      <w:r w:rsidRPr="00C853BF">
        <w:rPr>
          <w:rFonts w:ascii="Times New Roman" w:hAnsi="Times New Roman" w:cs="Times New Roman"/>
          <w:b/>
          <w:bCs/>
        </w:rPr>
        <w:t>Introduction</w:t>
      </w:r>
    </w:p>
    <w:p w14:paraId="6E2F3378" w14:textId="77777777" w:rsidR="002F7B2B" w:rsidRPr="00C853BF" w:rsidRDefault="002F7B2B" w:rsidP="002F7B2B">
      <w:pPr>
        <w:spacing w:after="0" w:line="240" w:lineRule="auto"/>
        <w:jc w:val="center"/>
        <w:rPr>
          <w:rFonts w:ascii="Times New Roman" w:hAnsi="Times New Roman" w:cs="Times New Roman"/>
          <w:b/>
          <w:bCs/>
        </w:rPr>
      </w:pPr>
    </w:p>
    <w:p w14:paraId="23D67649" w14:textId="77777777" w:rsidR="002F7B2B" w:rsidRPr="00C853BF" w:rsidRDefault="002F7B2B" w:rsidP="00D14E0D">
      <w:pPr>
        <w:spacing w:after="0" w:line="240" w:lineRule="auto"/>
        <w:rPr>
          <w:rFonts w:ascii="Times New Roman" w:hAnsi="Times New Roman" w:cs="Times New Roman"/>
        </w:rPr>
      </w:pPr>
      <w:r w:rsidRPr="00C853BF">
        <w:rPr>
          <w:rFonts w:ascii="Times New Roman" w:hAnsi="Times New Roman" w:cs="Times New Roman"/>
        </w:rPr>
        <w:t xml:space="preserve">Since the early twentieth century, the Cooperative Extension System has been a primary conduit for translating university and experiment station research into actionable knowledge for producers and rural and urban communities. Delivered locally and designed for relevance and public value, Extension programming continues to provide research-based, unbiased education across diverse contexts, equipping constituents to put research evidence into practice (Franz, 2013; </w:t>
      </w:r>
      <w:proofErr w:type="spellStart"/>
      <w:r w:rsidRPr="00C853BF">
        <w:rPr>
          <w:rFonts w:ascii="Times New Roman" w:hAnsi="Times New Roman" w:cs="Times New Roman"/>
        </w:rPr>
        <w:t>Kalambokidis</w:t>
      </w:r>
      <w:proofErr w:type="spellEnd"/>
      <w:r w:rsidRPr="00C853BF">
        <w:rPr>
          <w:rFonts w:ascii="Times New Roman" w:hAnsi="Times New Roman" w:cs="Times New Roman"/>
        </w:rPr>
        <w:t xml:space="preserve">, 2004; National Institute of Food and Agriculture, </w:t>
      </w:r>
      <w:proofErr w:type="spellStart"/>
      <w:proofErr w:type="gramStart"/>
      <w:r w:rsidRPr="00C853BF">
        <w:rPr>
          <w:rFonts w:ascii="Times New Roman" w:hAnsi="Times New Roman" w:cs="Times New Roman"/>
        </w:rPr>
        <w:t>n.d</w:t>
      </w:r>
      <w:proofErr w:type="spellEnd"/>
      <w:r w:rsidRPr="00C853BF" w:rsidDel="006D30F1">
        <w:rPr>
          <w:rFonts w:ascii="Times New Roman" w:hAnsi="Times New Roman" w:cs="Times New Roman"/>
        </w:rPr>
        <w:t xml:space="preserve"> </w:t>
      </w:r>
      <w:r w:rsidRPr="00C853BF">
        <w:rPr>
          <w:rFonts w:ascii="Times New Roman" w:hAnsi="Times New Roman" w:cs="Times New Roman"/>
        </w:rPr>
        <w:t>.</w:t>
      </w:r>
      <w:proofErr w:type="gramEnd"/>
      <w:r w:rsidRPr="00C853BF">
        <w:rPr>
          <w:rFonts w:ascii="Times New Roman" w:hAnsi="Times New Roman" w:cs="Times New Roman"/>
        </w:rPr>
        <w:t xml:space="preserve">). Extension educators are key in the success of the system due to their proximity and awareness of local communities and the people they serve (National Institute of Food and Agriculture, n.d.). </w:t>
      </w:r>
    </w:p>
    <w:p w14:paraId="75849360" w14:textId="77777777" w:rsidR="002F7B2B" w:rsidRPr="00C853BF" w:rsidRDefault="002F7B2B" w:rsidP="002F7B2B">
      <w:pPr>
        <w:spacing w:after="0" w:line="240" w:lineRule="auto"/>
        <w:rPr>
          <w:rFonts w:ascii="Times New Roman" w:hAnsi="Times New Roman" w:cs="Times New Roman"/>
        </w:rPr>
      </w:pPr>
    </w:p>
    <w:p w14:paraId="7A16C74D" w14:textId="7F876287" w:rsidR="002F7B2B" w:rsidRPr="00C853BF" w:rsidRDefault="002F7B2B" w:rsidP="002F7B2B">
      <w:pPr>
        <w:spacing w:after="0" w:line="240" w:lineRule="auto"/>
        <w:rPr>
          <w:rFonts w:ascii="Times New Roman" w:hAnsi="Times New Roman" w:cs="Times New Roman"/>
        </w:rPr>
      </w:pPr>
      <w:r w:rsidRPr="00C853BF">
        <w:rPr>
          <w:rFonts w:ascii="Times New Roman" w:hAnsi="Times New Roman" w:cs="Times New Roman"/>
        </w:rPr>
        <w:t>Today’s producers navigate complex, data-rich decisions, which heighten the need for practical application</w:t>
      </w:r>
      <w:r w:rsidR="0061784B" w:rsidRPr="00C853BF">
        <w:rPr>
          <w:rFonts w:ascii="Times New Roman" w:hAnsi="Times New Roman" w:cs="Times New Roman"/>
        </w:rPr>
        <w:t xml:space="preserve"> of applied Extension-oriented research</w:t>
      </w:r>
      <w:r w:rsidRPr="00C853BF">
        <w:rPr>
          <w:rFonts w:ascii="Times New Roman" w:hAnsi="Times New Roman" w:cs="Times New Roman"/>
        </w:rPr>
        <w:t>.</w:t>
      </w:r>
      <w:r w:rsidR="0061784B" w:rsidRPr="00C853BF">
        <w:rPr>
          <w:rFonts w:ascii="Times New Roman" w:hAnsi="Times New Roman" w:cs="Times New Roman"/>
        </w:rPr>
        <w:t xml:space="preserve"> Further, Extension</w:t>
      </w:r>
      <w:r w:rsidRPr="00C853BF">
        <w:rPr>
          <w:rFonts w:ascii="Times New Roman" w:hAnsi="Times New Roman" w:cs="Times New Roman"/>
        </w:rPr>
        <w:t xml:space="preserve"> educators must align delivery methods with adult learning while maintaining credibility and efficiency (Colussi et al., 2024; </w:t>
      </w:r>
      <w:proofErr w:type="spellStart"/>
      <w:r w:rsidRPr="00C853BF">
        <w:rPr>
          <w:rFonts w:ascii="Times New Roman" w:hAnsi="Times New Roman" w:cs="Times New Roman"/>
        </w:rPr>
        <w:t>Kamruzzaman</w:t>
      </w:r>
      <w:proofErr w:type="spellEnd"/>
      <w:r w:rsidRPr="00C853BF">
        <w:rPr>
          <w:rFonts w:ascii="Times New Roman" w:hAnsi="Times New Roman" w:cs="Times New Roman"/>
        </w:rPr>
        <w:t xml:space="preserve"> et al., 2020; Quinn, 2024). The lecture delivery method remains common in Extension, historically used alongside demonstrations, field days, and mass media, and now complemented by digital tools to extend </w:t>
      </w:r>
      <w:r w:rsidR="0061784B" w:rsidRPr="00C853BF">
        <w:rPr>
          <w:rFonts w:ascii="Times New Roman" w:hAnsi="Times New Roman" w:cs="Times New Roman"/>
        </w:rPr>
        <w:t xml:space="preserve">impact and </w:t>
      </w:r>
      <w:r w:rsidR="00D2136D" w:rsidRPr="00C853BF">
        <w:rPr>
          <w:rFonts w:ascii="Times New Roman" w:hAnsi="Times New Roman" w:cs="Times New Roman"/>
        </w:rPr>
        <w:t>engagement</w:t>
      </w:r>
      <w:r w:rsidRPr="00C853BF">
        <w:rPr>
          <w:rFonts w:ascii="Times New Roman" w:hAnsi="Times New Roman" w:cs="Times New Roman"/>
        </w:rPr>
        <w:t xml:space="preserve"> (Gould et al., 2014; Rasmussen, 1989). Many Extension professionals possess deep technical expertise but have limited formal preparation in andragogy and facilitation, emphasizing calls to move beyond the “content-premise” and to select methods that fit adult learners’ needs (Creswell &amp; Martin, 1993; Franz et al., 2010; Johnson et al., 2008; Ota et al., 2006; Strong et al., 2010; Wise &amp; Ezell, 2003).</w:t>
      </w:r>
    </w:p>
    <w:p w14:paraId="56E8D7DF" w14:textId="77777777" w:rsidR="002F7B2B" w:rsidRPr="00C853BF" w:rsidRDefault="002F7B2B" w:rsidP="00D14E0D">
      <w:pPr>
        <w:spacing w:after="0" w:line="240" w:lineRule="auto"/>
        <w:rPr>
          <w:rFonts w:ascii="Times New Roman" w:hAnsi="Times New Roman" w:cs="Times New Roman"/>
        </w:rPr>
      </w:pPr>
    </w:p>
    <w:p w14:paraId="3DAE6C70" w14:textId="1FFD6683" w:rsidR="002F7B2B" w:rsidRPr="00C853BF" w:rsidRDefault="002F7B2B" w:rsidP="002F7B2B">
      <w:pPr>
        <w:spacing w:after="0" w:line="240" w:lineRule="auto"/>
        <w:rPr>
          <w:rFonts w:ascii="Times New Roman" w:hAnsi="Times New Roman" w:cs="Times New Roman"/>
        </w:rPr>
      </w:pPr>
      <w:r w:rsidRPr="00C853BF">
        <w:rPr>
          <w:rFonts w:ascii="Times New Roman" w:hAnsi="Times New Roman" w:cs="Times New Roman"/>
        </w:rPr>
        <w:t xml:space="preserve">Andragogical principles indicate adults are self-directed, bring rich experience, and prefer problem-centered, immediately applicable learning. When these conditions are met, lectures can be appropriate, when logistics constrain hands-on work (Jarvis, 2004; Kistler &amp; Briers, 2003; Knowles et al., 2015; Merriam et al., 2007;). Complementary multimedia research shows that coordinating words and visuals, reducing extraneous load, and prompting generative processing improves attention and comprehension, with enjoyment and interest functioning as drivers of engagement (Mayer, 2014). Extension practice reflects these insights by integrating concise instruction with applied activities, real-time audience feedback, and structured small-group discussion, which supports engagement and </w:t>
      </w:r>
      <w:r w:rsidR="0061784B" w:rsidRPr="00C853BF">
        <w:rPr>
          <w:rFonts w:ascii="Times New Roman" w:hAnsi="Times New Roman" w:cs="Times New Roman"/>
        </w:rPr>
        <w:t>the transfer of knowledge</w:t>
      </w:r>
      <w:r w:rsidRPr="00C853BF" w:rsidDel="005959B9">
        <w:rPr>
          <w:rFonts w:ascii="Times New Roman" w:hAnsi="Times New Roman" w:cs="Times New Roman"/>
        </w:rPr>
        <w:t xml:space="preserve"> </w:t>
      </w:r>
      <w:r w:rsidRPr="00C853BF">
        <w:rPr>
          <w:rFonts w:ascii="Times New Roman" w:hAnsi="Times New Roman" w:cs="Times New Roman"/>
        </w:rPr>
        <w:t xml:space="preserve">(Davis, 2006; </w:t>
      </w:r>
      <w:proofErr w:type="spellStart"/>
      <w:r w:rsidRPr="00C853BF">
        <w:rPr>
          <w:rFonts w:ascii="Times New Roman" w:hAnsi="Times New Roman" w:cs="Times New Roman"/>
        </w:rPr>
        <w:t>Dollisso</w:t>
      </w:r>
      <w:proofErr w:type="spellEnd"/>
      <w:r w:rsidRPr="00C853BF">
        <w:rPr>
          <w:rFonts w:ascii="Times New Roman" w:hAnsi="Times New Roman" w:cs="Times New Roman"/>
        </w:rPr>
        <w:t xml:space="preserve"> &amp; Martin, 1999; Franz et al., 2010; Gunn &amp; Loy, 2015; Larkin et al., 2018; Lev, </w:t>
      </w:r>
      <w:proofErr w:type="gramStart"/>
      <w:r w:rsidRPr="00C853BF">
        <w:rPr>
          <w:rFonts w:ascii="Times New Roman" w:hAnsi="Times New Roman" w:cs="Times New Roman"/>
        </w:rPr>
        <w:t>2003;  Trede</w:t>
      </w:r>
      <w:proofErr w:type="gramEnd"/>
      <w:r w:rsidRPr="00C853BF">
        <w:rPr>
          <w:rFonts w:ascii="Times New Roman" w:hAnsi="Times New Roman" w:cs="Times New Roman"/>
        </w:rPr>
        <w:t xml:space="preserve"> &amp; Whitaker, 2000).</w:t>
      </w:r>
    </w:p>
    <w:p w14:paraId="6782EA23" w14:textId="77777777" w:rsidR="002F7B2B" w:rsidRPr="00C853BF" w:rsidRDefault="002F7B2B" w:rsidP="00D14E0D">
      <w:pPr>
        <w:spacing w:after="0" w:line="240" w:lineRule="auto"/>
        <w:rPr>
          <w:rFonts w:ascii="Times New Roman" w:hAnsi="Times New Roman" w:cs="Times New Roman"/>
        </w:rPr>
      </w:pPr>
    </w:p>
    <w:p w14:paraId="245D3EAC" w14:textId="77777777" w:rsidR="002F7B2B" w:rsidRPr="00C853BF" w:rsidRDefault="002F7B2B" w:rsidP="002F7B2B">
      <w:pPr>
        <w:spacing w:after="0" w:line="240" w:lineRule="auto"/>
        <w:rPr>
          <w:rFonts w:ascii="Times New Roman" w:hAnsi="Times New Roman" w:cs="Times New Roman"/>
        </w:rPr>
      </w:pPr>
      <w:r w:rsidRPr="00C853BF">
        <w:rPr>
          <w:rFonts w:ascii="Times New Roman" w:hAnsi="Times New Roman" w:cs="Times New Roman"/>
        </w:rPr>
        <w:t>Against this backdrop, the purpose of this study was to examine whether a traditional research lecture delivered in a producer setting effectively engaged farmers. By analyzing enjoyment as an affective indicator within an andragogical and multimedia learning perspective, the study seeks to specify when lecture contributes meaningfully to producer education and how its design can be refined and integrated with interactive elements to support understanding (Franz et al., 2010; Knowles et al., 2015; Mayer, 2014; Ota et al., 2006; Strong et al., 2010; Wise &amp; Ezell, 2003).</w:t>
      </w:r>
    </w:p>
    <w:p w14:paraId="283A0CED" w14:textId="77777777" w:rsidR="002F7B2B" w:rsidRPr="00C853BF" w:rsidRDefault="002F7B2B" w:rsidP="002F7B2B">
      <w:pPr>
        <w:spacing w:after="0" w:line="240" w:lineRule="auto"/>
        <w:jc w:val="center"/>
        <w:rPr>
          <w:rFonts w:ascii="Times New Roman" w:hAnsi="Times New Roman" w:cs="Times New Roman"/>
          <w:b/>
          <w:bCs/>
        </w:rPr>
      </w:pPr>
      <w:r w:rsidRPr="00C853BF">
        <w:rPr>
          <w:rFonts w:ascii="Times New Roman" w:hAnsi="Times New Roman" w:cs="Times New Roman"/>
          <w:b/>
          <w:bCs/>
        </w:rPr>
        <w:t>Theoretical Framework</w:t>
      </w:r>
    </w:p>
    <w:p w14:paraId="560E9BAA" w14:textId="21C4F7F1" w:rsidR="002F7B2B" w:rsidRPr="00C853BF" w:rsidRDefault="002F7B2B" w:rsidP="002F7B2B">
      <w:pPr>
        <w:spacing w:after="0" w:line="240" w:lineRule="auto"/>
        <w:rPr>
          <w:rFonts w:ascii="Times New Roman" w:hAnsi="Times New Roman" w:cs="Times New Roman"/>
        </w:rPr>
      </w:pPr>
      <w:r w:rsidRPr="00C853BF">
        <w:rPr>
          <w:rFonts w:ascii="Times New Roman" w:hAnsi="Times New Roman" w:cs="Times New Roman"/>
        </w:rPr>
        <w:lastRenderedPageBreak/>
        <w:t>This study was guided by the Cognitive–Affective Theory of Learning with Media (CATLM), which extends the Cognitive Theory of Multimedia Learning (CTML</w:t>
      </w:r>
      <w:proofErr w:type="gramStart"/>
      <w:r w:rsidRPr="00C853BF">
        <w:rPr>
          <w:rFonts w:ascii="Times New Roman" w:hAnsi="Times New Roman" w:cs="Times New Roman"/>
        </w:rPr>
        <w:t>)(</w:t>
      </w:r>
      <w:proofErr w:type="gramEnd"/>
      <w:r w:rsidRPr="00C853BF">
        <w:rPr>
          <w:rFonts w:ascii="Times New Roman" w:hAnsi="Times New Roman" w:cs="Times New Roman"/>
        </w:rPr>
        <w:t xml:space="preserve">Mayer, 2014; Moreno &amp; Mayer, 2007). CTML </w:t>
      </w:r>
      <w:proofErr w:type="gramStart"/>
      <w:r w:rsidRPr="00C853BF">
        <w:rPr>
          <w:rFonts w:ascii="Times New Roman" w:hAnsi="Times New Roman" w:cs="Times New Roman"/>
        </w:rPr>
        <w:t>explains</w:t>
      </w:r>
      <w:proofErr w:type="gramEnd"/>
      <w:r w:rsidRPr="00C853BF">
        <w:rPr>
          <w:rFonts w:ascii="Times New Roman" w:hAnsi="Times New Roman" w:cs="Times New Roman"/>
        </w:rPr>
        <w:t xml:space="preserve"> people learn more effectively when words and visuals work together and </w:t>
      </w:r>
      <w:r w:rsidR="00D81AA3" w:rsidRPr="00C853BF">
        <w:rPr>
          <w:rFonts w:ascii="Times New Roman" w:hAnsi="Times New Roman" w:cs="Times New Roman"/>
        </w:rPr>
        <w:t xml:space="preserve">the </w:t>
      </w:r>
      <w:r w:rsidRPr="00C853BF">
        <w:rPr>
          <w:rFonts w:ascii="Times New Roman" w:hAnsi="Times New Roman" w:cs="Times New Roman"/>
        </w:rPr>
        <w:t xml:space="preserve">presentation design reduces extra mental load while encouraging active processing (Mayer, 2014; Moreno &amp; Mayer, 2007).  CATLM adds that emotions (e.g., enjoyment, interest) and motivation shape how much mental effort people invest into a learning experience and how deeply they select, organize, and integrate new information presented (Mayer, 2014). In an Extension lecture, spoken explanation paired with text and visuals, CATLM predicts stronger outcomes when visuals match the narration and the design limits extraneous overload (Mayer, 2014). In short, clear and aligned slides help people stay engaged. </w:t>
      </w:r>
    </w:p>
    <w:p w14:paraId="0976B21C" w14:textId="77777777" w:rsidR="002F7B2B" w:rsidRPr="00C853BF" w:rsidRDefault="002F7B2B" w:rsidP="00D14E0D">
      <w:pPr>
        <w:spacing w:after="0" w:line="240" w:lineRule="auto"/>
        <w:rPr>
          <w:rFonts w:ascii="Times New Roman" w:hAnsi="Times New Roman" w:cs="Times New Roman"/>
        </w:rPr>
      </w:pPr>
    </w:p>
    <w:p w14:paraId="299B9E7C" w14:textId="77777777" w:rsidR="002F7B2B" w:rsidRPr="00C853BF" w:rsidRDefault="002F7B2B" w:rsidP="002F7B2B">
      <w:pPr>
        <w:spacing w:after="0" w:line="240" w:lineRule="auto"/>
        <w:rPr>
          <w:rFonts w:ascii="Times New Roman" w:hAnsi="Times New Roman" w:cs="Times New Roman"/>
        </w:rPr>
      </w:pPr>
      <w:r w:rsidRPr="00C853BF">
        <w:rPr>
          <w:rFonts w:ascii="Times New Roman" w:hAnsi="Times New Roman" w:cs="Times New Roman"/>
        </w:rPr>
        <w:t>These propositions align with adult learning theory. Andragogy emphasizes that adults are self-directed, bring extensive prior experience, and prefer problem-centered learning with immediate applicability (Merriam et al., 2007). Motivation is heightened when instruction is perceived as relevant to real decisions (Jarvis, 2004; Kistler &amp; Briers, 2003; Knowles et al., 2015; Merriam et al., 2007). Within Extension settings, educators are encouraged to move beyond the “content-premise” by tailoring delivery to adult learners’ needs, foregrounding relevance, building on experience, and using methods that actively engage learners (Creswell &amp; Martin, 1993; Franz et al., 2010; Ota et al., 2006; Strong et al, 2010; Wise &amp; Ezell, 2003). CATLM offers a framework to understand why those design choices matter: when adult producers perceive the lecture as useful and credible, enjoyment and interest increase, learners invest more cognitive effort, and comprehension and retention improve.</w:t>
      </w:r>
    </w:p>
    <w:p w14:paraId="521BCB5F" w14:textId="77777777" w:rsidR="002F7B2B" w:rsidRPr="00C853BF" w:rsidRDefault="002F7B2B" w:rsidP="00D14E0D">
      <w:pPr>
        <w:spacing w:after="0" w:line="240" w:lineRule="auto"/>
        <w:rPr>
          <w:rFonts w:ascii="Times New Roman" w:hAnsi="Times New Roman" w:cs="Times New Roman"/>
        </w:rPr>
      </w:pPr>
    </w:p>
    <w:p w14:paraId="0F55CA90" w14:textId="77777777" w:rsidR="002F7B2B" w:rsidRPr="00C853BF" w:rsidRDefault="002F7B2B" w:rsidP="002F7B2B">
      <w:pPr>
        <w:spacing w:after="0" w:line="240" w:lineRule="auto"/>
        <w:rPr>
          <w:rFonts w:ascii="Times New Roman" w:hAnsi="Times New Roman" w:cs="Times New Roman"/>
        </w:rPr>
      </w:pPr>
      <w:r w:rsidRPr="00C853BF">
        <w:rPr>
          <w:rFonts w:ascii="Times New Roman" w:hAnsi="Times New Roman" w:cs="Times New Roman"/>
        </w:rPr>
        <w:t>Guided by CATLM, we conceptualize enjoyment as a proximal affective indicator of engagement that supports generative processing during the lecture. The lecture’s potential efficacy depends on both cognitive design features (e.g., coordinated visuals and narration, signaling to highlight causal relations, pacing that avoids overload) and affective conditions that foster attention and motivation (Mayer, 2014; Moreno &amp; Mayer, 2007). Because adult learning emphasizes relevance and credibility, we also examine audience characteristics that may affect enjoyment and, by extension, the cognitive processing CATLM deems necessary for learning in multimedia lectures (Franz et al., 2010; Knowles et al., 2015; Ota et al., 2006). This framework positions the traditional research lecture not as a default solution but as a designable intervention with effectiveness hinged on aligning multimedia principles with adult-learning needs and cultivating affective engagement in producer audiences.</w:t>
      </w:r>
    </w:p>
    <w:p w14:paraId="6948C1FD" w14:textId="77777777" w:rsidR="002F7B2B" w:rsidRPr="00C853BF" w:rsidRDefault="002F7B2B" w:rsidP="002F7B2B">
      <w:pPr>
        <w:spacing w:after="0" w:line="240" w:lineRule="auto"/>
        <w:ind w:firstLine="720"/>
        <w:rPr>
          <w:rFonts w:ascii="Times New Roman" w:hAnsi="Times New Roman" w:cs="Times New Roman"/>
        </w:rPr>
      </w:pPr>
    </w:p>
    <w:p w14:paraId="2746F249" w14:textId="77777777" w:rsidR="002F7B2B" w:rsidRPr="00C853BF" w:rsidRDefault="002F7B2B" w:rsidP="002F7B2B">
      <w:pPr>
        <w:spacing w:after="0" w:line="240" w:lineRule="auto"/>
        <w:jc w:val="center"/>
        <w:rPr>
          <w:rFonts w:ascii="Times New Roman" w:hAnsi="Times New Roman" w:cs="Times New Roman"/>
          <w:b/>
          <w:bCs/>
        </w:rPr>
      </w:pPr>
      <w:r w:rsidRPr="00C853BF">
        <w:rPr>
          <w:rFonts w:ascii="Times New Roman" w:hAnsi="Times New Roman" w:cs="Times New Roman"/>
          <w:b/>
          <w:bCs/>
        </w:rPr>
        <w:t>Methods</w:t>
      </w:r>
    </w:p>
    <w:p w14:paraId="67C99928" w14:textId="77777777" w:rsidR="002F7B2B" w:rsidRPr="00C853BF" w:rsidRDefault="002F7B2B" w:rsidP="002F7B2B">
      <w:pPr>
        <w:spacing w:after="0" w:line="240" w:lineRule="auto"/>
        <w:jc w:val="center"/>
        <w:rPr>
          <w:rFonts w:ascii="Times New Roman" w:hAnsi="Times New Roman" w:cs="Times New Roman"/>
          <w:b/>
          <w:bCs/>
        </w:rPr>
      </w:pPr>
    </w:p>
    <w:p w14:paraId="3C058E0A" w14:textId="5C01C96D" w:rsidR="002F7B2B" w:rsidRPr="00C853BF" w:rsidRDefault="002F7B2B" w:rsidP="002F7B2B">
      <w:pPr>
        <w:spacing w:after="0" w:line="240" w:lineRule="auto"/>
        <w:rPr>
          <w:rFonts w:ascii="Times New Roman" w:hAnsi="Times New Roman" w:cs="Times New Roman"/>
        </w:rPr>
      </w:pPr>
      <w:r w:rsidRPr="00C853BF">
        <w:rPr>
          <w:rFonts w:ascii="Times New Roman" w:hAnsi="Times New Roman" w:cs="Times New Roman"/>
        </w:rPr>
        <w:t xml:space="preserve">Anchored in CATLM’s framework, the purpose of this study was to identify factors that predict attendees’ enjoyment of lecture-format communication among members of the Missouri Red Angus Association (MORAA). A 20-minute educational lecture, delivered during the annual MORAA members’ meeting, used PowerPoint slides to accompany spoken explanation and addressed the implications of leadership practices for facilitating positive change in rural communities. Though structured as a traditional lecture, the presenter included brief questions and thought experiments to encourage engagement. Immediately following the session, all attendees present (N = 59) were invited to complete a brief paper survey; 33 attendees responded </w:t>
      </w:r>
      <w:r w:rsidRPr="00C853BF">
        <w:rPr>
          <w:rFonts w:ascii="Times New Roman" w:hAnsi="Times New Roman" w:cs="Times New Roman"/>
        </w:rPr>
        <w:lastRenderedPageBreak/>
        <w:t>(56% response). The survey captured post-lecture enjoyment (primary outcome) and potential predictors including demographics, production-practice characteristics, and audience attributes.</w:t>
      </w:r>
    </w:p>
    <w:p w14:paraId="3C26EECC" w14:textId="77777777" w:rsidR="002F7B2B" w:rsidRPr="00C853BF" w:rsidRDefault="002F7B2B" w:rsidP="00D14E0D">
      <w:pPr>
        <w:spacing w:after="0" w:line="240" w:lineRule="auto"/>
        <w:rPr>
          <w:rFonts w:ascii="Times New Roman" w:hAnsi="Times New Roman" w:cs="Times New Roman"/>
        </w:rPr>
      </w:pPr>
    </w:p>
    <w:p w14:paraId="3CA3E7CB" w14:textId="77777777" w:rsidR="002F7B2B" w:rsidRPr="00C853BF" w:rsidRDefault="002F7B2B" w:rsidP="002F7B2B">
      <w:pPr>
        <w:spacing w:after="0" w:line="240" w:lineRule="auto"/>
        <w:rPr>
          <w:rFonts w:ascii="Times New Roman" w:hAnsi="Times New Roman" w:cs="Times New Roman"/>
        </w:rPr>
      </w:pPr>
      <w:r w:rsidRPr="00C853BF">
        <w:rPr>
          <w:rFonts w:ascii="Times New Roman" w:hAnsi="Times New Roman" w:cs="Times New Roman"/>
        </w:rPr>
        <w:t>Logistic regression was estimated to model post-lecture enjoyment (dependent variable) from the candidate predictors listed in Table 1. Because the analytic sample for the outcome was small (</w:t>
      </w:r>
      <w:r w:rsidRPr="00C853BF">
        <w:rPr>
          <w:rFonts w:ascii="Times New Roman" w:hAnsi="Times New Roman" w:cs="Times New Roman"/>
          <w:i/>
          <w:iCs/>
        </w:rPr>
        <w:t>n</w:t>
      </w:r>
      <w:r w:rsidRPr="00C853BF">
        <w:rPr>
          <w:rFonts w:ascii="Times New Roman" w:hAnsi="Times New Roman" w:cs="Times New Roman"/>
        </w:rPr>
        <w:t xml:space="preserve"> = 33), we used forward stepwise subset selection with a maximum of three predictors and evaluated models using leave-one-out cross-validation (LOOCV). LOOCV repeatedly refits the model on n-1 observations and predicts the single held-out case, providing a guard against overfitting in small datasets (James et al., 2013). Competing subsets of predictors were compared based on LOOCV misclassification error, and the final model retained was the one that minimized cross-validated error. For transparency, we also report a confusion matrix for the final model’s LOOCV predictions as a descriptive check of classification performance (Singh et al., 2021).</w:t>
      </w:r>
    </w:p>
    <w:p w14:paraId="77002EDC" w14:textId="77777777" w:rsidR="002F7B2B" w:rsidRPr="00C853BF" w:rsidRDefault="002F7B2B" w:rsidP="002F7B2B">
      <w:pPr>
        <w:spacing w:after="0" w:line="240" w:lineRule="auto"/>
        <w:ind w:firstLine="720"/>
        <w:rPr>
          <w:rFonts w:ascii="Times New Roman" w:hAnsi="Times New Roman" w:cs="Times New Roman"/>
        </w:rPr>
      </w:pPr>
    </w:p>
    <w:p w14:paraId="5D129F23" w14:textId="77777777" w:rsidR="002F7B2B" w:rsidRPr="00C853BF" w:rsidRDefault="002F7B2B" w:rsidP="002F7B2B">
      <w:pPr>
        <w:spacing w:after="0" w:line="240" w:lineRule="auto"/>
        <w:rPr>
          <w:rFonts w:ascii="Times New Roman" w:hAnsi="Times New Roman" w:cs="Times New Roman"/>
          <w:b/>
          <w:bCs/>
        </w:rPr>
      </w:pPr>
      <w:r w:rsidRPr="00C853BF">
        <w:rPr>
          <w:rFonts w:ascii="Times New Roman" w:hAnsi="Times New Roman" w:cs="Times New Roman"/>
          <w:b/>
          <w:bCs/>
        </w:rPr>
        <w:t>Table 1</w:t>
      </w:r>
    </w:p>
    <w:p w14:paraId="2E6FED3D" w14:textId="77777777" w:rsidR="002F7B2B" w:rsidRPr="00C853BF" w:rsidRDefault="002F7B2B" w:rsidP="002F7B2B">
      <w:pPr>
        <w:spacing w:after="0" w:line="240" w:lineRule="auto"/>
        <w:rPr>
          <w:rFonts w:ascii="Times New Roman" w:hAnsi="Times New Roman" w:cs="Times New Roman"/>
          <w:i/>
          <w:iCs/>
        </w:rPr>
      </w:pPr>
      <w:r w:rsidRPr="00C853BF">
        <w:rPr>
          <w:rFonts w:ascii="Times New Roman" w:hAnsi="Times New Roman" w:cs="Times New Roman"/>
          <w:i/>
          <w:iCs/>
        </w:rPr>
        <w:t>Candidate Variables for Logistic Regression Model</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850"/>
        <w:gridCol w:w="3510"/>
      </w:tblGrid>
      <w:tr w:rsidR="002F7B2B" w:rsidRPr="00C853BF" w14:paraId="4A47653A" w14:textId="77777777" w:rsidTr="002444B8">
        <w:trPr>
          <w:tblHeader/>
          <w:tblCellSpacing w:w="15" w:type="dxa"/>
        </w:trPr>
        <w:tc>
          <w:tcPr>
            <w:tcW w:w="5805" w:type="dxa"/>
            <w:tcBorders>
              <w:top w:val="single" w:sz="4" w:space="0" w:color="auto"/>
              <w:bottom w:val="single" w:sz="4" w:space="0" w:color="auto"/>
            </w:tcBorders>
            <w:vAlign w:val="center"/>
            <w:hideMark/>
          </w:tcPr>
          <w:p w14:paraId="16ED09BD" w14:textId="77777777" w:rsidR="002F7B2B" w:rsidRPr="00C853BF" w:rsidRDefault="002F7B2B" w:rsidP="002444B8">
            <w:pPr>
              <w:spacing w:after="0" w:line="240" w:lineRule="auto"/>
              <w:rPr>
                <w:rFonts w:ascii="Times New Roman" w:hAnsi="Times New Roman" w:cs="Times New Roman"/>
              </w:rPr>
            </w:pPr>
            <w:r w:rsidRPr="00C853BF">
              <w:rPr>
                <w:rFonts w:ascii="Times New Roman" w:hAnsi="Times New Roman" w:cs="Times New Roman"/>
              </w:rPr>
              <w:t>Variable</w:t>
            </w:r>
          </w:p>
        </w:tc>
        <w:tc>
          <w:tcPr>
            <w:tcW w:w="3465" w:type="dxa"/>
            <w:tcBorders>
              <w:top w:val="single" w:sz="4" w:space="0" w:color="auto"/>
              <w:bottom w:val="single" w:sz="4" w:space="0" w:color="auto"/>
            </w:tcBorders>
            <w:vAlign w:val="center"/>
            <w:hideMark/>
          </w:tcPr>
          <w:p w14:paraId="1E9B6391" w14:textId="77777777" w:rsidR="002F7B2B" w:rsidRPr="00C853BF" w:rsidRDefault="002F7B2B" w:rsidP="002444B8">
            <w:pPr>
              <w:spacing w:after="0" w:line="240" w:lineRule="auto"/>
              <w:rPr>
                <w:rFonts w:ascii="Times New Roman" w:hAnsi="Times New Roman" w:cs="Times New Roman"/>
              </w:rPr>
            </w:pPr>
            <w:r w:rsidRPr="00C853BF">
              <w:rPr>
                <w:rFonts w:ascii="Times New Roman" w:hAnsi="Times New Roman" w:cs="Times New Roman"/>
              </w:rPr>
              <w:t>Measurement/Type</w:t>
            </w:r>
          </w:p>
        </w:tc>
      </w:tr>
      <w:tr w:rsidR="002F7B2B" w:rsidRPr="00C853BF" w14:paraId="4709FD91" w14:textId="77777777" w:rsidTr="002444B8">
        <w:trPr>
          <w:tblCellSpacing w:w="15" w:type="dxa"/>
        </w:trPr>
        <w:tc>
          <w:tcPr>
            <w:tcW w:w="5805" w:type="dxa"/>
            <w:vAlign w:val="center"/>
            <w:hideMark/>
          </w:tcPr>
          <w:p w14:paraId="30033AB6" w14:textId="77777777" w:rsidR="002F7B2B" w:rsidRPr="00C853BF" w:rsidRDefault="002F7B2B" w:rsidP="002444B8">
            <w:pPr>
              <w:spacing w:after="0" w:line="240" w:lineRule="auto"/>
              <w:rPr>
                <w:rFonts w:ascii="Times New Roman" w:hAnsi="Times New Roman" w:cs="Times New Roman"/>
              </w:rPr>
            </w:pPr>
            <w:r w:rsidRPr="00C853BF">
              <w:rPr>
                <w:rFonts w:ascii="Times New Roman" w:hAnsi="Times New Roman" w:cs="Times New Roman"/>
              </w:rPr>
              <w:t>Trust in the MORAA</w:t>
            </w:r>
          </w:p>
        </w:tc>
        <w:tc>
          <w:tcPr>
            <w:tcW w:w="3465" w:type="dxa"/>
            <w:vAlign w:val="center"/>
            <w:hideMark/>
          </w:tcPr>
          <w:p w14:paraId="06F02D64" w14:textId="77777777" w:rsidR="002F7B2B" w:rsidRPr="00C853BF" w:rsidRDefault="002F7B2B" w:rsidP="002444B8">
            <w:pPr>
              <w:spacing w:after="0" w:line="240" w:lineRule="auto"/>
              <w:rPr>
                <w:rFonts w:ascii="Times New Roman" w:hAnsi="Times New Roman" w:cs="Times New Roman"/>
              </w:rPr>
            </w:pPr>
            <w:r w:rsidRPr="00C853BF">
              <w:rPr>
                <w:rFonts w:ascii="Times New Roman" w:hAnsi="Times New Roman" w:cs="Times New Roman"/>
              </w:rPr>
              <w:t>Dummy (Yes = 1, No = 0)</w:t>
            </w:r>
          </w:p>
        </w:tc>
      </w:tr>
      <w:tr w:rsidR="002F7B2B" w:rsidRPr="00C853BF" w14:paraId="0B535936" w14:textId="77777777" w:rsidTr="002444B8">
        <w:trPr>
          <w:tblCellSpacing w:w="15" w:type="dxa"/>
        </w:trPr>
        <w:tc>
          <w:tcPr>
            <w:tcW w:w="5805" w:type="dxa"/>
            <w:vAlign w:val="center"/>
            <w:hideMark/>
          </w:tcPr>
          <w:p w14:paraId="65516BE8" w14:textId="77777777" w:rsidR="002F7B2B" w:rsidRPr="00C853BF" w:rsidRDefault="002F7B2B" w:rsidP="002444B8">
            <w:pPr>
              <w:spacing w:after="0" w:line="240" w:lineRule="auto"/>
              <w:rPr>
                <w:rFonts w:ascii="Times New Roman" w:hAnsi="Times New Roman" w:cs="Times New Roman"/>
              </w:rPr>
            </w:pPr>
            <w:r w:rsidRPr="00C853BF">
              <w:rPr>
                <w:rFonts w:ascii="Times New Roman" w:hAnsi="Times New Roman" w:cs="Times New Roman"/>
              </w:rPr>
              <w:t>Age</w:t>
            </w:r>
          </w:p>
        </w:tc>
        <w:tc>
          <w:tcPr>
            <w:tcW w:w="3465" w:type="dxa"/>
            <w:vAlign w:val="center"/>
            <w:hideMark/>
          </w:tcPr>
          <w:p w14:paraId="7FA58103" w14:textId="77777777" w:rsidR="002F7B2B" w:rsidRPr="00C853BF" w:rsidRDefault="002F7B2B" w:rsidP="002444B8">
            <w:pPr>
              <w:spacing w:after="0" w:line="240" w:lineRule="auto"/>
              <w:rPr>
                <w:rFonts w:ascii="Times New Roman" w:hAnsi="Times New Roman" w:cs="Times New Roman"/>
              </w:rPr>
            </w:pPr>
            <w:r w:rsidRPr="00C853BF">
              <w:rPr>
                <w:rFonts w:ascii="Times New Roman" w:hAnsi="Times New Roman" w:cs="Times New Roman"/>
              </w:rPr>
              <w:t>Continuous (years)</w:t>
            </w:r>
          </w:p>
        </w:tc>
      </w:tr>
      <w:tr w:rsidR="002F7B2B" w:rsidRPr="00C853BF" w14:paraId="3C5F80FA" w14:textId="77777777" w:rsidTr="002444B8">
        <w:trPr>
          <w:tblCellSpacing w:w="15" w:type="dxa"/>
        </w:trPr>
        <w:tc>
          <w:tcPr>
            <w:tcW w:w="5805" w:type="dxa"/>
            <w:vAlign w:val="center"/>
            <w:hideMark/>
          </w:tcPr>
          <w:p w14:paraId="17922FAE" w14:textId="77777777" w:rsidR="002F7B2B" w:rsidRPr="00C853BF" w:rsidRDefault="002F7B2B" w:rsidP="002444B8">
            <w:pPr>
              <w:spacing w:after="0" w:line="240" w:lineRule="auto"/>
              <w:rPr>
                <w:rFonts w:ascii="Times New Roman" w:hAnsi="Times New Roman" w:cs="Times New Roman"/>
              </w:rPr>
            </w:pPr>
            <w:r w:rsidRPr="00C853BF">
              <w:rPr>
                <w:rFonts w:ascii="Times New Roman" w:hAnsi="Times New Roman" w:cs="Times New Roman"/>
              </w:rPr>
              <w:t>Four-year degree completion</w:t>
            </w:r>
          </w:p>
        </w:tc>
        <w:tc>
          <w:tcPr>
            <w:tcW w:w="3465" w:type="dxa"/>
            <w:vAlign w:val="center"/>
            <w:hideMark/>
          </w:tcPr>
          <w:p w14:paraId="5E3BEF7D" w14:textId="77777777" w:rsidR="002F7B2B" w:rsidRPr="00C853BF" w:rsidRDefault="002F7B2B" w:rsidP="002444B8">
            <w:pPr>
              <w:spacing w:after="0" w:line="240" w:lineRule="auto"/>
              <w:rPr>
                <w:rFonts w:ascii="Times New Roman" w:hAnsi="Times New Roman" w:cs="Times New Roman"/>
              </w:rPr>
            </w:pPr>
            <w:r w:rsidRPr="00C853BF">
              <w:rPr>
                <w:rFonts w:ascii="Times New Roman" w:hAnsi="Times New Roman" w:cs="Times New Roman"/>
              </w:rPr>
              <w:t>Dummy (Yes = 1, No = 0)</w:t>
            </w:r>
          </w:p>
        </w:tc>
      </w:tr>
      <w:tr w:rsidR="002F7B2B" w:rsidRPr="00C853BF" w14:paraId="3A9BA7C4" w14:textId="77777777" w:rsidTr="002444B8">
        <w:trPr>
          <w:tblCellSpacing w:w="15" w:type="dxa"/>
        </w:trPr>
        <w:tc>
          <w:tcPr>
            <w:tcW w:w="5805" w:type="dxa"/>
            <w:vAlign w:val="center"/>
            <w:hideMark/>
          </w:tcPr>
          <w:p w14:paraId="36E3C63F" w14:textId="77777777" w:rsidR="002F7B2B" w:rsidRPr="00C853BF" w:rsidRDefault="002F7B2B" w:rsidP="002444B8">
            <w:pPr>
              <w:spacing w:after="0" w:line="240" w:lineRule="auto"/>
              <w:rPr>
                <w:rFonts w:ascii="Times New Roman" w:hAnsi="Times New Roman" w:cs="Times New Roman"/>
              </w:rPr>
            </w:pPr>
            <w:r w:rsidRPr="00C853BF">
              <w:rPr>
                <w:rFonts w:ascii="Times New Roman" w:hAnsi="Times New Roman" w:cs="Times New Roman"/>
              </w:rPr>
              <w:t>Gender</w:t>
            </w:r>
          </w:p>
        </w:tc>
        <w:tc>
          <w:tcPr>
            <w:tcW w:w="3465" w:type="dxa"/>
            <w:vAlign w:val="center"/>
            <w:hideMark/>
          </w:tcPr>
          <w:p w14:paraId="5B39270B" w14:textId="77777777" w:rsidR="002F7B2B" w:rsidRPr="00C853BF" w:rsidRDefault="002F7B2B" w:rsidP="002444B8">
            <w:pPr>
              <w:spacing w:after="0" w:line="240" w:lineRule="auto"/>
              <w:rPr>
                <w:rFonts w:ascii="Times New Roman" w:hAnsi="Times New Roman" w:cs="Times New Roman"/>
              </w:rPr>
            </w:pPr>
            <w:r w:rsidRPr="00C853BF">
              <w:rPr>
                <w:rFonts w:ascii="Times New Roman" w:hAnsi="Times New Roman" w:cs="Times New Roman"/>
              </w:rPr>
              <w:t>Dummy (Male = 1, Female = 0)</w:t>
            </w:r>
          </w:p>
        </w:tc>
      </w:tr>
      <w:tr w:rsidR="002F7B2B" w:rsidRPr="00C853BF" w14:paraId="67D7E977" w14:textId="77777777" w:rsidTr="002444B8">
        <w:trPr>
          <w:tblCellSpacing w:w="15" w:type="dxa"/>
        </w:trPr>
        <w:tc>
          <w:tcPr>
            <w:tcW w:w="5805" w:type="dxa"/>
            <w:vAlign w:val="center"/>
            <w:hideMark/>
          </w:tcPr>
          <w:p w14:paraId="007FCAB8" w14:textId="77777777" w:rsidR="002F7B2B" w:rsidRPr="00C853BF" w:rsidRDefault="002F7B2B" w:rsidP="002444B8">
            <w:pPr>
              <w:spacing w:after="0" w:line="240" w:lineRule="auto"/>
              <w:rPr>
                <w:rFonts w:ascii="Times New Roman" w:hAnsi="Times New Roman" w:cs="Times New Roman"/>
              </w:rPr>
            </w:pPr>
            <w:r w:rsidRPr="00C853BF">
              <w:rPr>
                <w:rFonts w:ascii="Times New Roman" w:hAnsi="Times New Roman" w:cs="Times New Roman"/>
              </w:rPr>
              <w:t>Years farming</w:t>
            </w:r>
          </w:p>
        </w:tc>
        <w:tc>
          <w:tcPr>
            <w:tcW w:w="3465" w:type="dxa"/>
            <w:vAlign w:val="center"/>
            <w:hideMark/>
          </w:tcPr>
          <w:p w14:paraId="4190B761" w14:textId="77777777" w:rsidR="002F7B2B" w:rsidRPr="00C853BF" w:rsidRDefault="002F7B2B" w:rsidP="002444B8">
            <w:pPr>
              <w:spacing w:after="0" w:line="240" w:lineRule="auto"/>
              <w:rPr>
                <w:rFonts w:ascii="Times New Roman" w:hAnsi="Times New Roman" w:cs="Times New Roman"/>
              </w:rPr>
            </w:pPr>
            <w:r w:rsidRPr="00C853BF">
              <w:rPr>
                <w:rFonts w:ascii="Times New Roman" w:hAnsi="Times New Roman" w:cs="Times New Roman"/>
              </w:rPr>
              <w:t>Continuous (years)</w:t>
            </w:r>
          </w:p>
        </w:tc>
      </w:tr>
      <w:tr w:rsidR="002F7B2B" w:rsidRPr="00C853BF" w14:paraId="5AC51A15" w14:textId="77777777" w:rsidTr="002444B8">
        <w:trPr>
          <w:tblCellSpacing w:w="15" w:type="dxa"/>
        </w:trPr>
        <w:tc>
          <w:tcPr>
            <w:tcW w:w="5805" w:type="dxa"/>
            <w:vAlign w:val="center"/>
            <w:hideMark/>
          </w:tcPr>
          <w:p w14:paraId="61246EBE" w14:textId="77777777" w:rsidR="002F7B2B" w:rsidRPr="00C853BF" w:rsidRDefault="002F7B2B" w:rsidP="002444B8">
            <w:pPr>
              <w:spacing w:after="0" w:line="240" w:lineRule="auto"/>
              <w:rPr>
                <w:rFonts w:ascii="Times New Roman" w:hAnsi="Times New Roman" w:cs="Times New Roman"/>
              </w:rPr>
            </w:pPr>
            <w:r w:rsidRPr="00C853BF">
              <w:rPr>
                <w:rFonts w:ascii="Times New Roman" w:hAnsi="Times New Roman" w:cs="Times New Roman"/>
              </w:rPr>
              <w:t>Number of cattle in operation</w:t>
            </w:r>
          </w:p>
        </w:tc>
        <w:tc>
          <w:tcPr>
            <w:tcW w:w="3465" w:type="dxa"/>
            <w:vAlign w:val="center"/>
            <w:hideMark/>
          </w:tcPr>
          <w:p w14:paraId="4DB95A2C" w14:textId="77777777" w:rsidR="002F7B2B" w:rsidRPr="00C853BF" w:rsidRDefault="002F7B2B" w:rsidP="002444B8">
            <w:pPr>
              <w:spacing w:after="0" w:line="240" w:lineRule="auto"/>
              <w:rPr>
                <w:rFonts w:ascii="Times New Roman" w:hAnsi="Times New Roman" w:cs="Times New Roman"/>
              </w:rPr>
            </w:pPr>
            <w:r w:rsidRPr="00C853BF">
              <w:rPr>
                <w:rFonts w:ascii="Times New Roman" w:hAnsi="Times New Roman" w:cs="Times New Roman"/>
              </w:rPr>
              <w:t>Continuous (count)</w:t>
            </w:r>
          </w:p>
        </w:tc>
      </w:tr>
      <w:tr w:rsidR="002F7B2B" w:rsidRPr="00C853BF" w14:paraId="5E2C0C5C" w14:textId="77777777" w:rsidTr="002444B8">
        <w:trPr>
          <w:tblCellSpacing w:w="15" w:type="dxa"/>
        </w:trPr>
        <w:tc>
          <w:tcPr>
            <w:tcW w:w="5805" w:type="dxa"/>
            <w:vAlign w:val="center"/>
            <w:hideMark/>
          </w:tcPr>
          <w:p w14:paraId="56867823" w14:textId="77777777" w:rsidR="002F7B2B" w:rsidRPr="00C853BF" w:rsidRDefault="002F7B2B" w:rsidP="002444B8">
            <w:pPr>
              <w:spacing w:after="0" w:line="240" w:lineRule="auto"/>
              <w:rPr>
                <w:rFonts w:ascii="Times New Roman" w:hAnsi="Times New Roman" w:cs="Times New Roman"/>
              </w:rPr>
            </w:pPr>
            <w:r w:rsidRPr="00C853BF">
              <w:rPr>
                <w:rFonts w:ascii="Times New Roman" w:hAnsi="Times New Roman" w:cs="Times New Roman"/>
              </w:rPr>
              <w:t>Acres in production owned</w:t>
            </w:r>
          </w:p>
        </w:tc>
        <w:tc>
          <w:tcPr>
            <w:tcW w:w="3465" w:type="dxa"/>
            <w:vAlign w:val="center"/>
            <w:hideMark/>
          </w:tcPr>
          <w:p w14:paraId="7FBBAEC1" w14:textId="77777777" w:rsidR="002F7B2B" w:rsidRPr="00C853BF" w:rsidRDefault="002F7B2B" w:rsidP="002444B8">
            <w:pPr>
              <w:spacing w:after="0" w:line="240" w:lineRule="auto"/>
              <w:rPr>
                <w:rFonts w:ascii="Times New Roman" w:hAnsi="Times New Roman" w:cs="Times New Roman"/>
              </w:rPr>
            </w:pPr>
            <w:r w:rsidRPr="00C853BF">
              <w:rPr>
                <w:rFonts w:ascii="Times New Roman" w:hAnsi="Times New Roman" w:cs="Times New Roman"/>
              </w:rPr>
              <w:t>Continuous (acres)</w:t>
            </w:r>
          </w:p>
        </w:tc>
      </w:tr>
      <w:tr w:rsidR="002F7B2B" w:rsidRPr="00C853BF" w14:paraId="52D1378D" w14:textId="77777777" w:rsidTr="002444B8">
        <w:trPr>
          <w:tblCellSpacing w:w="15" w:type="dxa"/>
        </w:trPr>
        <w:tc>
          <w:tcPr>
            <w:tcW w:w="5805" w:type="dxa"/>
            <w:vAlign w:val="center"/>
            <w:hideMark/>
          </w:tcPr>
          <w:p w14:paraId="5AE31523" w14:textId="77777777" w:rsidR="002F7B2B" w:rsidRPr="00C853BF" w:rsidRDefault="002F7B2B" w:rsidP="002444B8">
            <w:pPr>
              <w:spacing w:after="0" w:line="240" w:lineRule="auto"/>
              <w:rPr>
                <w:rFonts w:ascii="Times New Roman" w:hAnsi="Times New Roman" w:cs="Times New Roman"/>
              </w:rPr>
            </w:pPr>
            <w:r w:rsidRPr="00C853BF">
              <w:rPr>
                <w:rFonts w:ascii="Times New Roman" w:hAnsi="Times New Roman" w:cs="Times New Roman"/>
              </w:rPr>
              <w:t>Planning on growing operation</w:t>
            </w:r>
          </w:p>
        </w:tc>
        <w:tc>
          <w:tcPr>
            <w:tcW w:w="3465" w:type="dxa"/>
            <w:vAlign w:val="center"/>
            <w:hideMark/>
          </w:tcPr>
          <w:p w14:paraId="54AED93F" w14:textId="77777777" w:rsidR="002F7B2B" w:rsidRPr="00C853BF" w:rsidRDefault="002F7B2B" w:rsidP="002444B8">
            <w:pPr>
              <w:spacing w:after="0" w:line="240" w:lineRule="auto"/>
              <w:rPr>
                <w:rFonts w:ascii="Times New Roman" w:hAnsi="Times New Roman" w:cs="Times New Roman"/>
              </w:rPr>
            </w:pPr>
            <w:r w:rsidRPr="00C853BF">
              <w:rPr>
                <w:rFonts w:ascii="Times New Roman" w:hAnsi="Times New Roman" w:cs="Times New Roman"/>
              </w:rPr>
              <w:t>Dummy (Yes = 1, No = 0)</w:t>
            </w:r>
          </w:p>
        </w:tc>
      </w:tr>
      <w:tr w:rsidR="002F7B2B" w:rsidRPr="00C853BF" w14:paraId="4C25CAB6" w14:textId="77777777" w:rsidTr="002444B8">
        <w:trPr>
          <w:tblCellSpacing w:w="15" w:type="dxa"/>
        </w:trPr>
        <w:tc>
          <w:tcPr>
            <w:tcW w:w="5805" w:type="dxa"/>
            <w:vAlign w:val="center"/>
            <w:hideMark/>
          </w:tcPr>
          <w:p w14:paraId="3F4D0B1E" w14:textId="77777777" w:rsidR="002F7B2B" w:rsidRPr="00C853BF" w:rsidRDefault="002F7B2B" w:rsidP="002444B8">
            <w:pPr>
              <w:spacing w:after="0" w:line="240" w:lineRule="auto"/>
              <w:rPr>
                <w:rFonts w:ascii="Times New Roman" w:hAnsi="Times New Roman" w:cs="Times New Roman"/>
              </w:rPr>
            </w:pPr>
            <w:r w:rsidRPr="00C853BF">
              <w:rPr>
                <w:rFonts w:ascii="Times New Roman" w:hAnsi="Times New Roman" w:cs="Times New Roman"/>
              </w:rPr>
              <w:t>Self-identification as leader or manager</w:t>
            </w:r>
          </w:p>
        </w:tc>
        <w:tc>
          <w:tcPr>
            <w:tcW w:w="3465" w:type="dxa"/>
            <w:vAlign w:val="center"/>
            <w:hideMark/>
          </w:tcPr>
          <w:p w14:paraId="09B05126" w14:textId="77777777" w:rsidR="002F7B2B" w:rsidRPr="00C853BF" w:rsidRDefault="002F7B2B" w:rsidP="002444B8">
            <w:pPr>
              <w:spacing w:after="0" w:line="240" w:lineRule="auto"/>
              <w:rPr>
                <w:rFonts w:ascii="Times New Roman" w:hAnsi="Times New Roman" w:cs="Times New Roman"/>
              </w:rPr>
            </w:pPr>
            <w:r w:rsidRPr="00C853BF">
              <w:rPr>
                <w:rFonts w:ascii="Times New Roman" w:hAnsi="Times New Roman" w:cs="Times New Roman"/>
              </w:rPr>
              <w:t>Dummy (Leader = 1, Manager = 0)</w:t>
            </w:r>
          </w:p>
        </w:tc>
      </w:tr>
      <w:tr w:rsidR="002F7B2B" w:rsidRPr="00C853BF" w14:paraId="436EF287" w14:textId="77777777" w:rsidTr="002444B8">
        <w:trPr>
          <w:tblCellSpacing w:w="15" w:type="dxa"/>
        </w:trPr>
        <w:tc>
          <w:tcPr>
            <w:tcW w:w="5805" w:type="dxa"/>
            <w:vAlign w:val="center"/>
            <w:hideMark/>
          </w:tcPr>
          <w:p w14:paraId="60DE92E3" w14:textId="77777777" w:rsidR="002F7B2B" w:rsidRPr="00C853BF" w:rsidRDefault="002F7B2B" w:rsidP="002444B8">
            <w:pPr>
              <w:spacing w:after="0" w:line="240" w:lineRule="auto"/>
              <w:rPr>
                <w:rFonts w:ascii="Times New Roman" w:hAnsi="Times New Roman" w:cs="Times New Roman"/>
              </w:rPr>
            </w:pPr>
            <w:r w:rsidRPr="00C853BF">
              <w:rPr>
                <w:rFonts w:ascii="Times New Roman" w:hAnsi="Times New Roman" w:cs="Times New Roman"/>
              </w:rPr>
              <w:t>Primarily registered cattle operation</w:t>
            </w:r>
          </w:p>
        </w:tc>
        <w:tc>
          <w:tcPr>
            <w:tcW w:w="3465" w:type="dxa"/>
            <w:vAlign w:val="center"/>
            <w:hideMark/>
          </w:tcPr>
          <w:p w14:paraId="55B60872" w14:textId="77777777" w:rsidR="002F7B2B" w:rsidRPr="00C853BF" w:rsidRDefault="002F7B2B" w:rsidP="002444B8">
            <w:pPr>
              <w:spacing w:after="0" w:line="240" w:lineRule="auto"/>
              <w:rPr>
                <w:rFonts w:ascii="Times New Roman" w:hAnsi="Times New Roman" w:cs="Times New Roman"/>
              </w:rPr>
            </w:pPr>
            <w:r w:rsidRPr="00C853BF">
              <w:rPr>
                <w:rFonts w:ascii="Times New Roman" w:hAnsi="Times New Roman" w:cs="Times New Roman"/>
              </w:rPr>
              <w:t>Dummy (Yes = 1, No = 0)</w:t>
            </w:r>
          </w:p>
        </w:tc>
      </w:tr>
      <w:tr w:rsidR="002F7B2B" w:rsidRPr="00C853BF" w14:paraId="669741AD" w14:textId="77777777" w:rsidTr="002444B8">
        <w:trPr>
          <w:tblCellSpacing w:w="15" w:type="dxa"/>
        </w:trPr>
        <w:tc>
          <w:tcPr>
            <w:tcW w:w="5805" w:type="dxa"/>
            <w:vAlign w:val="center"/>
            <w:hideMark/>
          </w:tcPr>
          <w:p w14:paraId="125AFB37" w14:textId="77777777" w:rsidR="002F7B2B" w:rsidRPr="00C853BF" w:rsidRDefault="002F7B2B" w:rsidP="002444B8">
            <w:pPr>
              <w:spacing w:after="0" w:line="240" w:lineRule="auto"/>
              <w:rPr>
                <w:rFonts w:ascii="Times New Roman" w:hAnsi="Times New Roman" w:cs="Times New Roman"/>
              </w:rPr>
            </w:pPr>
            <w:r w:rsidRPr="00C853BF">
              <w:rPr>
                <w:rFonts w:ascii="Times New Roman" w:hAnsi="Times New Roman" w:cs="Times New Roman"/>
              </w:rPr>
              <w:t>Use of artificial insemination (AI)</w:t>
            </w:r>
          </w:p>
        </w:tc>
        <w:tc>
          <w:tcPr>
            <w:tcW w:w="3465" w:type="dxa"/>
            <w:vAlign w:val="center"/>
            <w:hideMark/>
          </w:tcPr>
          <w:p w14:paraId="47641C1C" w14:textId="77777777" w:rsidR="002F7B2B" w:rsidRPr="00C853BF" w:rsidRDefault="002F7B2B" w:rsidP="002444B8">
            <w:pPr>
              <w:spacing w:after="0" w:line="240" w:lineRule="auto"/>
              <w:rPr>
                <w:rFonts w:ascii="Times New Roman" w:hAnsi="Times New Roman" w:cs="Times New Roman"/>
              </w:rPr>
            </w:pPr>
            <w:r w:rsidRPr="00C853BF">
              <w:rPr>
                <w:rFonts w:ascii="Times New Roman" w:hAnsi="Times New Roman" w:cs="Times New Roman"/>
              </w:rPr>
              <w:t>Dummy (Yes = 1, No = 0)</w:t>
            </w:r>
          </w:p>
        </w:tc>
      </w:tr>
      <w:tr w:rsidR="002F7B2B" w:rsidRPr="00C853BF" w14:paraId="72D115D0" w14:textId="77777777" w:rsidTr="002444B8">
        <w:trPr>
          <w:tblCellSpacing w:w="15" w:type="dxa"/>
        </w:trPr>
        <w:tc>
          <w:tcPr>
            <w:tcW w:w="5805" w:type="dxa"/>
            <w:vAlign w:val="center"/>
            <w:hideMark/>
          </w:tcPr>
          <w:p w14:paraId="53BF6C14" w14:textId="77777777" w:rsidR="002F7B2B" w:rsidRPr="00C853BF" w:rsidRDefault="002F7B2B" w:rsidP="002444B8">
            <w:pPr>
              <w:spacing w:after="0" w:line="240" w:lineRule="auto"/>
              <w:rPr>
                <w:rFonts w:ascii="Times New Roman" w:hAnsi="Times New Roman" w:cs="Times New Roman"/>
              </w:rPr>
            </w:pPr>
            <w:r w:rsidRPr="00C853BF">
              <w:rPr>
                <w:rFonts w:ascii="Times New Roman" w:hAnsi="Times New Roman" w:cs="Times New Roman"/>
              </w:rPr>
              <w:t>Spend 40+ hours per week working on the farm</w:t>
            </w:r>
          </w:p>
        </w:tc>
        <w:tc>
          <w:tcPr>
            <w:tcW w:w="3465" w:type="dxa"/>
            <w:vAlign w:val="center"/>
            <w:hideMark/>
          </w:tcPr>
          <w:p w14:paraId="71A21A1F" w14:textId="77777777" w:rsidR="002F7B2B" w:rsidRPr="00C853BF" w:rsidRDefault="002F7B2B" w:rsidP="002444B8">
            <w:pPr>
              <w:spacing w:after="0" w:line="240" w:lineRule="auto"/>
              <w:rPr>
                <w:rFonts w:ascii="Times New Roman" w:hAnsi="Times New Roman" w:cs="Times New Roman"/>
              </w:rPr>
            </w:pPr>
            <w:r w:rsidRPr="00C853BF">
              <w:rPr>
                <w:rFonts w:ascii="Times New Roman" w:hAnsi="Times New Roman" w:cs="Times New Roman"/>
              </w:rPr>
              <w:t>Dummy (Yes = 1, No = 0)</w:t>
            </w:r>
          </w:p>
        </w:tc>
      </w:tr>
      <w:tr w:rsidR="002F7B2B" w:rsidRPr="00C853BF" w14:paraId="7F670E39" w14:textId="77777777" w:rsidTr="002444B8">
        <w:trPr>
          <w:tblCellSpacing w:w="15" w:type="dxa"/>
        </w:trPr>
        <w:tc>
          <w:tcPr>
            <w:tcW w:w="5805" w:type="dxa"/>
            <w:vAlign w:val="center"/>
            <w:hideMark/>
          </w:tcPr>
          <w:p w14:paraId="5A3EC4D2" w14:textId="77777777" w:rsidR="002F7B2B" w:rsidRPr="00C853BF" w:rsidRDefault="002F7B2B" w:rsidP="002444B8">
            <w:pPr>
              <w:spacing w:after="0" w:line="240" w:lineRule="auto"/>
              <w:rPr>
                <w:rFonts w:ascii="Times New Roman" w:hAnsi="Times New Roman" w:cs="Times New Roman"/>
              </w:rPr>
            </w:pPr>
            <w:r w:rsidRPr="00C853BF">
              <w:rPr>
                <w:rFonts w:ascii="Times New Roman" w:hAnsi="Times New Roman" w:cs="Times New Roman"/>
              </w:rPr>
              <w:t>Generations family has been raising cattle</w:t>
            </w:r>
          </w:p>
        </w:tc>
        <w:tc>
          <w:tcPr>
            <w:tcW w:w="3465" w:type="dxa"/>
            <w:vAlign w:val="center"/>
            <w:hideMark/>
          </w:tcPr>
          <w:p w14:paraId="35119AA9" w14:textId="77777777" w:rsidR="002F7B2B" w:rsidRPr="00C853BF" w:rsidRDefault="002F7B2B" w:rsidP="002444B8">
            <w:pPr>
              <w:spacing w:after="0" w:line="240" w:lineRule="auto"/>
              <w:rPr>
                <w:rFonts w:ascii="Times New Roman" w:hAnsi="Times New Roman" w:cs="Times New Roman"/>
              </w:rPr>
            </w:pPr>
            <w:r w:rsidRPr="00C853BF">
              <w:rPr>
                <w:rFonts w:ascii="Times New Roman" w:hAnsi="Times New Roman" w:cs="Times New Roman"/>
              </w:rPr>
              <w:t>Continuous (generations)</w:t>
            </w:r>
          </w:p>
        </w:tc>
      </w:tr>
      <w:tr w:rsidR="002F7B2B" w:rsidRPr="00C853BF" w14:paraId="0563799E" w14:textId="77777777" w:rsidTr="002444B8">
        <w:trPr>
          <w:tblCellSpacing w:w="15" w:type="dxa"/>
        </w:trPr>
        <w:tc>
          <w:tcPr>
            <w:tcW w:w="5805" w:type="dxa"/>
            <w:vAlign w:val="center"/>
            <w:hideMark/>
          </w:tcPr>
          <w:p w14:paraId="2F998FD4" w14:textId="77777777" w:rsidR="002F7B2B" w:rsidRPr="00C853BF" w:rsidRDefault="002F7B2B" w:rsidP="002444B8">
            <w:pPr>
              <w:spacing w:after="0" w:line="240" w:lineRule="auto"/>
              <w:rPr>
                <w:rFonts w:ascii="Times New Roman" w:hAnsi="Times New Roman" w:cs="Times New Roman"/>
              </w:rPr>
            </w:pPr>
            <w:r w:rsidRPr="00C853BF">
              <w:rPr>
                <w:rFonts w:ascii="Times New Roman" w:hAnsi="Times New Roman" w:cs="Times New Roman"/>
              </w:rPr>
              <w:t>Plan to expand operation</w:t>
            </w:r>
          </w:p>
        </w:tc>
        <w:tc>
          <w:tcPr>
            <w:tcW w:w="3465" w:type="dxa"/>
            <w:vAlign w:val="center"/>
            <w:hideMark/>
          </w:tcPr>
          <w:p w14:paraId="312F79E1" w14:textId="77777777" w:rsidR="002F7B2B" w:rsidRPr="00C853BF" w:rsidRDefault="002F7B2B" w:rsidP="002444B8">
            <w:pPr>
              <w:spacing w:after="0" w:line="240" w:lineRule="auto"/>
              <w:rPr>
                <w:rFonts w:ascii="Times New Roman" w:hAnsi="Times New Roman" w:cs="Times New Roman"/>
              </w:rPr>
            </w:pPr>
            <w:r w:rsidRPr="00C853BF">
              <w:rPr>
                <w:rFonts w:ascii="Times New Roman" w:hAnsi="Times New Roman" w:cs="Times New Roman"/>
              </w:rPr>
              <w:t>Dummy (Yes = 1, No = 0)</w:t>
            </w:r>
          </w:p>
        </w:tc>
      </w:tr>
      <w:tr w:rsidR="002F7B2B" w:rsidRPr="00C853BF" w14:paraId="53AC4969" w14:textId="77777777" w:rsidTr="002444B8">
        <w:trPr>
          <w:tblCellSpacing w:w="15" w:type="dxa"/>
        </w:trPr>
        <w:tc>
          <w:tcPr>
            <w:tcW w:w="5805" w:type="dxa"/>
            <w:vAlign w:val="center"/>
            <w:hideMark/>
          </w:tcPr>
          <w:p w14:paraId="543D63CF" w14:textId="77777777" w:rsidR="002F7B2B" w:rsidRPr="00C853BF" w:rsidRDefault="002F7B2B" w:rsidP="002444B8">
            <w:pPr>
              <w:spacing w:after="0" w:line="240" w:lineRule="auto"/>
              <w:rPr>
                <w:rFonts w:ascii="Times New Roman" w:hAnsi="Times New Roman" w:cs="Times New Roman"/>
              </w:rPr>
            </w:pPr>
            <w:r w:rsidRPr="00C853BF">
              <w:rPr>
                <w:rFonts w:ascii="Times New Roman" w:hAnsi="Times New Roman" w:cs="Times New Roman"/>
              </w:rPr>
              <w:t>Married</w:t>
            </w:r>
          </w:p>
        </w:tc>
        <w:tc>
          <w:tcPr>
            <w:tcW w:w="3465" w:type="dxa"/>
            <w:vAlign w:val="center"/>
            <w:hideMark/>
          </w:tcPr>
          <w:p w14:paraId="522AEBFE" w14:textId="77777777" w:rsidR="002F7B2B" w:rsidRPr="00C853BF" w:rsidRDefault="002F7B2B" w:rsidP="002444B8">
            <w:pPr>
              <w:spacing w:after="0" w:line="240" w:lineRule="auto"/>
              <w:rPr>
                <w:rFonts w:ascii="Times New Roman" w:hAnsi="Times New Roman" w:cs="Times New Roman"/>
              </w:rPr>
            </w:pPr>
            <w:r w:rsidRPr="00C853BF">
              <w:rPr>
                <w:rFonts w:ascii="Times New Roman" w:hAnsi="Times New Roman" w:cs="Times New Roman"/>
              </w:rPr>
              <w:t>Dummy (Yes = 1, No = 0)</w:t>
            </w:r>
          </w:p>
        </w:tc>
      </w:tr>
      <w:tr w:rsidR="002F7B2B" w:rsidRPr="00C853BF" w14:paraId="3DC191FA" w14:textId="77777777" w:rsidTr="002444B8">
        <w:trPr>
          <w:tblCellSpacing w:w="15" w:type="dxa"/>
        </w:trPr>
        <w:tc>
          <w:tcPr>
            <w:tcW w:w="5805" w:type="dxa"/>
            <w:vAlign w:val="center"/>
            <w:hideMark/>
          </w:tcPr>
          <w:p w14:paraId="13892EB1" w14:textId="77777777" w:rsidR="002F7B2B" w:rsidRPr="00C853BF" w:rsidRDefault="002F7B2B" w:rsidP="002444B8">
            <w:pPr>
              <w:spacing w:after="0" w:line="240" w:lineRule="auto"/>
              <w:rPr>
                <w:rFonts w:ascii="Times New Roman" w:hAnsi="Times New Roman" w:cs="Times New Roman"/>
              </w:rPr>
            </w:pPr>
            <w:r w:rsidRPr="00C853BF">
              <w:rPr>
                <w:rFonts w:ascii="Times New Roman" w:hAnsi="Times New Roman" w:cs="Times New Roman"/>
              </w:rPr>
              <w:t>Consider self a proud member of the MORAA</w:t>
            </w:r>
          </w:p>
        </w:tc>
        <w:tc>
          <w:tcPr>
            <w:tcW w:w="3465" w:type="dxa"/>
            <w:vAlign w:val="center"/>
            <w:hideMark/>
          </w:tcPr>
          <w:p w14:paraId="10D10536" w14:textId="77777777" w:rsidR="002F7B2B" w:rsidRPr="00C853BF" w:rsidRDefault="002F7B2B" w:rsidP="002444B8">
            <w:pPr>
              <w:spacing w:after="0" w:line="240" w:lineRule="auto"/>
              <w:rPr>
                <w:rFonts w:ascii="Times New Roman" w:hAnsi="Times New Roman" w:cs="Times New Roman"/>
              </w:rPr>
            </w:pPr>
            <w:r w:rsidRPr="00C853BF">
              <w:rPr>
                <w:rFonts w:ascii="Times New Roman" w:hAnsi="Times New Roman" w:cs="Times New Roman"/>
              </w:rPr>
              <w:t>Dummy (Yes = 1, No = 0)</w:t>
            </w:r>
          </w:p>
        </w:tc>
      </w:tr>
      <w:tr w:rsidR="002F7B2B" w:rsidRPr="00C853BF" w14:paraId="5771BCB2" w14:textId="77777777" w:rsidTr="002444B8">
        <w:trPr>
          <w:tblCellSpacing w:w="15" w:type="dxa"/>
        </w:trPr>
        <w:tc>
          <w:tcPr>
            <w:tcW w:w="5805" w:type="dxa"/>
            <w:vAlign w:val="center"/>
            <w:hideMark/>
          </w:tcPr>
          <w:p w14:paraId="460A07D9" w14:textId="77777777" w:rsidR="002F7B2B" w:rsidRPr="00C853BF" w:rsidRDefault="002F7B2B" w:rsidP="002444B8">
            <w:pPr>
              <w:spacing w:after="0" w:line="240" w:lineRule="auto"/>
              <w:rPr>
                <w:rFonts w:ascii="Times New Roman" w:hAnsi="Times New Roman" w:cs="Times New Roman"/>
              </w:rPr>
            </w:pPr>
            <w:r w:rsidRPr="00C853BF">
              <w:rPr>
                <w:rFonts w:ascii="Times New Roman" w:hAnsi="Times New Roman" w:cs="Times New Roman"/>
              </w:rPr>
              <w:t>Use of embryo transplant</w:t>
            </w:r>
          </w:p>
        </w:tc>
        <w:tc>
          <w:tcPr>
            <w:tcW w:w="3465" w:type="dxa"/>
            <w:vAlign w:val="center"/>
            <w:hideMark/>
          </w:tcPr>
          <w:p w14:paraId="09DBFC7B" w14:textId="77777777" w:rsidR="002F7B2B" w:rsidRPr="00C853BF" w:rsidRDefault="002F7B2B" w:rsidP="002444B8">
            <w:pPr>
              <w:spacing w:after="0" w:line="240" w:lineRule="auto"/>
              <w:rPr>
                <w:rFonts w:ascii="Times New Roman" w:hAnsi="Times New Roman" w:cs="Times New Roman"/>
              </w:rPr>
            </w:pPr>
            <w:r w:rsidRPr="00C853BF">
              <w:rPr>
                <w:rFonts w:ascii="Times New Roman" w:hAnsi="Times New Roman" w:cs="Times New Roman"/>
              </w:rPr>
              <w:t>Dummy (Yes = 1, No = 0)</w:t>
            </w:r>
          </w:p>
        </w:tc>
      </w:tr>
      <w:tr w:rsidR="002F7B2B" w:rsidRPr="00C853BF" w14:paraId="531571BD" w14:textId="77777777" w:rsidTr="002444B8">
        <w:trPr>
          <w:tblCellSpacing w:w="15" w:type="dxa"/>
        </w:trPr>
        <w:tc>
          <w:tcPr>
            <w:tcW w:w="5805" w:type="dxa"/>
            <w:vAlign w:val="center"/>
            <w:hideMark/>
          </w:tcPr>
          <w:p w14:paraId="4160D37A" w14:textId="77777777" w:rsidR="002F7B2B" w:rsidRPr="00C853BF" w:rsidRDefault="002F7B2B" w:rsidP="002444B8">
            <w:pPr>
              <w:spacing w:after="0" w:line="240" w:lineRule="auto"/>
              <w:rPr>
                <w:rFonts w:ascii="Times New Roman" w:hAnsi="Times New Roman" w:cs="Times New Roman"/>
              </w:rPr>
            </w:pPr>
            <w:r w:rsidRPr="00C853BF">
              <w:rPr>
                <w:rFonts w:ascii="Times New Roman" w:hAnsi="Times New Roman" w:cs="Times New Roman"/>
              </w:rPr>
              <w:t>Practice rotational grazing</w:t>
            </w:r>
          </w:p>
        </w:tc>
        <w:tc>
          <w:tcPr>
            <w:tcW w:w="3465" w:type="dxa"/>
            <w:vAlign w:val="center"/>
            <w:hideMark/>
          </w:tcPr>
          <w:p w14:paraId="3A9DCEDB" w14:textId="77777777" w:rsidR="002F7B2B" w:rsidRPr="00C853BF" w:rsidRDefault="002F7B2B" w:rsidP="002444B8">
            <w:pPr>
              <w:spacing w:after="0" w:line="240" w:lineRule="auto"/>
              <w:rPr>
                <w:rFonts w:ascii="Times New Roman" w:hAnsi="Times New Roman" w:cs="Times New Roman"/>
              </w:rPr>
            </w:pPr>
            <w:r w:rsidRPr="00C853BF">
              <w:rPr>
                <w:rFonts w:ascii="Times New Roman" w:hAnsi="Times New Roman" w:cs="Times New Roman"/>
              </w:rPr>
              <w:t>Dummy (Yes = 1, No = 0)</w:t>
            </w:r>
          </w:p>
        </w:tc>
      </w:tr>
      <w:tr w:rsidR="002F7B2B" w:rsidRPr="00C853BF" w14:paraId="0074F838" w14:textId="77777777" w:rsidTr="002444B8">
        <w:trPr>
          <w:tblCellSpacing w:w="15" w:type="dxa"/>
        </w:trPr>
        <w:tc>
          <w:tcPr>
            <w:tcW w:w="5805" w:type="dxa"/>
            <w:tcBorders>
              <w:bottom w:val="single" w:sz="4" w:space="0" w:color="auto"/>
            </w:tcBorders>
            <w:vAlign w:val="center"/>
            <w:hideMark/>
          </w:tcPr>
          <w:p w14:paraId="78B932C1" w14:textId="77777777" w:rsidR="002F7B2B" w:rsidRPr="00C853BF" w:rsidRDefault="002F7B2B" w:rsidP="002444B8">
            <w:pPr>
              <w:spacing w:after="0" w:line="240" w:lineRule="auto"/>
              <w:rPr>
                <w:rFonts w:ascii="Times New Roman" w:hAnsi="Times New Roman" w:cs="Times New Roman"/>
              </w:rPr>
            </w:pPr>
            <w:r w:rsidRPr="00C853BF">
              <w:rPr>
                <w:rFonts w:ascii="Times New Roman" w:hAnsi="Times New Roman" w:cs="Times New Roman"/>
              </w:rPr>
              <w:t>Animals enrolled in Red Angus Feeder Calf Certification Program (FCCP)</w:t>
            </w:r>
          </w:p>
        </w:tc>
        <w:tc>
          <w:tcPr>
            <w:tcW w:w="3465" w:type="dxa"/>
            <w:tcBorders>
              <w:bottom w:val="single" w:sz="4" w:space="0" w:color="auto"/>
            </w:tcBorders>
            <w:vAlign w:val="center"/>
            <w:hideMark/>
          </w:tcPr>
          <w:p w14:paraId="73DD00CF" w14:textId="77777777" w:rsidR="002F7B2B" w:rsidRPr="00C853BF" w:rsidRDefault="002F7B2B" w:rsidP="002444B8">
            <w:pPr>
              <w:spacing w:after="0" w:line="240" w:lineRule="auto"/>
              <w:rPr>
                <w:rFonts w:ascii="Times New Roman" w:hAnsi="Times New Roman" w:cs="Times New Roman"/>
              </w:rPr>
            </w:pPr>
            <w:r w:rsidRPr="00C853BF">
              <w:rPr>
                <w:rFonts w:ascii="Times New Roman" w:hAnsi="Times New Roman" w:cs="Times New Roman"/>
              </w:rPr>
              <w:t>Dummy (Yes = 1, No = 0)</w:t>
            </w:r>
          </w:p>
        </w:tc>
      </w:tr>
    </w:tbl>
    <w:p w14:paraId="226328EE" w14:textId="77777777" w:rsidR="002F7B2B" w:rsidRPr="00C853BF" w:rsidRDefault="002F7B2B" w:rsidP="002F7B2B">
      <w:pPr>
        <w:spacing w:after="0" w:line="240" w:lineRule="auto"/>
        <w:rPr>
          <w:rFonts w:ascii="Times New Roman" w:hAnsi="Times New Roman" w:cs="Times New Roman"/>
          <w:b/>
          <w:bCs/>
        </w:rPr>
      </w:pPr>
    </w:p>
    <w:p w14:paraId="5125E8DC" w14:textId="77777777" w:rsidR="002F7B2B" w:rsidRPr="00C853BF" w:rsidRDefault="002F7B2B" w:rsidP="002F7B2B">
      <w:pPr>
        <w:spacing w:after="0" w:line="240" w:lineRule="auto"/>
        <w:rPr>
          <w:rFonts w:ascii="Times New Roman" w:hAnsi="Times New Roman" w:cs="Times New Roman"/>
        </w:rPr>
      </w:pPr>
      <w:r w:rsidRPr="00C853BF">
        <w:rPr>
          <w:rFonts w:ascii="Times New Roman" w:hAnsi="Times New Roman" w:cs="Times New Roman"/>
          <w:b/>
          <w:bCs/>
        </w:rPr>
        <w:t>Limitations</w:t>
      </w:r>
    </w:p>
    <w:p w14:paraId="36632051" w14:textId="77777777" w:rsidR="002F7B2B" w:rsidRPr="00C853BF" w:rsidRDefault="002F7B2B" w:rsidP="00D14E0D">
      <w:pPr>
        <w:spacing w:after="0" w:line="240" w:lineRule="auto"/>
        <w:rPr>
          <w:rFonts w:ascii="Times New Roman" w:hAnsi="Times New Roman" w:cs="Times New Roman"/>
        </w:rPr>
      </w:pPr>
    </w:p>
    <w:p w14:paraId="13DBA43C" w14:textId="0E5C6FA9" w:rsidR="002F7B2B" w:rsidRPr="00C853BF" w:rsidRDefault="002F7B2B" w:rsidP="002F7B2B">
      <w:pPr>
        <w:spacing w:after="0" w:line="240" w:lineRule="auto"/>
        <w:rPr>
          <w:rFonts w:ascii="Times New Roman" w:hAnsi="Times New Roman" w:cs="Times New Roman"/>
        </w:rPr>
      </w:pPr>
      <w:r w:rsidRPr="00C853BF">
        <w:rPr>
          <w:rFonts w:ascii="Times New Roman" w:hAnsi="Times New Roman" w:cs="Times New Roman"/>
        </w:rPr>
        <w:t xml:space="preserve">Several limitations constrain inferences from this study. First, this was a single-session, post-lecture survey administered to MORAA annual meeting attendees. Of the 59 attendees present, </w:t>
      </w:r>
      <w:r w:rsidRPr="00C853BF">
        <w:rPr>
          <w:rFonts w:ascii="Times New Roman" w:hAnsi="Times New Roman" w:cs="Times New Roman"/>
        </w:rPr>
        <w:lastRenderedPageBreak/>
        <w:t>33 completed the survey (56% response). Because no probability sampling was conducted and participation was voluntary, the respondent group may differ from non-respondents and from MORAA members (or producers) more broadly. The meeting context may also have produced anticipatory effects: attendees likely expected a lecture-format session, and those expectations may have influenced both participation and reported enjoyment. Further, the cross-sectional, single-session design constrains causal interpretation because outcomes were measured only once, immediately post-lecture, without pre–post comparison or random assignment (Etikan et al., 2016; Shadish et al., 2002).</w:t>
      </w:r>
    </w:p>
    <w:p w14:paraId="6C385F58" w14:textId="77777777" w:rsidR="002F7B2B" w:rsidRPr="00C853BF" w:rsidRDefault="002F7B2B" w:rsidP="00D14E0D">
      <w:pPr>
        <w:spacing w:after="0" w:line="240" w:lineRule="auto"/>
        <w:rPr>
          <w:rFonts w:ascii="Times New Roman" w:hAnsi="Times New Roman" w:cs="Times New Roman"/>
        </w:rPr>
      </w:pPr>
    </w:p>
    <w:p w14:paraId="49AEB319" w14:textId="00A71F8E" w:rsidR="002F7B2B" w:rsidRPr="00C853BF" w:rsidRDefault="002F7B2B" w:rsidP="002F7B2B">
      <w:pPr>
        <w:spacing w:after="0" w:line="240" w:lineRule="auto"/>
        <w:rPr>
          <w:rFonts w:ascii="Times New Roman" w:hAnsi="Times New Roman" w:cs="Times New Roman"/>
        </w:rPr>
      </w:pPr>
      <w:r w:rsidRPr="00C853BF">
        <w:rPr>
          <w:rFonts w:ascii="Times New Roman" w:hAnsi="Times New Roman" w:cs="Times New Roman"/>
        </w:rPr>
        <w:t xml:space="preserve">Second, statistical power was limited relative to the number of candidate predictors considered. With </w:t>
      </w:r>
      <w:r w:rsidR="007F4FD0" w:rsidRPr="00C853BF">
        <w:rPr>
          <w:rFonts w:ascii="Times New Roman" w:hAnsi="Times New Roman" w:cs="Times New Roman"/>
        </w:rPr>
        <w:t>33 participants</w:t>
      </w:r>
      <w:r w:rsidRPr="00C853BF">
        <w:rPr>
          <w:rFonts w:ascii="Times New Roman" w:hAnsi="Times New Roman" w:cs="Times New Roman"/>
        </w:rPr>
        <w:t xml:space="preserve"> and an unknown but necessarily finite number of “events” (participants classified as enjoying the lecture), the events-per-variable ratio likely fell below conventional thresholds for stable logistic estimation (Peduzzi, et al., 1996; van Smeden et al., 2018; Vittinghoff &amp; McCulloch, 2007). As a result, small-to-moderate associations may have gone undetected (increased Type II error), and estimated effects may be imprecise (Cohen, 1988). The decision to dichotomize the enjoyment item for logistic modeling, while practical for classification, also reduces information relative to an ordinal or continuous treatment of the measure, potentially reducing associations.</w:t>
      </w:r>
    </w:p>
    <w:p w14:paraId="4E1990EF" w14:textId="77777777" w:rsidR="002F7B2B" w:rsidRPr="00C853BF" w:rsidRDefault="002F7B2B" w:rsidP="00D14E0D">
      <w:pPr>
        <w:spacing w:after="0" w:line="240" w:lineRule="auto"/>
        <w:rPr>
          <w:rFonts w:ascii="Times New Roman" w:hAnsi="Times New Roman" w:cs="Times New Roman"/>
        </w:rPr>
      </w:pPr>
    </w:p>
    <w:p w14:paraId="45DA0C45" w14:textId="77777777" w:rsidR="002F7B2B" w:rsidRPr="00C853BF" w:rsidRDefault="002F7B2B" w:rsidP="002F7B2B">
      <w:pPr>
        <w:spacing w:after="0" w:line="240" w:lineRule="auto"/>
        <w:rPr>
          <w:rFonts w:ascii="Times New Roman" w:hAnsi="Times New Roman" w:cs="Times New Roman"/>
        </w:rPr>
      </w:pPr>
      <w:r w:rsidRPr="00C853BF">
        <w:rPr>
          <w:rFonts w:ascii="Times New Roman" w:hAnsi="Times New Roman" w:cs="Times New Roman"/>
        </w:rPr>
        <w:t>Third, the modeling strategy was optimized for prediction rather than confirmatory hypothesis testing. Forward stepwise selection with LOOCV privileges out-of-sample predictive performance in this dataset but can yield model selection instability in small datasets and inflates the risk of capitalizing on chance associations (James et al., 2013). LOOCV helps temper overfitting but, at this scale, produces high-variance estimates of prediction (James et al., 2013). Therefore, p-values and confidence intervals should be interpreted as exploratory, and the selected predictors should be viewed as provisional signals rather than definitive determinants.</w:t>
      </w:r>
    </w:p>
    <w:p w14:paraId="59159F09" w14:textId="77777777" w:rsidR="002F7B2B" w:rsidRPr="00C853BF" w:rsidRDefault="002F7B2B" w:rsidP="00D14E0D">
      <w:pPr>
        <w:spacing w:after="0" w:line="240" w:lineRule="auto"/>
        <w:rPr>
          <w:rFonts w:ascii="Times New Roman" w:hAnsi="Times New Roman" w:cs="Times New Roman"/>
        </w:rPr>
      </w:pPr>
    </w:p>
    <w:p w14:paraId="2D8312A8" w14:textId="77777777" w:rsidR="002F7B2B" w:rsidRPr="00C853BF" w:rsidRDefault="002F7B2B" w:rsidP="002F7B2B">
      <w:pPr>
        <w:spacing w:after="0" w:line="240" w:lineRule="auto"/>
        <w:rPr>
          <w:rFonts w:ascii="Times New Roman" w:hAnsi="Times New Roman" w:cs="Times New Roman"/>
        </w:rPr>
      </w:pPr>
      <w:r w:rsidRPr="00C853BF">
        <w:rPr>
          <w:rFonts w:ascii="Times New Roman" w:hAnsi="Times New Roman" w:cs="Times New Roman"/>
        </w:rPr>
        <w:t>Finally, measurement and context may have influenced responses. Enjoyment was captured with a single item administered immediately after the session in a group setting, which can introduce measurement error and social desirability bias. The content focus (leadership implications) and the specific presenter and organizational context may also limit generalizability to other Extension topics, delivery styles, or audiences. Replication with larger, multi-site samples; pre-specified analytic plans; direct measurement of expectations for delivery format; richer multi-item scales for affect; and alternative estimators that prioritize stability under small N (e.g., penalized logistic regression with bootstrap validation) would strengthen the robustness and generalizability of the findings.</w:t>
      </w:r>
    </w:p>
    <w:p w14:paraId="186F9093" w14:textId="77777777" w:rsidR="002F7B2B" w:rsidRPr="00C853BF" w:rsidRDefault="002F7B2B" w:rsidP="002F7B2B">
      <w:pPr>
        <w:spacing w:after="0" w:line="240" w:lineRule="auto"/>
        <w:ind w:firstLine="720"/>
        <w:rPr>
          <w:rFonts w:ascii="Times New Roman" w:hAnsi="Times New Roman" w:cs="Times New Roman"/>
        </w:rPr>
      </w:pPr>
    </w:p>
    <w:p w14:paraId="0B0A0D34" w14:textId="77777777" w:rsidR="002F7B2B" w:rsidRPr="00C853BF" w:rsidRDefault="002F7B2B" w:rsidP="002F7B2B">
      <w:pPr>
        <w:spacing w:after="0" w:line="240" w:lineRule="auto"/>
        <w:jc w:val="center"/>
        <w:rPr>
          <w:rFonts w:ascii="Times New Roman" w:hAnsi="Times New Roman" w:cs="Times New Roman"/>
          <w:b/>
          <w:bCs/>
        </w:rPr>
      </w:pPr>
      <w:r w:rsidRPr="00C853BF">
        <w:rPr>
          <w:rFonts w:ascii="Times New Roman" w:hAnsi="Times New Roman" w:cs="Times New Roman"/>
          <w:b/>
          <w:bCs/>
        </w:rPr>
        <w:t>Results</w:t>
      </w:r>
    </w:p>
    <w:p w14:paraId="1BA94767" w14:textId="77777777" w:rsidR="002F7B2B" w:rsidRPr="00C853BF" w:rsidRDefault="002F7B2B" w:rsidP="002F7B2B">
      <w:pPr>
        <w:spacing w:after="0" w:line="240" w:lineRule="auto"/>
        <w:jc w:val="center"/>
        <w:rPr>
          <w:rFonts w:ascii="Times New Roman" w:hAnsi="Times New Roman" w:cs="Times New Roman"/>
          <w:b/>
          <w:bCs/>
        </w:rPr>
      </w:pPr>
    </w:p>
    <w:p w14:paraId="48250725" w14:textId="5FA133FC" w:rsidR="002F7B2B" w:rsidRPr="00C853BF" w:rsidRDefault="002F7B2B" w:rsidP="002F7B2B">
      <w:pPr>
        <w:spacing w:after="0" w:line="240" w:lineRule="auto"/>
        <w:rPr>
          <w:rFonts w:ascii="Times New Roman" w:hAnsi="Times New Roman" w:cs="Times New Roman"/>
        </w:rPr>
      </w:pPr>
      <w:r w:rsidRPr="00C853BF">
        <w:rPr>
          <w:rFonts w:ascii="Times New Roman" w:hAnsi="Times New Roman" w:cs="Times New Roman"/>
        </w:rPr>
        <w:t>Respondents were asked whether they enjoy Extension/educational lectures using a single Likert-type item (“I enjoy Extension/educational lectures,” 1 = strongly disagree to 5 = strongly agree). Responses indicated moderately high enjoyment (M = 3.81, SD = 0.77</w:t>
      </w:r>
      <w:r w:rsidR="007D1CBB" w:rsidRPr="00C853BF">
        <w:rPr>
          <w:rFonts w:ascii="Times New Roman" w:hAnsi="Times New Roman" w:cs="Times New Roman"/>
        </w:rPr>
        <w:t xml:space="preserve">) </w:t>
      </w:r>
      <w:r w:rsidRPr="00C853BF">
        <w:rPr>
          <w:rFonts w:ascii="Times New Roman" w:hAnsi="Times New Roman" w:cs="Times New Roman"/>
        </w:rPr>
        <w:t>Full results are presented in Table 2.</w:t>
      </w:r>
    </w:p>
    <w:p w14:paraId="4F8FF048" w14:textId="77777777" w:rsidR="002F7B2B" w:rsidRPr="00C853BF" w:rsidRDefault="002F7B2B" w:rsidP="002F7B2B">
      <w:pPr>
        <w:spacing w:after="0" w:line="240" w:lineRule="auto"/>
        <w:ind w:firstLine="720"/>
        <w:rPr>
          <w:rFonts w:ascii="Times New Roman" w:hAnsi="Times New Roman" w:cs="Times New Roman"/>
        </w:rPr>
      </w:pPr>
    </w:p>
    <w:p w14:paraId="6001CBD4" w14:textId="77777777" w:rsidR="002F7B2B" w:rsidRPr="00C853BF" w:rsidRDefault="002F7B2B" w:rsidP="002F7B2B">
      <w:pPr>
        <w:spacing w:after="0" w:line="240" w:lineRule="auto"/>
        <w:rPr>
          <w:rFonts w:ascii="Times New Roman" w:hAnsi="Times New Roman" w:cs="Times New Roman"/>
          <w:b/>
          <w:bCs/>
        </w:rPr>
      </w:pPr>
      <w:r w:rsidRPr="00C853BF">
        <w:rPr>
          <w:rFonts w:ascii="Times New Roman" w:hAnsi="Times New Roman" w:cs="Times New Roman"/>
          <w:b/>
          <w:bCs/>
        </w:rPr>
        <w:t>Table 2</w:t>
      </w:r>
    </w:p>
    <w:p w14:paraId="3FF55D68" w14:textId="77777777" w:rsidR="002F7B2B" w:rsidRPr="00C853BF" w:rsidRDefault="002F7B2B" w:rsidP="002F7B2B">
      <w:pPr>
        <w:spacing w:after="0" w:line="240" w:lineRule="auto"/>
        <w:rPr>
          <w:rFonts w:ascii="Times New Roman" w:hAnsi="Times New Roman" w:cs="Times New Roman"/>
          <w:i/>
          <w:iCs/>
        </w:rPr>
      </w:pPr>
      <w:r w:rsidRPr="00C853BF">
        <w:rPr>
          <w:rFonts w:ascii="Times New Roman" w:hAnsi="Times New Roman" w:cs="Times New Roman"/>
          <w:i/>
          <w:iCs/>
        </w:rPr>
        <w:t>Frequency of Enjoyment of extension/Educational Lectures</w:t>
      </w:r>
    </w:p>
    <w:tbl>
      <w:tblPr>
        <w:tblW w:w="5000" w:type="pct"/>
        <w:tblLook w:val="04A0" w:firstRow="1" w:lastRow="0" w:firstColumn="1" w:lastColumn="0" w:noHBand="0" w:noVBand="1"/>
      </w:tblPr>
      <w:tblGrid>
        <w:gridCol w:w="1351"/>
        <w:gridCol w:w="996"/>
        <w:gridCol w:w="996"/>
        <w:gridCol w:w="996"/>
        <w:gridCol w:w="1352"/>
        <w:gridCol w:w="996"/>
        <w:gridCol w:w="1885"/>
        <w:gridCol w:w="788"/>
      </w:tblGrid>
      <w:tr w:rsidR="002F7B2B" w:rsidRPr="00C853BF" w14:paraId="703C5575" w14:textId="77777777" w:rsidTr="00D2136D">
        <w:trPr>
          <w:trHeight w:val="300"/>
        </w:trPr>
        <w:tc>
          <w:tcPr>
            <w:tcW w:w="722" w:type="pct"/>
            <w:tcBorders>
              <w:top w:val="single" w:sz="4" w:space="0" w:color="auto"/>
              <w:left w:val="nil"/>
              <w:right w:val="nil"/>
            </w:tcBorders>
            <w:noWrap/>
            <w:vAlign w:val="bottom"/>
            <w:hideMark/>
          </w:tcPr>
          <w:p w14:paraId="430D2D02" w14:textId="77777777" w:rsidR="002F7B2B" w:rsidRPr="00C853BF" w:rsidRDefault="002F7B2B" w:rsidP="002444B8">
            <w:pPr>
              <w:spacing w:after="0" w:line="240" w:lineRule="auto"/>
              <w:jc w:val="center"/>
              <w:rPr>
                <w:rFonts w:ascii="Times New Roman" w:eastAsia="Times New Roman" w:hAnsi="Times New Roman" w:cs="Times New Roman"/>
                <w:i/>
                <w:iCs/>
                <w:color w:val="000000"/>
                <w:kern w:val="0"/>
                <w14:ligatures w14:val="none"/>
              </w:rPr>
            </w:pPr>
            <w:r w:rsidRPr="00C853BF">
              <w:rPr>
                <w:rFonts w:ascii="Times New Roman" w:eastAsia="Times New Roman" w:hAnsi="Times New Roman" w:cs="Times New Roman"/>
                <w:i/>
                <w:iCs/>
                <w:color w:val="000000"/>
                <w:kern w:val="0"/>
                <w14:ligatures w14:val="none"/>
              </w:rPr>
              <w:lastRenderedPageBreak/>
              <w:t>n</w:t>
            </w:r>
          </w:p>
        </w:tc>
        <w:tc>
          <w:tcPr>
            <w:tcW w:w="532" w:type="pct"/>
            <w:tcBorders>
              <w:top w:val="single" w:sz="4" w:space="0" w:color="auto"/>
              <w:left w:val="nil"/>
              <w:right w:val="nil"/>
            </w:tcBorders>
            <w:noWrap/>
            <w:vAlign w:val="bottom"/>
            <w:hideMark/>
          </w:tcPr>
          <w:p w14:paraId="6B84717A" w14:textId="77777777" w:rsidR="002F7B2B" w:rsidRPr="00C853BF" w:rsidRDefault="002F7B2B" w:rsidP="002444B8">
            <w:pPr>
              <w:spacing w:after="0" w:line="240" w:lineRule="auto"/>
              <w:jc w:val="center"/>
              <w:rPr>
                <w:rFonts w:ascii="Times New Roman" w:eastAsia="Times New Roman" w:hAnsi="Times New Roman" w:cs="Times New Roman"/>
                <w:color w:val="000000"/>
                <w:kern w:val="0"/>
                <w14:ligatures w14:val="none"/>
              </w:rPr>
            </w:pPr>
            <w:r w:rsidRPr="00C853BF">
              <w:rPr>
                <w:rFonts w:ascii="Times New Roman" w:eastAsia="Times New Roman" w:hAnsi="Times New Roman" w:cs="Times New Roman"/>
                <w:color w:val="000000"/>
                <w:kern w:val="0"/>
                <w14:ligatures w14:val="none"/>
              </w:rPr>
              <w:t>1</w:t>
            </w:r>
          </w:p>
        </w:tc>
        <w:tc>
          <w:tcPr>
            <w:tcW w:w="532" w:type="pct"/>
            <w:tcBorders>
              <w:top w:val="single" w:sz="4" w:space="0" w:color="auto"/>
              <w:left w:val="nil"/>
              <w:right w:val="nil"/>
            </w:tcBorders>
            <w:noWrap/>
            <w:vAlign w:val="bottom"/>
            <w:hideMark/>
          </w:tcPr>
          <w:p w14:paraId="530247A9" w14:textId="77777777" w:rsidR="002F7B2B" w:rsidRPr="00C853BF" w:rsidRDefault="002F7B2B" w:rsidP="002444B8">
            <w:pPr>
              <w:spacing w:after="0" w:line="240" w:lineRule="auto"/>
              <w:jc w:val="center"/>
              <w:rPr>
                <w:rFonts w:ascii="Times New Roman" w:eastAsia="Times New Roman" w:hAnsi="Times New Roman" w:cs="Times New Roman"/>
                <w:color w:val="000000"/>
                <w:kern w:val="0"/>
                <w14:ligatures w14:val="none"/>
              </w:rPr>
            </w:pPr>
            <w:r w:rsidRPr="00C853BF">
              <w:rPr>
                <w:rFonts w:ascii="Times New Roman" w:eastAsia="Times New Roman" w:hAnsi="Times New Roman" w:cs="Times New Roman"/>
                <w:color w:val="000000"/>
                <w:kern w:val="0"/>
                <w14:ligatures w14:val="none"/>
              </w:rPr>
              <w:t>2</w:t>
            </w:r>
          </w:p>
        </w:tc>
        <w:tc>
          <w:tcPr>
            <w:tcW w:w="532" w:type="pct"/>
            <w:tcBorders>
              <w:top w:val="single" w:sz="4" w:space="0" w:color="auto"/>
              <w:left w:val="nil"/>
              <w:right w:val="nil"/>
            </w:tcBorders>
            <w:noWrap/>
            <w:vAlign w:val="bottom"/>
            <w:hideMark/>
          </w:tcPr>
          <w:p w14:paraId="1983FF6E" w14:textId="77777777" w:rsidR="002F7B2B" w:rsidRPr="00C853BF" w:rsidRDefault="002F7B2B" w:rsidP="002444B8">
            <w:pPr>
              <w:spacing w:after="0" w:line="240" w:lineRule="auto"/>
              <w:jc w:val="center"/>
              <w:rPr>
                <w:rFonts w:ascii="Times New Roman" w:eastAsia="Times New Roman" w:hAnsi="Times New Roman" w:cs="Times New Roman"/>
                <w:color w:val="000000"/>
                <w:kern w:val="0"/>
                <w14:ligatures w14:val="none"/>
              </w:rPr>
            </w:pPr>
            <w:r w:rsidRPr="00C853BF">
              <w:rPr>
                <w:rFonts w:ascii="Times New Roman" w:eastAsia="Times New Roman" w:hAnsi="Times New Roman" w:cs="Times New Roman"/>
                <w:color w:val="000000"/>
                <w:kern w:val="0"/>
                <w14:ligatures w14:val="none"/>
              </w:rPr>
              <w:t>3</w:t>
            </w:r>
          </w:p>
        </w:tc>
        <w:tc>
          <w:tcPr>
            <w:tcW w:w="722" w:type="pct"/>
            <w:tcBorders>
              <w:top w:val="single" w:sz="4" w:space="0" w:color="auto"/>
              <w:left w:val="nil"/>
              <w:right w:val="nil"/>
            </w:tcBorders>
            <w:noWrap/>
            <w:vAlign w:val="bottom"/>
            <w:hideMark/>
          </w:tcPr>
          <w:p w14:paraId="77EADB0D" w14:textId="77777777" w:rsidR="002F7B2B" w:rsidRPr="00C853BF" w:rsidRDefault="002F7B2B" w:rsidP="002444B8">
            <w:pPr>
              <w:spacing w:after="0" w:line="240" w:lineRule="auto"/>
              <w:jc w:val="center"/>
              <w:rPr>
                <w:rFonts w:ascii="Times New Roman" w:eastAsia="Times New Roman" w:hAnsi="Times New Roman" w:cs="Times New Roman"/>
                <w:color w:val="000000"/>
                <w:kern w:val="0"/>
                <w14:ligatures w14:val="none"/>
              </w:rPr>
            </w:pPr>
            <w:r w:rsidRPr="00C853BF">
              <w:rPr>
                <w:rFonts w:ascii="Times New Roman" w:eastAsia="Times New Roman" w:hAnsi="Times New Roman" w:cs="Times New Roman"/>
                <w:color w:val="000000"/>
                <w:kern w:val="0"/>
                <w14:ligatures w14:val="none"/>
              </w:rPr>
              <w:t>4</w:t>
            </w:r>
          </w:p>
        </w:tc>
        <w:tc>
          <w:tcPr>
            <w:tcW w:w="532" w:type="pct"/>
            <w:tcBorders>
              <w:top w:val="single" w:sz="4" w:space="0" w:color="auto"/>
              <w:left w:val="nil"/>
              <w:right w:val="nil"/>
            </w:tcBorders>
            <w:noWrap/>
            <w:vAlign w:val="bottom"/>
            <w:hideMark/>
          </w:tcPr>
          <w:p w14:paraId="07E2757E" w14:textId="77777777" w:rsidR="002F7B2B" w:rsidRPr="00C853BF" w:rsidRDefault="002F7B2B" w:rsidP="002444B8">
            <w:pPr>
              <w:spacing w:after="0" w:line="240" w:lineRule="auto"/>
              <w:jc w:val="center"/>
              <w:rPr>
                <w:rFonts w:ascii="Times New Roman" w:eastAsia="Times New Roman" w:hAnsi="Times New Roman" w:cs="Times New Roman"/>
                <w:color w:val="000000"/>
                <w:kern w:val="0"/>
                <w14:ligatures w14:val="none"/>
              </w:rPr>
            </w:pPr>
            <w:r w:rsidRPr="00C853BF">
              <w:rPr>
                <w:rFonts w:ascii="Times New Roman" w:eastAsia="Times New Roman" w:hAnsi="Times New Roman" w:cs="Times New Roman"/>
                <w:color w:val="000000"/>
                <w:kern w:val="0"/>
                <w14:ligatures w14:val="none"/>
              </w:rPr>
              <w:t>5</w:t>
            </w:r>
          </w:p>
        </w:tc>
        <w:tc>
          <w:tcPr>
            <w:tcW w:w="1007" w:type="pct"/>
            <w:tcBorders>
              <w:top w:val="single" w:sz="4" w:space="0" w:color="auto"/>
              <w:left w:val="nil"/>
              <w:right w:val="nil"/>
            </w:tcBorders>
            <w:noWrap/>
            <w:vAlign w:val="bottom"/>
            <w:hideMark/>
          </w:tcPr>
          <w:p w14:paraId="15C20851" w14:textId="77777777" w:rsidR="002F7B2B" w:rsidRPr="00C853BF" w:rsidRDefault="002F7B2B" w:rsidP="002444B8">
            <w:pPr>
              <w:spacing w:after="0" w:line="240" w:lineRule="auto"/>
              <w:jc w:val="center"/>
              <w:rPr>
                <w:rFonts w:ascii="Times New Roman" w:eastAsia="Times New Roman" w:hAnsi="Times New Roman" w:cs="Times New Roman"/>
                <w:i/>
                <w:iCs/>
                <w:color w:val="000000"/>
                <w:kern w:val="0"/>
                <w14:ligatures w14:val="none"/>
              </w:rPr>
            </w:pPr>
            <w:r w:rsidRPr="00C853BF">
              <w:rPr>
                <w:rFonts w:ascii="Times New Roman" w:eastAsia="Times New Roman" w:hAnsi="Times New Roman" w:cs="Times New Roman"/>
                <w:i/>
                <w:iCs/>
                <w:color w:val="000000"/>
                <w:kern w:val="0"/>
                <w14:ligatures w14:val="none"/>
              </w:rPr>
              <w:t>M</w:t>
            </w:r>
          </w:p>
        </w:tc>
        <w:tc>
          <w:tcPr>
            <w:tcW w:w="423" w:type="pct"/>
            <w:tcBorders>
              <w:top w:val="single" w:sz="4" w:space="0" w:color="auto"/>
              <w:left w:val="nil"/>
              <w:right w:val="nil"/>
            </w:tcBorders>
            <w:noWrap/>
            <w:vAlign w:val="bottom"/>
            <w:hideMark/>
          </w:tcPr>
          <w:p w14:paraId="4FC5BEFA" w14:textId="77777777" w:rsidR="002F7B2B" w:rsidRPr="00C853BF" w:rsidRDefault="002F7B2B" w:rsidP="002444B8">
            <w:pPr>
              <w:spacing w:after="0" w:line="240" w:lineRule="auto"/>
              <w:jc w:val="center"/>
              <w:rPr>
                <w:rFonts w:ascii="Times New Roman" w:eastAsia="Times New Roman" w:hAnsi="Times New Roman" w:cs="Times New Roman"/>
                <w:i/>
                <w:iCs/>
                <w:color w:val="000000"/>
                <w:kern w:val="0"/>
                <w14:ligatures w14:val="none"/>
              </w:rPr>
            </w:pPr>
            <w:r w:rsidRPr="00C853BF">
              <w:rPr>
                <w:rFonts w:ascii="Times New Roman" w:eastAsia="Times New Roman" w:hAnsi="Times New Roman" w:cs="Times New Roman"/>
                <w:i/>
                <w:iCs/>
                <w:color w:val="000000"/>
                <w:kern w:val="0"/>
                <w14:ligatures w14:val="none"/>
              </w:rPr>
              <w:t>SD</w:t>
            </w:r>
          </w:p>
        </w:tc>
      </w:tr>
      <w:tr w:rsidR="002F7B2B" w:rsidRPr="00C853BF" w14:paraId="006E8F84" w14:textId="77777777" w:rsidTr="00D2136D">
        <w:trPr>
          <w:trHeight w:val="300"/>
        </w:trPr>
        <w:tc>
          <w:tcPr>
            <w:tcW w:w="722" w:type="pct"/>
            <w:tcBorders>
              <w:left w:val="nil"/>
              <w:bottom w:val="single" w:sz="4" w:space="0" w:color="auto"/>
              <w:right w:val="nil"/>
            </w:tcBorders>
            <w:noWrap/>
            <w:vAlign w:val="bottom"/>
            <w:hideMark/>
          </w:tcPr>
          <w:p w14:paraId="55A76522" w14:textId="0A1CE4D5" w:rsidR="002F7B2B" w:rsidRPr="00C853BF" w:rsidRDefault="002F7B2B" w:rsidP="002444B8">
            <w:pPr>
              <w:spacing w:after="0" w:line="240" w:lineRule="auto"/>
              <w:jc w:val="center"/>
              <w:rPr>
                <w:rFonts w:ascii="Times New Roman" w:eastAsia="Times New Roman" w:hAnsi="Times New Roman" w:cs="Times New Roman"/>
                <w:color w:val="000000"/>
                <w:kern w:val="0"/>
                <w14:ligatures w14:val="none"/>
              </w:rPr>
            </w:pPr>
            <w:r w:rsidRPr="00C853BF">
              <w:rPr>
                <w:rFonts w:ascii="Times New Roman" w:eastAsia="Times New Roman" w:hAnsi="Times New Roman" w:cs="Times New Roman"/>
                <w:color w:val="000000"/>
                <w:kern w:val="0"/>
                <w14:ligatures w14:val="none"/>
              </w:rPr>
              <w:t>3</w:t>
            </w:r>
            <w:r w:rsidR="007D1CBB" w:rsidRPr="00C853BF">
              <w:rPr>
                <w:rFonts w:ascii="Times New Roman" w:eastAsia="Times New Roman" w:hAnsi="Times New Roman" w:cs="Times New Roman"/>
                <w:color w:val="000000"/>
                <w:kern w:val="0"/>
                <w14:ligatures w14:val="none"/>
              </w:rPr>
              <w:t>3</w:t>
            </w:r>
          </w:p>
        </w:tc>
        <w:tc>
          <w:tcPr>
            <w:tcW w:w="532" w:type="pct"/>
            <w:tcBorders>
              <w:left w:val="nil"/>
              <w:bottom w:val="single" w:sz="4" w:space="0" w:color="auto"/>
              <w:right w:val="nil"/>
            </w:tcBorders>
            <w:noWrap/>
            <w:vAlign w:val="bottom"/>
            <w:hideMark/>
          </w:tcPr>
          <w:p w14:paraId="11DFBE78" w14:textId="77777777" w:rsidR="002F7B2B" w:rsidRPr="00C853BF" w:rsidRDefault="002F7B2B" w:rsidP="002444B8">
            <w:pPr>
              <w:spacing w:after="0" w:line="240" w:lineRule="auto"/>
              <w:jc w:val="center"/>
              <w:rPr>
                <w:rFonts w:ascii="Times New Roman" w:eastAsia="Times New Roman" w:hAnsi="Times New Roman" w:cs="Times New Roman"/>
                <w:color w:val="000000"/>
                <w:kern w:val="0"/>
                <w14:ligatures w14:val="none"/>
              </w:rPr>
            </w:pPr>
            <w:r w:rsidRPr="00C853BF">
              <w:rPr>
                <w:rFonts w:ascii="Times New Roman" w:eastAsia="Times New Roman" w:hAnsi="Times New Roman" w:cs="Times New Roman"/>
                <w:color w:val="000000"/>
                <w:kern w:val="0"/>
                <w14:ligatures w14:val="none"/>
              </w:rPr>
              <w:t>0</w:t>
            </w:r>
          </w:p>
        </w:tc>
        <w:tc>
          <w:tcPr>
            <w:tcW w:w="532" w:type="pct"/>
            <w:tcBorders>
              <w:left w:val="nil"/>
              <w:bottom w:val="single" w:sz="4" w:space="0" w:color="auto"/>
              <w:right w:val="nil"/>
            </w:tcBorders>
            <w:noWrap/>
            <w:vAlign w:val="bottom"/>
            <w:hideMark/>
          </w:tcPr>
          <w:p w14:paraId="4F9AB166" w14:textId="77777777" w:rsidR="002F7B2B" w:rsidRPr="00C853BF" w:rsidRDefault="002F7B2B" w:rsidP="002444B8">
            <w:pPr>
              <w:spacing w:after="0" w:line="240" w:lineRule="auto"/>
              <w:jc w:val="center"/>
              <w:rPr>
                <w:rFonts w:ascii="Times New Roman" w:eastAsia="Times New Roman" w:hAnsi="Times New Roman" w:cs="Times New Roman"/>
                <w:color w:val="000000"/>
                <w:kern w:val="0"/>
                <w14:ligatures w14:val="none"/>
              </w:rPr>
            </w:pPr>
            <w:r w:rsidRPr="00C853BF">
              <w:rPr>
                <w:rFonts w:ascii="Times New Roman" w:eastAsia="Times New Roman" w:hAnsi="Times New Roman" w:cs="Times New Roman"/>
                <w:color w:val="000000"/>
                <w:kern w:val="0"/>
                <w14:ligatures w14:val="none"/>
              </w:rPr>
              <w:t>2</w:t>
            </w:r>
          </w:p>
        </w:tc>
        <w:tc>
          <w:tcPr>
            <w:tcW w:w="532" w:type="pct"/>
            <w:tcBorders>
              <w:left w:val="nil"/>
              <w:bottom w:val="single" w:sz="4" w:space="0" w:color="auto"/>
              <w:right w:val="nil"/>
            </w:tcBorders>
            <w:noWrap/>
            <w:vAlign w:val="bottom"/>
            <w:hideMark/>
          </w:tcPr>
          <w:p w14:paraId="7C946B8B" w14:textId="75F208F1" w:rsidR="002F7B2B" w:rsidRPr="00C853BF" w:rsidRDefault="007D1CBB" w:rsidP="002444B8">
            <w:pPr>
              <w:spacing w:after="0" w:line="240" w:lineRule="auto"/>
              <w:jc w:val="center"/>
              <w:rPr>
                <w:rFonts w:ascii="Times New Roman" w:eastAsia="Times New Roman" w:hAnsi="Times New Roman" w:cs="Times New Roman"/>
                <w:color w:val="000000"/>
                <w:kern w:val="0"/>
                <w14:ligatures w14:val="none"/>
              </w:rPr>
            </w:pPr>
            <w:r w:rsidRPr="00C853BF">
              <w:rPr>
                <w:rFonts w:ascii="Times New Roman" w:eastAsia="Times New Roman" w:hAnsi="Times New Roman" w:cs="Times New Roman"/>
                <w:color w:val="000000"/>
                <w:kern w:val="0"/>
                <w14:ligatures w14:val="none"/>
              </w:rPr>
              <w:t>8</w:t>
            </w:r>
          </w:p>
        </w:tc>
        <w:tc>
          <w:tcPr>
            <w:tcW w:w="722" w:type="pct"/>
            <w:tcBorders>
              <w:left w:val="nil"/>
              <w:bottom w:val="single" w:sz="4" w:space="0" w:color="auto"/>
              <w:right w:val="nil"/>
            </w:tcBorders>
            <w:noWrap/>
            <w:vAlign w:val="bottom"/>
            <w:hideMark/>
          </w:tcPr>
          <w:p w14:paraId="64EEBD5D" w14:textId="77777777" w:rsidR="002F7B2B" w:rsidRPr="00C853BF" w:rsidRDefault="002F7B2B" w:rsidP="002444B8">
            <w:pPr>
              <w:spacing w:after="0" w:line="240" w:lineRule="auto"/>
              <w:jc w:val="center"/>
              <w:rPr>
                <w:rFonts w:ascii="Times New Roman" w:eastAsia="Times New Roman" w:hAnsi="Times New Roman" w:cs="Times New Roman"/>
                <w:color w:val="000000"/>
                <w:kern w:val="0"/>
                <w14:ligatures w14:val="none"/>
              </w:rPr>
            </w:pPr>
            <w:r w:rsidRPr="00C853BF">
              <w:rPr>
                <w:rFonts w:ascii="Times New Roman" w:eastAsia="Times New Roman" w:hAnsi="Times New Roman" w:cs="Times New Roman"/>
                <w:color w:val="000000"/>
                <w:kern w:val="0"/>
                <w14:ligatures w14:val="none"/>
              </w:rPr>
              <w:t>18</w:t>
            </w:r>
          </w:p>
        </w:tc>
        <w:tc>
          <w:tcPr>
            <w:tcW w:w="532" w:type="pct"/>
            <w:tcBorders>
              <w:left w:val="nil"/>
              <w:bottom w:val="single" w:sz="4" w:space="0" w:color="auto"/>
              <w:right w:val="nil"/>
            </w:tcBorders>
            <w:noWrap/>
            <w:vAlign w:val="bottom"/>
            <w:hideMark/>
          </w:tcPr>
          <w:p w14:paraId="35E37B04" w14:textId="77777777" w:rsidR="002F7B2B" w:rsidRPr="00C853BF" w:rsidRDefault="002F7B2B" w:rsidP="002444B8">
            <w:pPr>
              <w:spacing w:after="0" w:line="240" w:lineRule="auto"/>
              <w:jc w:val="center"/>
              <w:rPr>
                <w:rFonts w:ascii="Times New Roman" w:eastAsia="Times New Roman" w:hAnsi="Times New Roman" w:cs="Times New Roman"/>
                <w:color w:val="000000"/>
                <w:kern w:val="0"/>
                <w14:ligatures w14:val="none"/>
              </w:rPr>
            </w:pPr>
            <w:r w:rsidRPr="00C853BF">
              <w:rPr>
                <w:rFonts w:ascii="Times New Roman" w:eastAsia="Times New Roman" w:hAnsi="Times New Roman" w:cs="Times New Roman"/>
                <w:color w:val="000000"/>
                <w:kern w:val="0"/>
                <w14:ligatures w14:val="none"/>
              </w:rPr>
              <w:t>5</w:t>
            </w:r>
          </w:p>
        </w:tc>
        <w:tc>
          <w:tcPr>
            <w:tcW w:w="1007" w:type="pct"/>
            <w:tcBorders>
              <w:left w:val="nil"/>
              <w:bottom w:val="single" w:sz="4" w:space="0" w:color="auto"/>
              <w:right w:val="nil"/>
            </w:tcBorders>
            <w:noWrap/>
            <w:vAlign w:val="bottom"/>
            <w:hideMark/>
          </w:tcPr>
          <w:p w14:paraId="72F3274F" w14:textId="77777777" w:rsidR="002F7B2B" w:rsidRPr="00C853BF" w:rsidRDefault="002F7B2B" w:rsidP="002444B8">
            <w:pPr>
              <w:spacing w:after="0" w:line="240" w:lineRule="auto"/>
              <w:jc w:val="center"/>
              <w:rPr>
                <w:rFonts w:ascii="Times New Roman" w:eastAsia="Times New Roman" w:hAnsi="Times New Roman" w:cs="Times New Roman"/>
                <w:color w:val="000000"/>
                <w:kern w:val="0"/>
                <w14:ligatures w14:val="none"/>
              </w:rPr>
            </w:pPr>
            <w:r w:rsidRPr="00C853BF">
              <w:rPr>
                <w:rFonts w:ascii="Times New Roman" w:eastAsia="Times New Roman" w:hAnsi="Times New Roman" w:cs="Times New Roman"/>
                <w:color w:val="000000"/>
                <w:kern w:val="0"/>
                <w14:ligatures w14:val="none"/>
              </w:rPr>
              <w:t>3.81</w:t>
            </w:r>
          </w:p>
        </w:tc>
        <w:tc>
          <w:tcPr>
            <w:tcW w:w="423" w:type="pct"/>
            <w:tcBorders>
              <w:left w:val="nil"/>
              <w:bottom w:val="single" w:sz="4" w:space="0" w:color="auto"/>
              <w:right w:val="nil"/>
            </w:tcBorders>
            <w:noWrap/>
            <w:vAlign w:val="bottom"/>
            <w:hideMark/>
          </w:tcPr>
          <w:p w14:paraId="75380040" w14:textId="77777777" w:rsidR="002F7B2B" w:rsidRPr="00C853BF" w:rsidRDefault="002F7B2B" w:rsidP="002444B8">
            <w:pPr>
              <w:spacing w:after="0" w:line="240" w:lineRule="auto"/>
              <w:jc w:val="center"/>
              <w:rPr>
                <w:rFonts w:ascii="Times New Roman" w:eastAsia="Times New Roman" w:hAnsi="Times New Roman" w:cs="Times New Roman"/>
                <w:color w:val="000000"/>
                <w:kern w:val="0"/>
                <w14:ligatures w14:val="none"/>
              </w:rPr>
            </w:pPr>
            <w:r w:rsidRPr="00C853BF">
              <w:rPr>
                <w:rFonts w:ascii="Times New Roman" w:eastAsia="Times New Roman" w:hAnsi="Times New Roman" w:cs="Times New Roman"/>
                <w:color w:val="000000"/>
                <w:kern w:val="0"/>
                <w14:ligatures w14:val="none"/>
              </w:rPr>
              <w:t>0.77</w:t>
            </w:r>
          </w:p>
        </w:tc>
      </w:tr>
      <w:tr w:rsidR="002F7B2B" w:rsidRPr="00C853BF" w14:paraId="13F210C5" w14:textId="77777777" w:rsidTr="00D2136D">
        <w:trPr>
          <w:trHeight w:val="300"/>
        </w:trPr>
        <w:tc>
          <w:tcPr>
            <w:tcW w:w="4577" w:type="pct"/>
            <w:gridSpan w:val="7"/>
            <w:tcBorders>
              <w:top w:val="single" w:sz="4" w:space="0" w:color="auto"/>
              <w:left w:val="nil"/>
              <w:bottom w:val="nil"/>
              <w:right w:val="nil"/>
            </w:tcBorders>
            <w:noWrap/>
            <w:vAlign w:val="bottom"/>
            <w:hideMark/>
          </w:tcPr>
          <w:p w14:paraId="2C845C99" w14:textId="77777777" w:rsidR="002F7B2B" w:rsidRPr="00C853BF" w:rsidRDefault="002F7B2B" w:rsidP="002444B8">
            <w:pPr>
              <w:spacing w:after="0" w:line="240" w:lineRule="auto"/>
              <w:rPr>
                <w:rFonts w:ascii="Times New Roman" w:eastAsia="Times New Roman" w:hAnsi="Times New Roman" w:cs="Times New Roman"/>
                <w:color w:val="000000"/>
                <w:kern w:val="0"/>
                <w14:ligatures w14:val="none"/>
              </w:rPr>
            </w:pPr>
            <w:r w:rsidRPr="00C853BF">
              <w:rPr>
                <w:rFonts w:ascii="Times New Roman" w:eastAsia="Times New Roman" w:hAnsi="Times New Roman" w:cs="Times New Roman"/>
                <w:i/>
                <w:iCs/>
                <w:color w:val="000000"/>
                <w:kern w:val="0"/>
                <w14:ligatures w14:val="none"/>
              </w:rPr>
              <w:t>Note</w:t>
            </w:r>
            <w:r w:rsidRPr="00C853BF">
              <w:rPr>
                <w:rFonts w:ascii="Times New Roman" w:eastAsia="Times New Roman" w:hAnsi="Times New Roman" w:cs="Times New Roman"/>
                <w:color w:val="000000"/>
                <w:kern w:val="0"/>
                <w14:ligatures w14:val="none"/>
              </w:rPr>
              <w:t>. Five-point Likert-scale, 1=strongly disagree, 5 = strongly agree</w:t>
            </w:r>
          </w:p>
        </w:tc>
        <w:tc>
          <w:tcPr>
            <w:tcW w:w="423" w:type="pct"/>
            <w:tcBorders>
              <w:top w:val="single" w:sz="4" w:space="0" w:color="auto"/>
              <w:left w:val="nil"/>
              <w:bottom w:val="nil"/>
              <w:right w:val="nil"/>
            </w:tcBorders>
            <w:noWrap/>
            <w:vAlign w:val="bottom"/>
            <w:hideMark/>
          </w:tcPr>
          <w:p w14:paraId="6CE12269" w14:textId="77777777" w:rsidR="002F7B2B" w:rsidRPr="00C853BF" w:rsidRDefault="002F7B2B" w:rsidP="002444B8">
            <w:pPr>
              <w:spacing w:after="0" w:line="240" w:lineRule="auto"/>
              <w:rPr>
                <w:rFonts w:ascii="Times New Roman" w:eastAsia="Times New Roman" w:hAnsi="Times New Roman" w:cs="Times New Roman"/>
                <w:color w:val="000000"/>
                <w:kern w:val="0"/>
                <w14:ligatures w14:val="none"/>
              </w:rPr>
            </w:pPr>
          </w:p>
        </w:tc>
      </w:tr>
    </w:tbl>
    <w:p w14:paraId="4879FFC0" w14:textId="77777777" w:rsidR="002F7B2B" w:rsidRPr="00C853BF" w:rsidRDefault="002F7B2B" w:rsidP="002F7B2B">
      <w:pPr>
        <w:spacing w:after="0" w:line="240" w:lineRule="auto"/>
        <w:rPr>
          <w:rFonts w:ascii="Times New Roman" w:hAnsi="Times New Roman" w:cs="Times New Roman"/>
        </w:rPr>
      </w:pPr>
    </w:p>
    <w:p w14:paraId="0B554CB5" w14:textId="280718FB" w:rsidR="002F7B2B" w:rsidRPr="00C853BF" w:rsidRDefault="002F7B2B" w:rsidP="002F7B2B">
      <w:pPr>
        <w:spacing w:after="0" w:line="240" w:lineRule="auto"/>
        <w:rPr>
          <w:rFonts w:ascii="Times New Roman" w:hAnsi="Times New Roman" w:cs="Times New Roman"/>
        </w:rPr>
      </w:pPr>
      <w:r w:rsidRPr="00C853BF">
        <w:rPr>
          <w:rFonts w:ascii="Times New Roman" w:hAnsi="Times New Roman" w:cs="Times New Roman"/>
        </w:rPr>
        <w:t xml:space="preserve">To evaluate predictors of enjoyment of lecture-format communication, a forward logistic regression model with leave-one-out cross-validation (LOOCV) was estimated. Responses were </w:t>
      </w:r>
      <w:proofErr w:type="spellStart"/>
      <w:r w:rsidRPr="00C853BF">
        <w:rPr>
          <w:rFonts w:ascii="Times New Roman" w:hAnsi="Times New Roman" w:cs="Times New Roman"/>
        </w:rPr>
        <w:t>dicotimized</w:t>
      </w:r>
      <w:proofErr w:type="spellEnd"/>
      <w:r w:rsidRPr="00C853BF">
        <w:rPr>
          <w:rFonts w:ascii="Times New Roman" w:hAnsi="Times New Roman" w:cs="Times New Roman"/>
        </w:rPr>
        <w:t xml:space="preserve"> where responses </w:t>
      </w:r>
      <w:r w:rsidR="007D1CBB" w:rsidRPr="00C853BF">
        <w:rPr>
          <w:rFonts w:ascii="Times New Roman" w:hAnsi="Times New Roman" w:cs="Times New Roman"/>
        </w:rPr>
        <w:t>≥</w:t>
      </w:r>
      <w:r w:rsidR="007D1CBB" w:rsidRPr="00C853BF">
        <w:rPr>
          <w:rFonts w:ascii="Times New Roman" w:hAnsi="Times New Roman" w:cs="Times New Roman"/>
        </w:rPr>
        <w:t xml:space="preserve"> </w:t>
      </w:r>
      <w:r w:rsidRPr="00C853BF">
        <w:rPr>
          <w:rFonts w:ascii="Times New Roman" w:hAnsi="Times New Roman" w:cs="Times New Roman"/>
        </w:rPr>
        <w:t xml:space="preserve">4 were recorded as yes, and &lt;4 were no. </w:t>
      </w:r>
      <w:proofErr w:type="gramStart"/>
      <w:r w:rsidRPr="00C853BF">
        <w:rPr>
          <w:rFonts w:ascii="Times New Roman" w:hAnsi="Times New Roman" w:cs="Times New Roman"/>
        </w:rPr>
        <w:t xml:space="preserve">Therefore,  </w:t>
      </w:r>
      <w:r w:rsidR="007D1CBB" w:rsidRPr="00C853BF">
        <w:rPr>
          <w:rFonts w:ascii="Times New Roman" w:hAnsi="Times New Roman" w:cs="Times New Roman"/>
        </w:rPr>
        <w:t>t</w:t>
      </w:r>
      <w:r w:rsidRPr="00C853BF">
        <w:rPr>
          <w:rFonts w:ascii="Times New Roman" w:hAnsi="Times New Roman" w:cs="Times New Roman"/>
        </w:rPr>
        <w:t>he</w:t>
      </w:r>
      <w:proofErr w:type="gramEnd"/>
      <w:r w:rsidRPr="00C853BF">
        <w:rPr>
          <w:rFonts w:ascii="Times New Roman" w:hAnsi="Times New Roman" w:cs="Times New Roman"/>
        </w:rPr>
        <w:t xml:space="preserve"> null model, which always predicted the majority class, yielded a cross-validated misclassification rate of 0.294 (29.4%). In contrast, the final forward-selected model substantially reduced error, achieving a LOOCV misclassification rate of 0.118 (11.8%).</w:t>
      </w:r>
    </w:p>
    <w:p w14:paraId="626C7B11" w14:textId="77777777" w:rsidR="002F7B2B" w:rsidRPr="00C853BF" w:rsidRDefault="002F7B2B" w:rsidP="00D14E0D">
      <w:pPr>
        <w:spacing w:after="0" w:line="240" w:lineRule="auto"/>
        <w:rPr>
          <w:rFonts w:ascii="Times New Roman" w:hAnsi="Times New Roman" w:cs="Times New Roman"/>
        </w:rPr>
      </w:pPr>
    </w:p>
    <w:p w14:paraId="76BA27AB" w14:textId="07BC3FE1" w:rsidR="002F7B2B" w:rsidRPr="00C853BF" w:rsidRDefault="002F7B2B" w:rsidP="002F7B2B">
      <w:pPr>
        <w:spacing w:after="0" w:line="240" w:lineRule="auto"/>
        <w:rPr>
          <w:rFonts w:ascii="Times New Roman" w:hAnsi="Times New Roman" w:cs="Times New Roman"/>
        </w:rPr>
      </w:pPr>
      <w:r w:rsidRPr="00C853BF">
        <w:rPr>
          <w:rFonts w:ascii="Times New Roman" w:hAnsi="Times New Roman" w:cs="Times New Roman"/>
        </w:rPr>
        <w:t xml:space="preserve">The forward stepwise logistic regression identified three predictors of enjoyment of lecture-based communication: trust in the </w:t>
      </w:r>
      <w:r w:rsidR="007D1CBB" w:rsidRPr="00C853BF">
        <w:rPr>
          <w:rFonts w:ascii="Times New Roman" w:hAnsi="Times New Roman" w:cs="Times New Roman"/>
        </w:rPr>
        <w:t>delivery</w:t>
      </w:r>
      <w:r w:rsidRPr="00C853BF">
        <w:rPr>
          <w:rFonts w:ascii="Times New Roman" w:hAnsi="Times New Roman" w:cs="Times New Roman"/>
        </w:rPr>
        <w:t xml:space="preserve"> organization, use of embryo transfer, and four-year degree completion. The overall model was statistically significant, χ</w:t>
      </w:r>
      <w:proofErr w:type="gramStart"/>
      <w:r w:rsidRPr="00C853BF">
        <w:rPr>
          <w:rFonts w:ascii="Times New Roman" w:hAnsi="Times New Roman" w:cs="Times New Roman"/>
        </w:rPr>
        <w:t>²(</w:t>
      </w:r>
      <w:proofErr w:type="gramEnd"/>
      <w:r w:rsidRPr="00C853BF">
        <w:rPr>
          <w:rFonts w:ascii="Times New Roman" w:hAnsi="Times New Roman" w:cs="Times New Roman"/>
        </w:rPr>
        <w:t xml:space="preserve">3) = 21.20, </w:t>
      </w:r>
      <w:r w:rsidRPr="00C853BF">
        <w:rPr>
          <w:rFonts w:ascii="Times New Roman" w:hAnsi="Times New Roman" w:cs="Times New Roman"/>
          <w:i/>
          <w:iCs/>
        </w:rPr>
        <w:t>p</w:t>
      </w:r>
      <w:r w:rsidRPr="00C853BF">
        <w:rPr>
          <w:rFonts w:ascii="Times New Roman" w:hAnsi="Times New Roman" w:cs="Times New Roman"/>
        </w:rPr>
        <w:t xml:space="preserve"> &lt; .001.</w:t>
      </w:r>
    </w:p>
    <w:p w14:paraId="5E90CBEC" w14:textId="77777777" w:rsidR="002F7B2B" w:rsidRPr="00C853BF" w:rsidRDefault="002F7B2B" w:rsidP="00D14E0D">
      <w:pPr>
        <w:spacing w:after="0" w:line="240" w:lineRule="auto"/>
        <w:rPr>
          <w:rFonts w:ascii="Times New Roman" w:hAnsi="Times New Roman" w:cs="Times New Roman"/>
        </w:rPr>
      </w:pPr>
    </w:p>
    <w:p w14:paraId="73EBFFDD" w14:textId="77777777" w:rsidR="002F7B2B" w:rsidRPr="00C853BF" w:rsidRDefault="002F7B2B" w:rsidP="00D14E0D">
      <w:pPr>
        <w:spacing w:after="0" w:line="240" w:lineRule="auto"/>
        <w:rPr>
          <w:rFonts w:ascii="Times New Roman" w:hAnsi="Times New Roman" w:cs="Times New Roman"/>
        </w:rPr>
      </w:pPr>
      <w:r w:rsidRPr="00C853BF">
        <w:rPr>
          <w:rFonts w:ascii="Times New Roman" w:hAnsi="Times New Roman" w:cs="Times New Roman"/>
        </w:rPr>
        <w:t>As shown in Table 3, participants who reported trust in the organization were more likely to enjoy the lecture formatted presentation. Similarly, completion of a four-year degree was positively associated with enjoyment as well. In contrast, reported use of embryo transfer was negatively associated with enjoyment though not significant and producing an odds ratio that effectively approached zero. This reflects sparse data and quasi-separation, rendering the estimate unstable and interpretation cautious.</w:t>
      </w:r>
    </w:p>
    <w:p w14:paraId="3FC3A70A" w14:textId="77777777" w:rsidR="002F7B2B" w:rsidRPr="00C853BF" w:rsidRDefault="002F7B2B" w:rsidP="002F7B2B">
      <w:pPr>
        <w:spacing w:after="0" w:line="240" w:lineRule="auto"/>
        <w:rPr>
          <w:rFonts w:ascii="Times New Roman" w:hAnsi="Times New Roman" w:cs="Times New Roman"/>
        </w:rPr>
      </w:pPr>
    </w:p>
    <w:p w14:paraId="4FEBF7E2" w14:textId="77777777" w:rsidR="002F7B2B" w:rsidRPr="00C853BF" w:rsidRDefault="002F7B2B" w:rsidP="002F7B2B">
      <w:pPr>
        <w:spacing w:after="0" w:line="240" w:lineRule="auto"/>
        <w:rPr>
          <w:rFonts w:ascii="Times New Roman" w:hAnsi="Times New Roman" w:cs="Times New Roman"/>
          <w:b/>
          <w:bCs/>
        </w:rPr>
      </w:pPr>
      <w:r w:rsidRPr="00C853BF">
        <w:rPr>
          <w:rFonts w:ascii="Times New Roman" w:hAnsi="Times New Roman" w:cs="Times New Roman"/>
          <w:b/>
          <w:bCs/>
        </w:rPr>
        <w:t>Table 3</w:t>
      </w:r>
    </w:p>
    <w:p w14:paraId="2A917D5B" w14:textId="77777777" w:rsidR="002F7B2B" w:rsidRPr="00C853BF" w:rsidRDefault="002F7B2B" w:rsidP="002F7B2B">
      <w:pPr>
        <w:spacing w:after="0" w:line="240" w:lineRule="auto"/>
        <w:rPr>
          <w:rFonts w:ascii="Times New Roman" w:hAnsi="Times New Roman" w:cs="Times New Roman"/>
          <w:i/>
          <w:iCs/>
        </w:rPr>
      </w:pPr>
      <w:r w:rsidRPr="00C853BF">
        <w:rPr>
          <w:rFonts w:ascii="Times New Roman" w:hAnsi="Times New Roman" w:cs="Times New Roman"/>
          <w:i/>
          <w:iCs/>
        </w:rPr>
        <w:t>Logistic Regression Predicting Enjoyment of Lecture-Based Communication</w:t>
      </w:r>
    </w:p>
    <w:tbl>
      <w:tblPr>
        <w:tblW w:w="5000" w:type="pct"/>
        <w:tblLayout w:type="fixed"/>
        <w:tblLook w:val="04A0" w:firstRow="1" w:lastRow="0" w:firstColumn="1" w:lastColumn="0" w:noHBand="0" w:noVBand="1"/>
      </w:tblPr>
      <w:tblGrid>
        <w:gridCol w:w="2160"/>
        <w:gridCol w:w="1262"/>
        <w:gridCol w:w="988"/>
        <w:gridCol w:w="1352"/>
        <w:gridCol w:w="1619"/>
        <w:gridCol w:w="904"/>
        <w:gridCol w:w="1075"/>
      </w:tblGrid>
      <w:tr w:rsidR="002F7B2B" w:rsidRPr="00C853BF" w14:paraId="10ABEE6F" w14:textId="77777777" w:rsidTr="002444B8">
        <w:trPr>
          <w:trHeight w:val="458"/>
        </w:trPr>
        <w:tc>
          <w:tcPr>
            <w:tcW w:w="1154" w:type="pct"/>
            <w:vMerge w:val="restart"/>
            <w:tcBorders>
              <w:top w:val="single" w:sz="4" w:space="0" w:color="auto"/>
              <w:left w:val="nil"/>
              <w:right w:val="nil"/>
            </w:tcBorders>
            <w:noWrap/>
          </w:tcPr>
          <w:p w14:paraId="2A82E73F" w14:textId="77777777" w:rsidR="002F7B2B" w:rsidRPr="00C853BF" w:rsidRDefault="002F7B2B" w:rsidP="002444B8">
            <w:pPr>
              <w:spacing w:after="0" w:line="240" w:lineRule="auto"/>
              <w:rPr>
                <w:rFonts w:ascii="Times New Roman" w:eastAsia="Times New Roman" w:hAnsi="Times New Roman" w:cs="Times New Roman"/>
                <w:color w:val="000000"/>
              </w:rPr>
            </w:pPr>
            <w:r w:rsidRPr="00C853BF">
              <w:rPr>
                <w:rFonts w:ascii="Times New Roman" w:eastAsia="Times New Roman" w:hAnsi="Times New Roman" w:cs="Times New Roman"/>
                <w:color w:val="000000"/>
              </w:rPr>
              <w:t>Variable</w:t>
            </w:r>
          </w:p>
        </w:tc>
        <w:tc>
          <w:tcPr>
            <w:tcW w:w="674" w:type="pct"/>
            <w:vMerge w:val="restart"/>
            <w:tcBorders>
              <w:top w:val="single" w:sz="4" w:space="0" w:color="auto"/>
              <w:left w:val="nil"/>
              <w:right w:val="nil"/>
            </w:tcBorders>
            <w:noWrap/>
          </w:tcPr>
          <w:p w14:paraId="7AEE37E5" w14:textId="77777777" w:rsidR="002F7B2B" w:rsidRPr="00C853BF" w:rsidRDefault="002F7B2B" w:rsidP="002444B8">
            <w:pPr>
              <w:spacing w:after="0" w:line="240" w:lineRule="auto"/>
              <w:jc w:val="center"/>
              <w:rPr>
                <w:rFonts w:ascii="Times New Roman" w:eastAsia="Times New Roman" w:hAnsi="Times New Roman" w:cs="Times New Roman"/>
                <w:color w:val="000000"/>
              </w:rPr>
            </w:pPr>
            <w:r w:rsidRPr="00C853BF">
              <w:rPr>
                <w:rFonts w:ascii="Times New Roman" w:eastAsia="Times New Roman" w:hAnsi="Times New Roman" w:cs="Times New Roman"/>
                <w:color w:val="000000"/>
              </w:rPr>
              <w:t>Estimate (</w:t>
            </w:r>
            <w:r w:rsidRPr="00C853BF">
              <w:rPr>
                <w:rFonts w:ascii="Times New Roman" w:eastAsia="Times New Roman" w:hAnsi="Times New Roman" w:cs="Times New Roman"/>
                <w:i/>
                <w:iCs/>
                <w:color w:val="000000"/>
              </w:rPr>
              <w:t>β</w:t>
            </w:r>
            <w:r w:rsidRPr="00C853BF">
              <w:rPr>
                <w:rFonts w:ascii="Times New Roman" w:eastAsia="Times New Roman" w:hAnsi="Times New Roman" w:cs="Times New Roman"/>
                <w:color w:val="000000"/>
              </w:rPr>
              <w:t>)</w:t>
            </w:r>
          </w:p>
        </w:tc>
        <w:tc>
          <w:tcPr>
            <w:tcW w:w="528" w:type="pct"/>
            <w:vMerge w:val="restart"/>
            <w:tcBorders>
              <w:top w:val="single" w:sz="4" w:space="0" w:color="auto"/>
              <w:left w:val="nil"/>
              <w:right w:val="nil"/>
            </w:tcBorders>
            <w:noWrap/>
          </w:tcPr>
          <w:p w14:paraId="1FE34E7E" w14:textId="77777777" w:rsidR="002F7B2B" w:rsidRPr="00C853BF" w:rsidRDefault="002F7B2B" w:rsidP="002444B8">
            <w:pPr>
              <w:spacing w:after="0" w:line="240" w:lineRule="auto"/>
              <w:jc w:val="center"/>
              <w:rPr>
                <w:rFonts w:ascii="Times New Roman" w:eastAsia="Times New Roman" w:hAnsi="Times New Roman" w:cs="Times New Roman"/>
                <w:i/>
                <w:iCs/>
                <w:color w:val="000000"/>
              </w:rPr>
            </w:pPr>
            <w:r w:rsidRPr="00C853BF">
              <w:rPr>
                <w:rFonts w:ascii="Times New Roman" w:eastAsia="Times New Roman" w:hAnsi="Times New Roman" w:cs="Times New Roman"/>
                <w:i/>
                <w:iCs/>
                <w:color w:val="000000"/>
              </w:rPr>
              <w:t>SE</w:t>
            </w:r>
          </w:p>
        </w:tc>
        <w:tc>
          <w:tcPr>
            <w:tcW w:w="722" w:type="pct"/>
            <w:vMerge w:val="restart"/>
            <w:tcBorders>
              <w:top w:val="single" w:sz="4" w:space="0" w:color="auto"/>
              <w:left w:val="nil"/>
              <w:right w:val="nil"/>
            </w:tcBorders>
            <w:noWrap/>
          </w:tcPr>
          <w:p w14:paraId="6E470CD1" w14:textId="77777777" w:rsidR="002F7B2B" w:rsidRPr="00C853BF" w:rsidRDefault="002F7B2B" w:rsidP="002444B8">
            <w:pPr>
              <w:spacing w:after="0" w:line="240" w:lineRule="auto"/>
              <w:jc w:val="center"/>
              <w:rPr>
                <w:rFonts w:ascii="Times New Roman" w:eastAsia="Times New Roman" w:hAnsi="Times New Roman" w:cs="Times New Roman"/>
                <w:color w:val="000000"/>
              </w:rPr>
            </w:pPr>
            <w:r w:rsidRPr="00C853BF">
              <w:rPr>
                <w:rFonts w:ascii="Times New Roman" w:eastAsia="Times New Roman" w:hAnsi="Times New Roman" w:cs="Times New Roman"/>
                <w:color w:val="000000"/>
              </w:rPr>
              <w:t>Odds Ratio</w:t>
            </w:r>
          </w:p>
        </w:tc>
        <w:tc>
          <w:tcPr>
            <w:tcW w:w="1348" w:type="pct"/>
            <w:gridSpan w:val="2"/>
            <w:tcBorders>
              <w:top w:val="single" w:sz="4" w:space="0" w:color="auto"/>
              <w:left w:val="nil"/>
              <w:bottom w:val="nil"/>
              <w:right w:val="nil"/>
            </w:tcBorders>
            <w:noWrap/>
            <w:hideMark/>
          </w:tcPr>
          <w:p w14:paraId="36C38DFC" w14:textId="77777777" w:rsidR="002F7B2B" w:rsidRPr="00C853BF" w:rsidRDefault="002F7B2B" w:rsidP="002444B8">
            <w:pPr>
              <w:spacing w:after="0" w:line="240" w:lineRule="auto"/>
              <w:jc w:val="center"/>
              <w:rPr>
                <w:rFonts w:ascii="Times New Roman" w:eastAsia="Times New Roman" w:hAnsi="Times New Roman" w:cs="Times New Roman"/>
                <w:color w:val="000000"/>
              </w:rPr>
            </w:pPr>
            <w:r w:rsidRPr="00C853BF">
              <w:rPr>
                <w:rFonts w:ascii="Times New Roman" w:eastAsia="Times New Roman" w:hAnsi="Times New Roman" w:cs="Times New Roman"/>
                <w:color w:val="000000"/>
              </w:rPr>
              <w:t>95%</w:t>
            </w:r>
            <w:r w:rsidRPr="00C853BF">
              <w:rPr>
                <w:rFonts w:ascii="Times New Roman" w:eastAsia="Times New Roman" w:hAnsi="Times New Roman" w:cs="Times New Roman"/>
                <w:i/>
                <w:iCs/>
                <w:color w:val="000000"/>
              </w:rPr>
              <w:t xml:space="preserve"> CI </w:t>
            </w:r>
            <w:r w:rsidRPr="00C853BF">
              <w:rPr>
                <w:rFonts w:ascii="Times New Roman" w:eastAsia="Times New Roman" w:hAnsi="Times New Roman" w:cs="Times New Roman"/>
                <w:color w:val="000000"/>
              </w:rPr>
              <w:t>for Odds Ratio</w:t>
            </w:r>
          </w:p>
        </w:tc>
        <w:tc>
          <w:tcPr>
            <w:tcW w:w="574" w:type="pct"/>
            <w:vMerge w:val="restart"/>
            <w:tcBorders>
              <w:top w:val="single" w:sz="4" w:space="0" w:color="auto"/>
              <w:left w:val="nil"/>
              <w:right w:val="nil"/>
            </w:tcBorders>
            <w:noWrap/>
            <w:hideMark/>
          </w:tcPr>
          <w:p w14:paraId="072AD14B" w14:textId="77777777" w:rsidR="002F7B2B" w:rsidRPr="00C853BF" w:rsidRDefault="002F7B2B" w:rsidP="002444B8">
            <w:pPr>
              <w:spacing w:after="0" w:line="240" w:lineRule="auto"/>
              <w:jc w:val="center"/>
              <w:rPr>
                <w:rFonts w:ascii="Times New Roman" w:eastAsia="Times New Roman" w:hAnsi="Times New Roman" w:cs="Times New Roman"/>
                <w:i/>
                <w:iCs/>
                <w:color w:val="000000"/>
              </w:rPr>
            </w:pPr>
            <w:r w:rsidRPr="00C853BF">
              <w:rPr>
                <w:rFonts w:ascii="Times New Roman" w:eastAsia="Times New Roman" w:hAnsi="Times New Roman" w:cs="Times New Roman"/>
                <w:i/>
                <w:iCs/>
                <w:color w:val="000000"/>
              </w:rPr>
              <w:t>p</w:t>
            </w:r>
          </w:p>
        </w:tc>
      </w:tr>
      <w:tr w:rsidR="002F7B2B" w:rsidRPr="00C853BF" w14:paraId="22727AB1" w14:textId="77777777" w:rsidTr="002444B8">
        <w:trPr>
          <w:trHeight w:val="350"/>
        </w:trPr>
        <w:tc>
          <w:tcPr>
            <w:tcW w:w="1154" w:type="pct"/>
            <w:vMerge/>
            <w:tcBorders>
              <w:left w:val="nil"/>
              <w:bottom w:val="single" w:sz="4" w:space="0" w:color="auto"/>
              <w:right w:val="nil"/>
            </w:tcBorders>
            <w:noWrap/>
            <w:hideMark/>
          </w:tcPr>
          <w:p w14:paraId="2EE6D70A" w14:textId="77777777" w:rsidR="002F7B2B" w:rsidRPr="00C853BF" w:rsidRDefault="002F7B2B" w:rsidP="002444B8">
            <w:pPr>
              <w:spacing w:after="0" w:line="240" w:lineRule="auto"/>
              <w:rPr>
                <w:rFonts w:ascii="Times New Roman" w:eastAsia="Times New Roman" w:hAnsi="Times New Roman" w:cs="Times New Roman"/>
                <w:color w:val="000000"/>
              </w:rPr>
            </w:pPr>
          </w:p>
        </w:tc>
        <w:tc>
          <w:tcPr>
            <w:tcW w:w="674" w:type="pct"/>
            <w:vMerge/>
            <w:tcBorders>
              <w:left w:val="nil"/>
              <w:bottom w:val="single" w:sz="4" w:space="0" w:color="auto"/>
              <w:right w:val="nil"/>
            </w:tcBorders>
            <w:noWrap/>
            <w:hideMark/>
          </w:tcPr>
          <w:p w14:paraId="68D475BE" w14:textId="77777777" w:rsidR="002F7B2B" w:rsidRPr="00C853BF" w:rsidRDefault="002F7B2B" w:rsidP="002444B8">
            <w:pPr>
              <w:spacing w:after="0" w:line="240" w:lineRule="auto"/>
              <w:jc w:val="center"/>
              <w:rPr>
                <w:rFonts w:ascii="Times New Roman" w:eastAsia="Times New Roman" w:hAnsi="Times New Roman" w:cs="Times New Roman"/>
                <w:color w:val="000000"/>
              </w:rPr>
            </w:pPr>
          </w:p>
        </w:tc>
        <w:tc>
          <w:tcPr>
            <w:tcW w:w="528" w:type="pct"/>
            <w:vMerge/>
            <w:tcBorders>
              <w:left w:val="nil"/>
              <w:bottom w:val="single" w:sz="4" w:space="0" w:color="auto"/>
              <w:right w:val="nil"/>
            </w:tcBorders>
            <w:noWrap/>
            <w:hideMark/>
          </w:tcPr>
          <w:p w14:paraId="39B5F56E" w14:textId="77777777" w:rsidR="002F7B2B" w:rsidRPr="00C853BF" w:rsidRDefault="002F7B2B" w:rsidP="002444B8">
            <w:pPr>
              <w:spacing w:after="0" w:line="240" w:lineRule="auto"/>
              <w:jc w:val="center"/>
              <w:rPr>
                <w:rFonts w:ascii="Times New Roman" w:eastAsia="Times New Roman" w:hAnsi="Times New Roman" w:cs="Times New Roman"/>
                <w:color w:val="000000"/>
              </w:rPr>
            </w:pPr>
          </w:p>
        </w:tc>
        <w:tc>
          <w:tcPr>
            <w:tcW w:w="722" w:type="pct"/>
            <w:vMerge/>
            <w:tcBorders>
              <w:left w:val="nil"/>
              <w:bottom w:val="single" w:sz="4" w:space="0" w:color="auto"/>
              <w:right w:val="nil"/>
            </w:tcBorders>
            <w:noWrap/>
            <w:hideMark/>
          </w:tcPr>
          <w:p w14:paraId="14955D06" w14:textId="77777777" w:rsidR="002F7B2B" w:rsidRPr="00C853BF" w:rsidRDefault="002F7B2B" w:rsidP="002444B8">
            <w:pPr>
              <w:spacing w:after="0" w:line="240" w:lineRule="auto"/>
              <w:jc w:val="center"/>
              <w:rPr>
                <w:rFonts w:ascii="Times New Roman" w:eastAsia="Times New Roman" w:hAnsi="Times New Roman" w:cs="Times New Roman"/>
                <w:color w:val="000000"/>
              </w:rPr>
            </w:pPr>
          </w:p>
        </w:tc>
        <w:tc>
          <w:tcPr>
            <w:tcW w:w="865" w:type="pct"/>
            <w:tcBorders>
              <w:top w:val="single" w:sz="4" w:space="0" w:color="auto"/>
              <w:left w:val="nil"/>
              <w:bottom w:val="single" w:sz="4" w:space="0" w:color="auto"/>
              <w:right w:val="nil"/>
            </w:tcBorders>
            <w:noWrap/>
            <w:hideMark/>
          </w:tcPr>
          <w:p w14:paraId="411E5D69" w14:textId="77777777" w:rsidR="002F7B2B" w:rsidRPr="00C853BF" w:rsidRDefault="002F7B2B" w:rsidP="002444B8">
            <w:pPr>
              <w:spacing w:after="0" w:line="240" w:lineRule="auto"/>
              <w:jc w:val="center"/>
              <w:rPr>
                <w:rFonts w:ascii="Times New Roman" w:eastAsia="Times New Roman" w:hAnsi="Times New Roman" w:cs="Times New Roman"/>
                <w:i/>
                <w:iCs/>
                <w:color w:val="000000"/>
              </w:rPr>
            </w:pPr>
            <w:r w:rsidRPr="00C853BF">
              <w:rPr>
                <w:rFonts w:ascii="Times New Roman" w:eastAsia="Times New Roman" w:hAnsi="Times New Roman" w:cs="Times New Roman"/>
                <w:i/>
                <w:iCs/>
                <w:color w:val="000000"/>
              </w:rPr>
              <w:t>LL</w:t>
            </w:r>
          </w:p>
        </w:tc>
        <w:tc>
          <w:tcPr>
            <w:tcW w:w="483" w:type="pct"/>
            <w:tcBorders>
              <w:top w:val="single" w:sz="4" w:space="0" w:color="auto"/>
              <w:left w:val="nil"/>
              <w:bottom w:val="single" w:sz="4" w:space="0" w:color="auto"/>
              <w:right w:val="nil"/>
            </w:tcBorders>
            <w:noWrap/>
            <w:hideMark/>
          </w:tcPr>
          <w:p w14:paraId="44F261C2" w14:textId="77777777" w:rsidR="002F7B2B" w:rsidRPr="00C853BF" w:rsidRDefault="002F7B2B" w:rsidP="002444B8">
            <w:pPr>
              <w:spacing w:after="0" w:line="240" w:lineRule="auto"/>
              <w:jc w:val="center"/>
              <w:rPr>
                <w:rFonts w:ascii="Times New Roman" w:eastAsia="Times New Roman" w:hAnsi="Times New Roman" w:cs="Times New Roman"/>
                <w:i/>
                <w:iCs/>
                <w:color w:val="000000"/>
              </w:rPr>
            </w:pPr>
            <w:r w:rsidRPr="00C853BF">
              <w:rPr>
                <w:rFonts w:ascii="Times New Roman" w:eastAsia="Times New Roman" w:hAnsi="Times New Roman" w:cs="Times New Roman"/>
                <w:i/>
                <w:iCs/>
                <w:color w:val="000000"/>
              </w:rPr>
              <w:t>UL</w:t>
            </w:r>
          </w:p>
        </w:tc>
        <w:tc>
          <w:tcPr>
            <w:tcW w:w="574" w:type="pct"/>
            <w:vMerge/>
            <w:tcBorders>
              <w:left w:val="nil"/>
              <w:bottom w:val="single" w:sz="4" w:space="0" w:color="auto"/>
              <w:right w:val="nil"/>
            </w:tcBorders>
            <w:noWrap/>
            <w:hideMark/>
          </w:tcPr>
          <w:p w14:paraId="219D1670" w14:textId="77777777" w:rsidR="002F7B2B" w:rsidRPr="00C853BF" w:rsidRDefault="002F7B2B" w:rsidP="002444B8">
            <w:pPr>
              <w:spacing w:after="0" w:line="240" w:lineRule="auto"/>
              <w:jc w:val="center"/>
              <w:rPr>
                <w:rFonts w:ascii="Times New Roman" w:eastAsia="Times New Roman" w:hAnsi="Times New Roman" w:cs="Times New Roman"/>
                <w:i/>
                <w:iCs/>
                <w:color w:val="000000"/>
              </w:rPr>
            </w:pPr>
          </w:p>
        </w:tc>
      </w:tr>
      <w:tr w:rsidR="002F7B2B" w:rsidRPr="00C853BF" w14:paraId="68415FCF" w14:textId="77777777" w:rsidTr="002444B8">
        <w:trPr>
          <w:trHeight w:val="288"/>
        </w:trPr>
        <w:tc>
          <w:tcPr>
            <w:tcW w:w="1154" w:type="pct"/>
            <w:tcBorders>
              <w:top w:val="nil"/>
              <w:left w:val="nil"/>
              <w:bottom w:val="nil"/>
              <w:right w:val="nil"/>
            </w:tcBorders>
            <w:noWrap/>
            <w:vAlign w:val="center"/>
            <w:hideMark/>
          </w:tcPr>
          <w:p w14:paraId="1CD98E07" w14:textId="77777777" w:rsidR="002F7B2B" w:rsidRPr="00C853BF" w:rsidRDefault="002F7B2B" w:rsidP="002444B8">
            <w:pPr>
              <w:spacing w:after="0" w:line="240" w:lineRule="auto"/>
              <w:rPr>
                <w:rFonts w:ascii="Times New Roman" w:eastAsia="Times New Roman" w:hAnsi="Times New Roman" w:cs="Times New Roman"/>
                <w:color w:val="000000"/>
              </w:rPr>
            </w:pPr>
            <w:r w:rsidRPr="00C853BF">
              <w:rPr>
                <w:rFonts w:ascii="Times New Roman" w:eastAsia="Times New Roman" w:hAnsi="Times New Roman" w:cs="Times New Roman"/>
                <w:color w:val="000000"/>
              </w:rPr>
              <w:t>Intercept</w:t>
            </w:r>
          </w:p>
        </w:tc>
        <w:tc>
          <w:tcPr>
            <w:tcW w:w="674" w:type="pct"/>
            <w:tcBorders>
              <w:top w:val="nil"/>
              <w:left w:val="nil"/>
              <w:bottom w:val="nil"/>
              <w:right w:val="nil"/>
            </w:tcBorders>
            <w:noWrap/>
            <w:vAlign w:val="center"/>
            <w:hideMark/>
          </w:tcPr>
          <w:p w14:paraId="612A5F15" w14:textId="77777777" w:rsidR="002F7B2B" w:rsidRPr="00C853BF" w:rsidRDefault="002F7B2B" w:rsidP="002444B8">
            <w:pPr>
              <w:tabs>
                <w:tab w:val="decimal" w:pos="0"/>
              </w:tabs>
              <w:spacing w:after="0" w:line="240" w:lineRule="auto"/>
              <w:jc w:val="center"/>
              <w:rPr>
                <w:rFonts w:ascii="Times New Roman" w:eastAsia="Times New Roman" w:hAnsi="Times New Roman" w:cs="Times New Roman"/>
                <w:color w:val="000000"/>
              </w:rPr>
            </w:pPr>
            <w:r w:rsidRPr="00C853BF">
              <w:rPr>
                <w:rFonts w:ascii="Times New Roman" w:eastAsia="Times New Roman" w:hAnsi="Times New Roman" w:cs="Times New Roman"/>
                <w:color w:val="000000"/>
              </w:rPr>
              <w:t>19.83</w:t>
            </w:r>
          </w:p>
        </w:tc>
        <w:tc>
          <w:tcPr>
            <w:tcW w:w="528" w:type="pct"/>
            <w:tcBorders>
              <w:top w:val="nil"/>
              <w:left w:val="nil"/>
              <w:bottom w:val="nil"/>
              <w:right w:val="nil"/>
            </w:tcBorders>
            <w:noWrap/>
            <w:vAlign w:val="center"/>
            <w:hideMark/>
          </w:tcPr>
          <w:p w14:paraId="318E9FD7" w14:textId="77777777" w:rsidR="002F7B2B" w:rsidRPr="00C853BF" w:rsidRDefault="002F7B2B" w:rsidP="002444B8">
            <w:pPr>
              <w:tabs>
                <w:tab w:val="decimal" w:pos="0"/>
              </w:tabs>
              <w:spacing w:after="0" w:line="240" w:lineRule="auto"/>
              <w:jc w:val="center"/>
              <w:rPr>
                <w:rFonts w:ascii="Times New Roman" w:eastAsia="Times New Roman" w:hAnsi="Times New Roman" w:cs="Times New Roman"/>
                <w:color w:val="000000"/>
              </w:rPr>
            </w:pPr>
            <w:r w:rsidRPr="00C853BF">
              <w:rPr>
                <w:rFonts w:ascii="Times New Roman" w:eastAsia="Times New Roman" w:hAnsi="Times New Roman" w:cs="Times New Roman"/>
                <w:color w:val="000000"/>
              </w:rPr>
              <w:t>4028.8</w:t>
            </w:r>
          </w:p>
        </w:tc>
        <w:tc>
          <w:tcPr>
            <w:tcW w:w="722" w:type="pct"/>
            <w:tcBorders>
              <w:top w:val="nil"/>
              <w:left w:val="nil"/>
              <w:bottom w:val="nil"/>
              <w:right w:val="nil"/>
            </w:tcBorders>
            <w:noWrap/>
            <w:hideMark/>
          </w:tcPr>
          <w:p w14:paraId="4796D492" w14:textId="77777777" w:rsidR="002F7B2B" w:rsidRPr="00C853BF" w:rsidRDefault="002F7B2B" w:rsidP="002444B8">
            <w:pPr>
              <w:spacing w:after="0" w:line="240" w:lineRule="auto"/>
              <w:jc w:val="center"/>
              <w:rPr>
                <w:rFonts w:ascii="Times New Roman" w:eastAsia="Times New Roman" w:hAnsi="Times New Roman" w:cs="Times New Roman"/>
                <w:color w:val="000000"/>
              </w:rPr>
            </w:pPr>
            <w:r w:rsidRPr="00C853BF">
              <w:rPr>
                <w:rFonts w:ascii="Times New Roman" w:eastAsia="Times New Roman" w:hAnsi="Times New Roman" w:cs="Times New Roman"/>
                <w:color w:val="000000"/>
              </w:rPr>
              <w:t>-</w:t>
            </w:r>
          </w:p>
        </w:tc>
        <w:tc>
          <w:tcPr>
            <w:tcW w:w="865" w:type="pct"/>
            <w:tcBorders>
              <w:top w:val="nil"/>
              <w:left w:val="nil"/>
              <w:bottom w:val="nil"/>
              <w:right w:val="nil"/>
            </w:tcBorders>
            <w:noWrap/>
            <w:hideMark/>
          </w:tcPr>
          <w:p w14:paraId="0065BA3D" w14:textId="77777777" w:rsidR="002F7B2B" w:rsidRPr="00C853BF" w:rsidRDefault="002F7B2B" w:rsidP="002444B8">
            <w:pPr>
              <w:spacing w:after="0" w:line="240" w:lineRule="auto"/>
              <w:jc w:val="center"/>
              <w:rPr>
                <w:rFonts w:ascii="Times New Roman" w:eastAsia="Times New Roman" w:hAnsi="Times New Roman" w:cs="Times New Roman"/>
                <w:color w:val="000000"/>
              </w:rPr>
            </w:pPr>
            <w:r w:rsidRPr="00C853BF">
              <w:rPr>
                <w:rFonts w:ascii="Times New Roman" w:eastAsia="Times New Roman" w:hAnsi="Times New Roman" w:cs="Times New Roman"/>
                <w:color w:val="000000"/>
              </w:rPr>
              <w:t>-</w:t>
            </w:r>
          </w:p>
        </w:tc>
        <w:tc>
          <w:tcPr>
            <w:tcW w:w="483" w:type="pct"/>
            <w:tcBorders>
              <w:top w:val="nil"/>
              <w:left w:val="nil"/>
              <w:bottom w:val="nil"/>
              <w:right w:val="nil"/>
            </w:tcBorders>
            <w:noWrap/>
            <w:hideMark/>
          </w:tcPr>
          <w:p w14:paraId="59A6576D" w14:textId="77777777" w:rsidR="002F7B2B" w:rsidRPr="00C853BF" w:rsidRDefault="002F7B2B" w:rsidP="002444B8">
            <w:pPr>
              <w:spacing w:after="0" w:line="240" w:lineRule="auto"/>
              <w:jc w:val="center"/>
              <w:rPr>
                <w:rFonts w:ascii="Times New Roman" w:eastAsia="Times New Roman" w:hAnsi="Times New Roman" w:cs="Times New Roman"/>
                <w:color w:val="000000"/>
              </w:rPr>
            </w:pPr>
            <w:r w:rsidRPr="00C853BF">
              <w:rPr>
                <w:rFonts w:ascii="Times New Roman" w:eastAsia="Times New Roman" w:hAnsi="Times New Roman" w:cs="Times New Roman"/>
                <w:color w:val="000000"/>
              </w:rPr>
              <w:t>-</w:t>
            </w:r>
          </w:p>
        </w:tc>
        <w:tc>
          <w:tcPr>
            <w:tcW w:w="574" w:type="pct"/>
            <w:tcBorders>
              <w:top w:val="nil"/>
              <w:left w:val="nil"/>
              <w:bottom w:val="nil"/>
              <w:right w:val="nil"/>
            </w:tcBorders>
            <w:noWrap/>
            <w:hideMark/>
          </w:tcPr>
          <w:p w14:paraId="5D74E350" w14:textId="77777777" w:rsidR="002F7B2B" w:rsidRPr="00C853BF" w:rsidRDefault="002F7B2B" w:rsidP="002444B8">
            <w:pPr>
              <w:tabs>
                <w:tab w:val="decimal" w:pos="230"/>
              </w:tabs>
              <w:spacing w:after="0" w:line="240" w:lineRule="auto"/>
              <w:jc w:val="center"/>
              <w:rPr>
                <w:rFonts w:ascii="Times New Roman" w:eastAsia="Times New Roman" w:hAnsi="Times New Roman" w:cs="Times New Roman"/>
                <w:color w:val="000000"/>
              </w:rPr>
            </w:pPr>
            <w:r w:rsidRPr="00C853BF">
              <w:rPr>
                <w:rFonts w:ascii="Times New Roman" w:eastAsia="Times New Roman" w:hAnsi="Times New Roman" w:cs="Times New Roman"/>
                <w:color w:val="000000"/>
              </w:rPr>
              <w:t>0.996</w:t>
            </w:r>
          </w:p>
        </w:tc>
      </w:tr>
      <w:tr w:rsidR="002F7B2B" w:rsidRPr="00C853BF" w14:paraId="1D2A3AF6" w14:textId="77777777" w:rsidTr="002444B8">
        <w:trPr>
          <w:trHeight w:val="945"/>
        </w:trPr>
        <w:tc>
          <w:tcPr>
            <w:tcW w:w="1154" w:type="pct"/>
            <w:tcBorders>
              <w:top w:val="nil"/>
              <w:left w:val="nil"/>
              <w:bottom w:val="nil"/>
              <w:right w:val="nil"/>
            </w:tcBorders>
            <w:noWrap/>
            <w:vAlign w:val="center"/>
            <w:hideMark/>
          </w:tcPr>
          <w:p w14:paraId="2F0569AF" w14:textId="77777777" w:rsidR="002F7B2B" w:rsidRPr="00C853BF" w:rsidRDefault="002F7B2B" w:rsidP="002444B8">
            <w:pPr>
              <w:spacing w:after="0" w:line="240" w:lineRule="auto"/>
              <w:rPr>
                <w:rFonts w:ascii="Times New Roman" w:eastAsia="Times New Roman" w:hAnsi="Times New Roman" w:cs="Times New Roman"/>
                <w:color w:val="000000"/>
              </w:rPr>
            </w:pPr>
            <w:r w:rsidRPr="00C853BF">
              <w:rPr>
                <w:rFonts w:ascii="Times New Roman" w:eastAsia="Times New Roman" w:hAnsi="Times New Roman" w:cs="Times New Roman"/>
                <w:color w:val="000000"/>
              </w:rPr>
              <w:t>Trust in MORAA</w:t>
            </w:r>
          </w:p>
        </w:tc>
        <w:tc>
          <w:tcPr>
            <w:tcW w:w="674" w:type="pct"/>
            <w:tcBorders>
              <w:top w:val="nil"/>
              <w:left w:val="nil"/>
              <w:bottom w:val="nil"/>
              <w:right w:val="nil"/>
            </w:tcBorders>
            <w:noWrap/>
            <w:vAlign w:val="center"/>
            <w:hideMark/>
          </w:tcPr>
          <w:p w14:paraId="7DB41E1C" w14:textId="77777777" w:rsidR="002F7B2B" w:rsidRPr="00C853BF" w:rsidRDefault="002F7B2B" w:rsidP="002444B8">
            <w:pPr>
              <w:tabs>
                <w:tab w:val="decimal" w:pos="0"/>
              </w:tabs>
              <w:spacing w:after="0" w:line="240" w:lineRule="auto"/>
              <w:jc w:val="center"/>
              <w:rPr>
                <w:rFonts w:ascii="Times New Roman" w:eastAsia="Times New Roman" w:hAnsi="Times New Roman" w:cs="Times New Roman"/>
                <w:color w:val="000000"/>
              </w:rPr>
            </w:pPr>
            <w:r w:rsidRPr="00C853BF">
              <w:rPr>
                <w:rFonts w:ascii="Times New Roman" w:eastAsia="Times New Roman" w:hAnsi="Times New Roman" w:cs="Times New Roman"/>
                <w:color w:val="000000"/>
              </w:rPr>
              <w:t>3.30</w:t>
            </w:r>
          </w:p>
        </w:tc>
        <w:tc>
          <w:tcPr>
            <w:tcW w:w="528" w:type="pct"/>
            <w:tcBorders>
              <w:top w:val="nil"/>
              <w:left w:val="nil"/>
              <w:bottom w:val="nil"/>
              <w:right w:val="nil"/>
            </w:tcBorders>
            <w:noWrap/>
            <w:vAlign w:val="center"/>
            <w:hideMark/>
          </w:tcPr>
          <w:p w14:paraId="01F41994" w14:textId="77777777" w:rsidR="002F7B2B" w:rsidRPr="00C853BF" w:rsidRDefault="002F7B2B" w:rsidP="002444B8">
            <w:pPr>
              <w:tabs>
                <w:tab w:val="decimal" w:pos="0"/>
              </w:tabs>
              <w:spacing w:after="0" w:line="240" w:lineRule="auto"/>
              <w:jc w:val="center"/>
              <w:rPr>
                <w:rFonts w:ascii="Times New Roman" w:eastAsia="Times New Roman" w:hAnsi="Times New Roman" w:cs="Times New Roman"/>
                <w:color w:val="000000"/>
              </w:rPr>
            </w:pPr>
            <w:r w:rsidRPr="00C853BF">
              <w:rPr>
                <w:rFonts w:ascii="Times New Roman" w:eastAsia="Times New Roman" w:hAnsi="Times New Roman" w:cs="Times New Roman"/>
                <w:color w:val="000000"/>
              </w:rPr>
              <w:t>1.56</w:t>
            </w:r>
          </w:p>
        </w:tc>
        <w:tc>
          <w:tcPr>
            <w:tcW w:w="722" w:type="pct"/>
            <w:tcBorders>
              <w:top w:val="nil"/>
              <w:left w:val="nil"/>
              <w:bottom w:val="nil"/>
              <w:right w:val="nil"/>
            </w:tcBorders>
            <w:noWrap/>
            <w:vAlign w:val="center"/>
            <w:hideMark/>
          </w:tcPr>
          <w:p w14:paraId="0C85EA8E" w14:textId="77777777" w:rsidR="002F7B2B" w:rsidRPr="00C853BF" w:rsidRDefault="002F7B2B" w:rsidP="002444B8">
            <w:pPr>
              <w:tabs>
                <w:tab w:val="decimal" w:pos="0"/>
              </w:tabs>
              <w:spacing w:after="0" w:line="240" w:lineRule="auto"/>
              <w:jc w:val="center"/>
              <w:rPr>
                <w:rFonts w:ascii="Times New Roman" w:eastAsia="Times New Roman" w:hAnsi="Times New Roman" w:cs="Times New Roman"/>
                <w:color w:val="000000"/>
              </w:rPr>
            </w:pPr>
            <w:r w:rsidRPr="00C853BF">
              <w:rPr>
                <w:rFonts w:ascii="Times New Roman" w:eastAsia="Times New Roman" w:hAnsi="Times New Roman" w:cs="Times New Roman"/>
                <w:color w:val="000000"/>
              </w:rPr>
              <w:t>27.1</w:t>
            </w:r>
          </w:p>
        </w:tc>
        <w:tc>
          <w:tcPr>
            <w:tcW w:w="865" w:type="pct"/>
            <w:tcBorders>
              <w:top w:val="nil"/>
              <w:left w:val="nil"/>
              <w:bottom w:val="nil"/>
              <w:right w:val="nil"/>
            </w:tcBorders>
            <w:noWrap/>
            <w:vAlign w:val="center"/>
            <w:hideMark/>
          </w:tcPr>
          <w:p w14:paraId="08840E60" w14:textId="77777777" w:rsidR="002F7B2B" w:rsidRPr="00C853BF" w:rsidRDefault="002F7B2B" w:rsidP="002444B8">
            <w:pPr>
              <w:tabs>
                <w:tab w:val="decimal" w:pos="256"/>
              </w:tabs>
              <w:spacing w:after="0" w:line="240" w:lineRule="auto"/>
              <w:jc w:val="center"/>
              <w:rPr>
                <w:rFonts w:ascii="Times New Roman" w:eastAsia="Times New Roman" w:hAnsi="Times New Roman" w:cs="Times New Roman"/>
                <w:color w:val="000000"/>
              </w:rPr>
            </w:pPr>
            <w:r w:rsidRPr="00C853BF">
              <w:rPr>
                <w:rFonts w:ascii="Times New Roman" w:eastAsia="Times New Roman" w:hAnsi="Times New Roman" w:cs="Times New Roman"/>
                <w:color w:val="000000"/>
              </w:rPr>
              <w:t>1.2</w:t>
            </w:r>
          </w:p>
        </w:tc>
        <w:tc>
          <w:tcPr>
            <w:tcW w:w="483" w:type="pct"/>
            <w:tcBorders>
              <w:top w:val="nil"/>
              <w:left w:val="nil"/>
              <w:bottom w:val="nil"/>
              <w:right w:val="nil"/>
            </w:tcBorders>
            <w:noWrap/>
            <w:vAlign w:val="center"/>
            <w:hideMark/>
          </w:tcPr>
          <w:p w14:paraId="4D28399A" w14:textId="77777777" w:rsidR="002F7B2B" w:rsidRPr="00C853BF" w:rsidRDefault="002F7B2B" w:rsidP="002444B8">
            <w:pPr>
              <w:tabs>
                <w:tab w:val="decimal" w:pos="363"/>
              </w:tabs>
              <w:spacing w:after="0" w:line="240" w:lineRule="auto"/>
              <w:jc w:val="center"/>
              <w:rPr>
                <w:rFonts w:ascii="Times New Roman" w:eastAsia="Times New Roman" w:hAnsi="Times New Roman" w:cs="Times New Roman"/>
                <w:color w:val="000000"/>
              </w:rPr>
            </w:pPr>
            <w:r w:rsidRPr="00C853BF">
              <w:rPr>
                <w:rFonts w:ascii="Times New Roman" w:eastAsia="Times New Roman" w:hAnsi="Times New Roman" w:cs="Times New Roman"/>
                <w:color w:val="000000"/>
              </w:rPr>
              <w:t>613.5</w:t>
            </w:r>
          </w:p>
        </w:tc>
        <w:tc>
          <w:tcPr>
            <w:tcW w:w="574" w:type="pct"/>
            <w:tcBorders>
              <w:top w:val="nil"/>
              <w:left w:val="nil"/>
              <w:bottom w:val="nil"/>
              <w:right w:val="nil"/>
            </w:tcBorders>
            <w:noWrap/>
            <w:vAlign w:val="center"/>
            <w:hideMark/>
          </w:tcPr>
          <w:p w14:paraId="1B36B77F" w14:textId="0CC32F50" w:rsidR="002F7B2B" w:rsidRPr="00C853BF" w:rsidRDefault="002F7B2B" w:rsidP="002444B8">
            <w:pPr>
              <w:tabs>
                <w:tab w:val="decimal" w:pos="230"/>
              </w:tabs>
              <w:spacing w:after="0" w:line="240" w:lineRule="auto"/>
              <w:jc w:val="center"/>
              <w:rPr>
                <w:rFonts w:ascii="Times New Roman" w:eastAsia="Times New Roman" w:hAnsi="Times New Roman" w:cs="Times New Roman"/>
                <w:color w:val="000000"/>
              </w:rPr>
            </w:pPr>
            <w:r w:rsidRPr="00C853BF">
              <w:rPr>
                <w:rFonts w:ascii="Times New Roman" w:eastAsia="Times New Roman" w:hAnsi="Times New Roman" w:cs="Times New Roman"/>
                <w:color w:val="000000"/>
              </w:rPr>
              <w:t>0.036</w:t>
            </w:r>
            <w:r w:rsidR="007D1CBB" w:rsidRPr="00C853BF">
              <w:rPr>
                <w:rFonts w:ascii="Times New Roman" w:eastAsia="Times New Roman" w:hAnsi="Times New Roman" w:cs="Times New Roman"/>
                <w:color w:val="000000"/>
              </w:rPr>
              <w:t>*</w:t>
            </w:r>
          </w:p>
        </w:tc>
      </w:tr>
      <w:tr w:rsidR="002F7B2B" w:rsidRPr="00C853BF" w14:paraId="18C8319E" w14:textId="77777777" w:rsidTr="007D1CBB">
        <w:trPr>
          <w:trHeight w:val="288"/>
        </w:trPr>
        <w:tc>
          <w:tcPr>
            <w:tcW w:w="1154" w:type="pct"/>
            <w:tcBorders>
              <w:top w:val="nil"/>
              <w:left w:val="nil"/>
              <w:right w:val="nil"/>
            </w:tcBorders>
            <w:noWrap/>
            <w:vAlign w:val="center"/>
            <w:hideMark/>
          </w:tcPr>
          <w:p w14:paraId="6D526395" w14:textId="77777777" w:rsidR="002F7B2B" w:rsidRPr="00C853BF" w:rsidRDefault="002F7B2B" w:rsidP="002444B8">
            <w:pPr>
              <w:spacing w:after="0" w:line="240" w:lineRule="auto"/>
              <w:rPr>
                <w:rFonts w:ascii="Times New Roman" w:eastAsia="Times New Roman" w:hAnsi="Times New Roman" w:cs="Times New Roman"/>
                <w:color w:val="000000"/>
              </w:rPr>
            </w:pPr>
            <w:r w:rsidRPr="00C853BF">
              <w:rPr>
                <w:rFonts w:ascii="Times New Roman" w:eastAsia="Times New Roman" w:hAnsi="Times New Roman" w:cs="Times New Roman"/>
                <w:color w:val="000000"/>
              </w:rPr>
              <w:t>4 Year Degree +</w:t>
            </w:r>
          </w:p>
          <w:p w14:paraId="7824AF34" w14:textId="77777777" w:rsidR="007D1CBB" w:rsidRPr="00C853BF" w:rsidRDefault="007D1CBB" w:rsidP="002444B8">
            <w:pPr>
              <w:spacing w:after="0" w:line="240" w:lineRule="auto"/>
              <w:rPr>
                <w:rFonts w:ascii="Times New Roman" w:eastAsia="Times New Roman" w:hAnsi="Times New Roman" w:cs="Times New Roman"/>
                <w:color w:val="000000"/>
              </w:rPr>
            </w:pPr>
          </w:p>
        </w:tc>
        <w:tc>
          <w:tcPr>
            <w:tcW w:w="674" w:type="pct"/>
            <w:tcBorders>
              <w:top w:val="nil"/>
              <w:left w:val="nil"/>
              <w:right w:val="nil"/>
            </w:tcBorders>
            <w:noWrap/>
            <w:vAlign w:val="center"/>
            <w:hideMark/>
          </w:tcPr>
          <w:p w14:paraId="326254CE" w14:textId="77777777" w:rsidR="002F7B2B" w:rsidRPr="00C853BF" w:rsidRDefault="002F7B2B" w:rsidP="007D1CBB">
            <w:pPr>
              <w:tabs>
                <w:tab w:val="decimal" w:pos="0"/>
              </w:tabs>
              <w:spacing w:after="0" w:line="240" w:lineRule="auto"/>
              <w:jc w:val="center"/>
              <w:rPr>
                <w:rFonts w:ascii="Times New Roman" w:eastAsia="Times New Roman" w:hAnsi="Times New Roman" w:cs="Times New Roman"/>
                <w:color w:val="000000"/>
              </w:rPr>
            </w:pPr>
            <w:r w:rsidRPr="00C853BF">
              <w:rPr>
                <w:rFonts w:ascii="Times New Roman" w:eastAsia="Times New Roman" w:hAnsi="Times New Roman" w:cs="Times New Roman"/>
                <w:color w:val="000000"/>
              </w:rPr>
              <w:t>3.35</w:t>
            </w:r>
          </w:p>
        </w:tc>
        <w:tc>
          <w:tcPr>
            <w:tcW w:w="528" w:type="pct"/>
            <w:tcBorders>
              <w:top w:val="nil"/>
              <w:left w:val="nil"/>
              <w:right w:val="nil"/>
            </w:tcBorders>
            <w:noWrap/>
            <w:vAlign w:val="center"/>
            <w:hideMark/>
          </w:tcPr>
          <w:p w14:paraId="015C2082" w14:textId="77777777" w:rsidR="002F7B2B" w:rsidRPr="00C853BF" w:rsidRDefault="002F7B2B" w:rsidP="007D1CBB">
            <w:pPr>
              <w:tabs>
                <w:tab w:val="decimal" w:pos="0"/>
              </w:tabs>
              <w:spacing w:after="0" w:line="240" w:lineRule="auto"/>
              <w:jc w:val="center"/>
              <w:rPr>
                <w:rFonts w:ascii="Times New Roman" w:eastAsia="Times New Roman" w:hAnsi="Times New Roman" w:cs="Times New Roman"/>
                <w:color w:val="000000"/>
              </w:rPr>
            </w:pPr>
            <w:r w:rsidRPr="00C853BF">
              <w:rPr>
                <w:rFonts w:ascii="Times New Roman" w:eastAsia="Times New Roman" w:hAnsi="Times New Roman" w:cs="Times New Roman"/>
                <w:color w:val="000000"/>
              </w:rPr>
              <w:t>1.33</w:t>
            </w:r>
          </w:p>
        </w:tc>
        <w:tc>
          <w:tcPr>
            <w:tcW w:w="722" w:type="pct"/>
            <w:tcBorders>
              <w:top w:val="nil"/>
              <w:left w:val="nil"/>
              <w:right w:val="nil"/>
            </w:tcBorders>
            <w:noWrap/>
            <w:vAlign w:val="center"/>
            <w:hideMark/>
          </w:tcPr>
          <w:p w14:paraId="4657BB25" w14:textId="77777777" w:rsidR="002F7B2B" w:rsidRPr="00C853BF" w:rsidRDefault="002F7B2B" w:rsidP="007D1CBB">
            <w:pPr>
              <w:tabs>
                <w:tab w:val="decimal" w:pos="0"/>
              </w:tabs>
              <w:spacing w:after="0" w:line="240" w:lineRule="auto"/>
              <w:jc w:val="center"/>
              <w:rPr>
                <w:rFonts w:ascii="Times New Roman" w:eastAsia="Times New Roman" w:hAnsi="Times New Roman" w:cs="Times New Roman"/>
                <w:color w:val="000000"/>
              </w:rPr>
            </w:pPr>
            <w:r w:rsidRPr="00C853BF">
              <w:rPr>
                <w:rFonts w:ascii="Times New Roman" w:eastAsia="Times New Roman" w:hAnsi="Times New Roman" w:cs="Times New Roman"/>
                <w:color w:val="000000"/>
              </w:rPr>
              <w:t>27.1</w:t>
            </w:r>
          </w:p>
        </w:tc>
        <w:tc>
          <w:tcPr>
            <w:tcW w:w="865" w:type="pct"/>
            <w:tcBorders>
              <w:top w:val="nil"/>
              <w:left w:val="nil"/>
              <w:right w:val="nil"/>
            </w:tcBorders>
            <w:noWrap/>
            <w:vAlign w:val="center"/>
            <w:hideMark/>
          </w:tcPr>
          <w:p w14:paraId="2EB362D2" w14:textId="77777777" w:rsidR="002F7B2B" w:rsidRPr="00C853BF" w:rsidRDefault="002F7B2B" w:rsidP="007D1CBB">
            <w:pPr>
              <w:tabs>
                <w:tab w:val="decimal" w:pos="256"/>
              </w:tabs>
              <w:spacing w:after="0" w:line="240" w:lineRule="auto"/>
              <w:jc w:val="center"/>
              <w:rPr>
                <w:rFonts w:ascii="Times New Roman" w:eastAsia="Times New Roman" w:hAnsi="Times New Roman" w:cs="Times New Roman"/>
                <w:color w:val="000000"/>
              </w:rPr>
            </w:pPr>
            <w:r w:rsidRPr="00C853BF">
              <w:rPr>
                <w:rFonts w:ascii="Times New Roman" w:eastAsia="Times New Roman" w:hAnsi="Times New Roman" w:cs="Times New Roman"/>
                <w:color w:val="000000"/>
              </w:rPr>
              <w:t>1.9</w:t>
            </w:r>
          </w:p>
        </w:tc>
        <w:tc>
          <w:tcPr>
            <w:tcW w:w="483" w:type="pct"/>
            <w:tcBorders>
              <w:top w:val="nil"/>
              <w:left w:val="nil"/>
              <w:right w:val="nil"/>
            </w:tcBorders>
            <w:noWrap/>
            <w:vAlign w:val="center"/>
            <w:hideMark/>
          </w:tcPr>
          <w:p w14:paraId="32E2D234" w14:textId="77777777" w:rsidR="002F7B2B" w:rsidRPr="00C853BF" w:rsidRDefault="002F7B2B" w:rsidP="007D1CBB">
            <w:pPr>
              <w:tabs>
                <w:tab w:val="decimal" w:pos="363"/>
              </w:tabs>
              <w:spacing w:after="0" w:line="240" w:lineRule="auto"/>
              <w:jc w:val="center"/>
              <w:rPr>
                <w:rFonts w:ascii="Times New Roman" w:eastAsia="Times New Roman" w:hAnsi="Times New Roman" w:cs="Times New Roman"/>
                <w:color w:val="000000"/>
              </w:rPr>
            </w:pPr>
            <w:r w:rsidRPr="00C853BF">
              <w:rPr>
                <w:rFonts w:ascii="Times New Roman" w:eastAsia="Times New Roman" w:hAnsi="Times New Roman" w:cs="Times New Roman"/>
                <w:color w:val="000000"/>
              </w:rPr>
              <w:t>384.9</w:t>
            </w:r>
          </w:p>
        </w:tc>
        <w:tc>
          <w:tcPr>
            <w:tcW w:w="574" w:type="pct"/>
            <w:tcBorders>
              <w:top w:val="nil"/>
              <w:left w:val="nil"/>
              <w:right w:val="nil"/>
            </w:tcBorders>
            <w:noWrap/>
            <w:vAlign w:val="center"/>
            <w:hideMark/>
          </w:tcPr>
          <w:p w14:paraId="42A6EC68" w14:textId="36FABDFF" w:rsidR="002F7B2B" w:rsidRPr="00C853BF" w:rsidRDefault="002F7B2B" w:rsidP="007D1CBB">
            <w:pPr>
              <w:tabs>
                <w:tab w:val="decimal" w:pos="230"/>
              </w:tabs>
              <w:spacing w:after="0" w:line="240" w:lineRule="auto"/>
              <w:jc w:val="center"/>
              <w:rPr>
                <w:rFonts w:ascii="Times New Roman" w:eastAsia="Times New Roman" w:hAnsi="Times New Roman" w:cs="Times New Roman"/>
                <w:color w:val="000000"/>
              </w:rPr>
            </w:pPr>
            <w:r w:rsidRPr="00C853BF">
              <w:rPr>
                <w:rFonts w:ascii="Times New Roman" w:eastAsia="Times New Roman" w:hAnsi="Times New Roman" w:cs="Times New Roman"/>
                <w:color w:val="000000"/>
              </w:rPr>
              <w:t>0.014</w:t>
            </w:r>
            <w:r w:rsidR="007D1CBB" w:rsidRPr="00C853BF">
              <w:rPr>
                <w:rFonts w:ascii="Times New Roman" w:eastAsia="Times New Roman" w:hAnsi="Times New Roman" w:cs="Times New Roman"/>
                <w:color w:val="000000"/>
              </w:rPr>
              <w:t>*</w:t>
            </w:r>
          </w:p>
        </w:tc>
      </w:tr>
      <w:tr w:rsidR="002F7B2B" w:rsidRPr="00C853BF" w14:paraId="710E0B1D" w14:textId="77777777" w:rsidTr="002444B8">
        <w:trPr>
          <w:trHeight w:val="288"/>
        </w:trPr>
        <w:tc>
          <w:tcPr>
            <w:tcW w:w="1154" w:type="pct"/>
            <w:tcBorders>
              <w:top w:val="nil"/>
              <w:left w:val="nil"/>
              <w:bottom w:val="single" w:sz="4" w:space="0" w:color="auto"/>
              <w:right w:val="nil"/>
            </w:tcBorders>
            <w:noWrap/>
            <w:vAlign w:val="center"/>
            <w:hideMark/>
          </w:tcPr>
          <w:p w14:paraId="53243A16" w14:textId="77777777" w:rsidR="002F7B2B" w:rsidRPr="00C853BF" w:rsidRDefault="002F7B2B" w:rsidP="002444B8">
            <w:pPr>
              <w:spacing w:after="0" w:line="240" w:lineRule="auto"/>
              <w:rPr>
                <w:rFonts w:ascii="Times New Roman" w:eastAsia="Times New Roman" w:hAnsi="Times New Roman" w:cs="Times New Roman"/>
                <w:color w:val="000000"/>
              </w:rPr>
            </w:pPr>
            <w:r w:rsidRPr="00C853BF">
              <w:rPr>
                <w:rFonts w:ascii="Times New Roman" w:eastAsia="Times New Roman" w:hAnsi="Times New Roman" w:cs="Times New Roman"/>
                <w:color w:val="000000"/>
              </w:rPr>
              <w:t>Embryo</w:t>
            </w:r>
          </w:p>
        </w:tc>
        <w:tc>
          <w:tcPr>
            <w:tcW w:w="674" w:type="pct"/>
            <w:tcBorders>
              <w:top w:val="nil"/>
              <w:left w:val="nil"/>
              <w:bottom w:val="single" w:sz="4" w:space="0" w:color="auto"/>
              <w:right w:val="nil"/>
            </w:tcBorders>
            <w:noWrap/>
            <w:vAlign w:val="center"/>
            <w:hideMark/>
          </w:tcPr>
          <w:p w14:paraId="2FD546F8" w14:textId="77777777" w:rsidR="002F7B2B" w:rsidRPr="00C853BF" w:rsidRDefault="002F7B2B" w:rsidP="002444B8">
            <w:pPr>
              <w:tabs>
                <w:tab w:val="decimal" w:pos="0"/>
              </w:tabs>
              <w:spacing w:after="0" w:line="240" w:lineRule="auto"/>
              <w:jc w:val="center"/>
              <w:rPr>
                <w:rFonts w:ascii="Times New Roman" w:eastAsia="Times New Roman" w:hAnsi="Times New Roman" w:cs="Times New Roman"/>
                <w:color w:val="000000"/>
              </w:rPr>
            </w:pPr>
            <w:r w:rsidRPr="00C853BF">
              <w:rPr>
                <w:rFonts w:ascii="Times New Roman" w:eastAsia="Times New Roman" w:hAnsi="Times New Roman" w:cs="Times New Roman"/>
                <w:color w:val="000000"/>
              </w:rPr>
              <w:t>-23.42</w:t>
            </w:r>
          </w:p>
        </w:tc>
        <w:tc>
          <w:tcPr>
            <w:tcW w:w="528" w:type="pct"/>
            <w:tcBorders>
              <w:top w:val="nil"/>
              <w:left w:val="nil"/>
              <w:bottom w:val="single" w:sz="4" w:space="0" w:color="auto"/>
              <w:right w:val="nil"/>
            </w:tcBorders>
            <w:noWrap/>
            <w:vAlign w:val="center"/>
            <w:hideMark/>
          </w:tcPr>
          <w:p w14:paraId="24105DEE" w14:textId="77777777" w:rsidR="002F7B2B" w:rsidRPr="00C853BF" w:rsidRDefault="002F7B2B" w:rsidP="002444B8">
            <w:pPr>
              <w:tabs>
                <w:tab w:val="decimal" w:pos="0"/>
              </w:tabs>
              <w:spacing w:after="0" w:line="240" w:lineRule="auto"/>
              <w:jc w:val="center"/>
              <w:rPr>
                <w:rFonts w:ascii="Times New Roman" w:eastAsia="Times New Roman" w:hAnsi="Times New Roman" w:cs="Times New Roman"/>
                <w:color w:val="000000"/>
              </w:rPr>
            </w:pPr>
            <w:r w:rsidRPr="00C853BF">
              <w:rPr>
                <w:rFonts w:ascii="Times New Roman" w:eastAsia="Times New Roman" w:hAnsi="Times New Roman" w:cs="Times New Roman"/>
                <w:color w:val="000000"/>
              </w:rPr>
              <w:t>4028.6</w:t>
            </w:r>
          </w:p>
        </w:tc>
        <w:tc>
          <w:tcPr>
            <w:tcW w:w="722" w:type="pct"/>
            <w:tcBorders>
              <w:top w:val="nil"/>
              <w:left w:val="nil"/>
              <w:bottom w:val="single" w:sz="4" w:space="0" w:color="auto"/>
              <w:right w:val="nil"/>
            </w:tcBorders>
            <w:noWrap/>
            <w:vAlign w:val="center"/>
            <w:hideMark/>
          </w:tcPr>
          <w:p w14:paraId="22F03207" w14:textId="77777777" w:rsidR="002F7B2B" w:rsidRPr="00C853BF" w:rsidRDefault="002F7B2B" w:rsidP="002444B8">
            <w:pPr>
              <w:tabs>
                <w:tab w:val="decimal" w:pos="0"/>
              </w:tabs>
              <w:spacing w:after="0" w:line="240" w:lineRule="auto"/>
              <w:jc w:val="center"/>
              <w:rPr>
                <w:rFonts w:ascii="Times New Roman" w:eastAsia="Times New Roman" w:hAnsi="Times New Roman" w:cs="Times New Roman"/>
                <w:color w:val="000000"/>
              </w:rPr>
            </w:pPr>
            <w:r w:rsidRPr="00C853BF">
              <w:rPr>
                <w:rFonts w:ascii="Times New Roman" w:eastAsia="Times New Roman" w:hAnsi="Times New Roman" w:cs="Times New Roman"/>
                <w:color w:val="000000"/>
              </w:rPr>
              <w:t xml:space="preserve">- </w:t>
            </w:r>
          </w:p>
        </w:tc>
        <w:tc>
          <w:tcPr>
            <w:tcW w:w="865" w:type="pct"/>
            <w:tcBorders>
              <w:top w:val="nil"/>
              <w:left w:val="nil"/>
              <w:bottom w:val="single" w:sz="4" w:space="0" w:color="auto"/>
              <w:right w:val="nil"/>
            </w:tcBorders>
            <w:noWrap/>
            <w:vAlign w:val="center"/>
            <w:hideMark/>
          </w:tcPr>
          <w:p w14:paraId="73BC03B7" w14:textId="77777777" w:rsidR="002F7B2B" w:rsidRPr="00C853BF" w:rsidRDefault="002F7B2B" w:rsidP="002444B8">
            <w:pPr>
              <w:tabs>
                <w:tab w:val="decimal" w:pos="256"/>
              </w:tabs>
              <w:spacing w:after="0" w:line="240" w:lineRule="auto"/>
              <w:jc w:val="center"/>
              <w:rPr>
                <w:rFonts w:ascii="Times New Roman" w:eastAsia="Times New Roman" w:hAnsi="Times New Roman" w:cs="Times New Roman"/>
                <w:color w:val="000000"/>
              </w:rPr>
            </w:pPr>
            <w:r w:rsidRPr="00C853BF">
              <w:rPr>
                <w:rFonts w:ascii="Times New Roman" w:eastAsia="Times New Roman" w:hAnsi="Times New Roman" w:cs="Times New Roman"/>
                <w:color w:val="000000"/>
              </w:rPr>
              <w:t>-</w:t>
            </w:r>
          </w:p>
        </w:tc>
        <w:tc>
          <w:tcPr>
            <w:tcW w:w="483" w:type="pct"/>
            <w:tcBorders>
              <w:top w:val="nil"/>
              <w:left w:val="nil"/>
              <w:bottom w:val="single" w:sz="4" w:space="0" w:color="auto"/>
              <w:right w:val="nil"/>
            </w:tcBorders>
            <w:noWrap/>
            <w:vAlign w:val="center"/>
            <w:hideMark/>
          </w:tcPr>
          <w:p w14:paraId="0EE78722" w14:textId="77777777" w:rsidR="002F7B2B" w:rsidRPr="00C853BF" w:rsidRDefault="002F7B2B" w:rsidP="002444B8">
            <w:pPr>
              <w:tabs>
                <w:tab w:val="decimal" w:pos="363"/>
              </w:tabs>
              <w:spacing w:after="0" w:line="240" w:lineRule="auto"/>
              <w:jc w:val="center"/>
              <w:rPr>
                <w:rFonts w:ascii="Times New Roman" w:eastAsia="Times New Roman" w:hAnsi="Times New Roman" w:cs="Times New Roman"/>
                <w:color w:val="000000"/>
              </w:rPr>
            </w:pPr>
            <w:r w:rsidRPr="00C853BF">
              <w:rPr>
                <w:rFonts w:ascii="Times New Roman" w:eastAsia="Times New Roman" w:hAnsi="Times New Roman" w:cs="Times New Roman"/>
                <w:color w:val="000000"/>
              </w:rPr>
              <w:t>-</w:t>
            </w:r>
          </w:p>
        </w:tc>
        <w:tc>
          <w:tcPr>
            <w:tcW w:w="574" w:type="pct"/>
            <w:tcBorders>
              <w:top w:val="nil"/>
              <w:left w:val="nil"/>
              <w:bottom w:val="single" w:sz="4" w:space="0" w:color="auto"/>
              <w:right w:val="nil"/>
            </w:tcBorders>
            <w:noWrap/>
            <w:vAlign w:val="center"/>
            <w:hideMark/>
          </w:tcPr>
          <w:p w14:paraId="6337DC5F" w14:textId="77777777" w:rsidR="002F7B2B" w:rsidRPr="00C853BF" w:rsidRDefault="002F7B2B" w:rsidP="002444B8">
            <w:pPr>
              <w:tabs>
                <w:tab w:val="decimal" w:pos="230"/>
              </w:tabs>
              <w:spacing w:after="0" w:line="240" w:lineRule="auto"/>
              <w:jc w:val="center"/>
              <w:rPr>
                <w:rFonts w:ascii="Times New Roman" w:eastAsia="Times New Roman" w:hAnsi="Times New Roman" w:cs="Times New Roman"/>
                <w:color w:val="000000"/>
              </w:rPr>
            </w:pPr>
            <w:r w:rsidRPr="00C853BF">
              <w:rPr>
                <w:rFonts w:ascii="Times New Roman" w:eastAsia="Times New Roman" w:hAnsi="Times New Roman" w:cs="Times New Roman"/>
                <w:color w:val="000000"/>
              </w:rPr>
              <w:t>0.985</w:t>
            </w:r>
          </w:p>
        </w:tc>
      </w:tr>
    </w:tbl>
    <w:p w14:paraId="42CD593C" w14:textId="77777777" w:rsidR="002F7B2B" w:rsidRPr="00C853BF" w:rsidRDefault="002F7B2B" w:rsidP="002F7B2B">
      <w:pPr>
        <w:spacing w:after="0" w:line="240" w:lineRule="auto"/>
        <w:rPr>
          <w:rFonts w:ascii="Times New Roman" w:hAnsi="Times New Roman" w:cs="Times New Roman"/>
          <w:i/>
          <w:iCs/>
        </w:rPr>
      </w:pPr>
    </w:p>
    <w:p w14:paraId="5AE53CD2" w14:textId="77777777" w:rsidR="002F7B2B" w:rsidRPr="00C853BF" w:rsidRDefault="002F7B2B" w:rsidP="00D14E0D">
      <w:pPr>
        <w:spacing w:after="0" w:line="240" w:lineRule="auto"/>
        <w:rPr>
          <w:rFonts w:ascii="Times New Roman" w:hAnsi="Times New Roman" w:cs="Times New Roman"/>
        </w:rPr>
      </w:pPr>
      <w:r w:rsidRPr="00C853BF">
        <w:rPr>
          <w:rFonts w:ascii="Times New Roman" w:hAnsi="Times New Roman" w:cs="Times New Roman"/>
        </w:rPr>
        <w:t>The confusion matrix, shown in Table 4, indicated strong performance across both outcome categories. Of the 33 analyzable cases, the model correctly classified 21 of 23 participants who reported enjoying the lecture and 9 of 10 who reported not enjoying it. This corresponds to an overall classification accuracy of 90.9%, with sensitivity (recall for enjoyment) of 91% and specificity (recall for non-enjoyment) of 90%. These results suggest that the inclusion of demographic and production-related predictors improved classification accuracy well beyond chance levels. However, the small number of respondents warrants caution in interpreting effect magnitudes, as parameter estimates may be unstable and generalizability limited.</w:t>
      </w:r>
    </w:p>
    <w:p w14:paraId="275B1EF4" w14:textId="77777777" w:rsidR="002F7B2B" w:rsidRPr="00C853BF" w:rsidRDefault="002F7B2B" w:rsidP="002F7B2B">
      <w:pPr>
        <w:spacing w:after="0" w:line="240" w:lineRule="auto"/>
        <w:rPr>
          <w:rFonts w:ascii="Times New Roman" w:hAnsi="Times New Roman" w:cs="Times New Roman"/>
        </w:rPr>
      </w:pPr>
    </w:p>
    <w:p w14:paraId="6DBF483C" w14:textId="77777777" w:rsidR="002F7B2B" w:rsidRPr="00C853BF" w:rsidRDefault="002F7B2B" w:rsidP="002F7B2B">
      <w:pPr>
        <w:spacing w:after="0" w:line="240" w:lineRule="auto"/>
        <w:rPr>
          <w:rFonts w:ascii="Times New Roman" w:hAnsi="Times New Roman" w:cs="Times New Roman"/>
          <w:b/>
          <w:bCs/>
        </w:rPr>
      </w:pPr>
      <w:r w:rsidRPr="00C853BF">
        <w:rPr>
          <w:rFonts w:ascii="Times New Roman" w:hAnsi="Times New Roman" w:cs="Times New Roman"/>
          <w:b/>
          <w:bCs/>
        </w:rPr>
        <w:t>Table 4</w:t>
      </w:r>
    </w:p>
    <w:p w14:paraId="5E431E94" w14:textId="77777777" w:rsidR="002F7B2B" w:rsidRPr="00C853BF" w:rsidRDefault="002F7B2B" w:rsidP="002F7B2B">
      <w:pPr>
        <w:spacing w:after="0" w:line="240" w:lineRule="auto"/>
        <w:rPr>
          <w:rFonts w:ascii="Times New Roman" w:hAnsi="Times New Roman" w:cs="Times New Roman"/>
          <w:i/>
          <w:iCs/>
        </w:rPr>
      </w:pPr>
      <w:r w:rsidRPr="00C853BF">
        <w:rPr>
          <w:rFonts w:ascii="Times New Roman" w:hAnsi="Times New Roman" w:cs="Times New Roman"/>
          <w:i/>
          <w:iCs/>
        </w:rPr>
        <w:t>Confusion Matrix of Predictions of Enjoyment</w:t>
      </w:r>
    </w:p>
    <w:tbl>
      <w:tblPr>
        <w:tblW w:w="5000" w:type="pct"/>
        <w:tblLook w:val="04A0" w:firstRow="1" w:lastRow="0" w:firstColumn="1" w:lastColumn="0" w:noHBand="0" w:noVBand="1"/>
      </w:tblPr>
      <w:tblGrid>
        <w:gridCol w:w="2012"/>
        <w:gridCol w:w="1921"/>
        <w:gridCol w:w="2346"/>
        <w:gridCol w:w="3081"/>
      </w:tblGrid>
      <w:tr w:rsidR="002F7B2B" w:rsidRPr="00C853BF" w14:paraId="45E24344" w14:textId="77777777" w:rsidTr="002444B8">
        <w:trPr>
          <w:trHeight w:val="430"/>
        </w:trPr>
        <w:tc>
          <w:tcPr>
            <w:tcW w:w="1075" w:type="pct"/>
            <w:tcBorders>
              <w:top w:val="single" w:sz="8" w:space="0" w:color="auto"/>
              <w:left w:val="nil"/>
              <w:bottom w:val="single" w:sz="8" w:space="0" w:color="auto"/>
              <w:right w:val="nil"/>
            </w:tcBorders>
            <w:noWrap/>
            <w:vAlign w:val="bottom"/>
            <w:hideMark/>
          </w:tcPr>
          <w:p w14:paraId="4FF90C79" w14:textId="77777777" w:rsidR="002F7B2B" w:rsidRPr="00C853BF" w:rsidRDefault="002F7B2B" w:rsidP="002444B8">
            <w:pPr>
              <w:spacing w:after="0" w:line="240" w:lineRule="auto"/>
              <w:rPr>
                <w:rFonts w:ascii="Times New Roman" w:eastAsia="Times New Roman" w:hAnsi="Times New Roman" w:cs="Times New Roman"/>
                <w:color w:val="000000"/>
              </w:rPr>
            </w:pPr>
            <w:r w:rsidRPr="00C853BF">
              <w:rPr>
                <w:rFonts w:ascii="Times New Roman" w:eastAsia="Times New Roman" w:hAnsi="Times New Roman" w:cs="Times New Roman"/>
                <w:color w:val="000000"/>
              </w:rPr>
              <w:lastRenderedPageBreak/>
              <w:t> Actual/Predicted</w:t>
            </w:r>
          </w:p>
        </w:tc>
        <w:tc>
          <w:tcPr>
            <w:tcW w:w="1026" w:type="pct"/>
            <w:tcBorders>
              <w:top w:val="single" w:sz="8" w:space="0" w:color="auto"/>
              <w:left w:val="nil"/>
              <w:bottom w:val="single" w:sz="8" w:space="0" w:color="auto"/>
              <w:right w:val="nil"/>
            </w:tcBorders>
            <w:noWrap/>
            <w:vAlign w:val="center"/>
            <w:hideMark/>
          </w:tcPr>
          <w:p w14:paraId="20606FB3" w14:textId="77777777" w:rsidR="002F7B2B" w:rsidRPr="00C853BF" w:rsidRDefault="002F7B2B" w:rsidP="002444B8">
            <w:pPr>
              <w:spacing w:after="0" w:line="240" w:lineRule="auto"/>
              <w:jc w:val="center"/>
              <w:rPr>
                <w:rFonts w:ascii="Times New Roman" w:eastAsia="Times New Roman" w:hAnsi="Times New Roman" w:cs="Times New Roman"/>
                <w:color w:val="000000"/>
              </w:rPr>
            </w:pPr>
            <w:r w:rsidRPr="00C853BF">
              <w:rPr>
                <w:rFonts w:ascii="Times New Roman" w:eastAsia="Times New Roman" w:hAnsi="Times New Roman" w:cs="Times New Roman"/>
                <w:color w:val="000000"/>
              </w:rPr>
              <w:t>Don’t Enjoy</w:t>
            </w:r>
          </w:p>
        </w:tc>
        <w:tc>
          <w:tcPr>
            <w:tcW w:w="1253" w:type="pct"/>
            <w:tcBorders>
              <w:top w:val="single" w:sz="8" w:space="0" w:color="auto"/>
              <w:left w:val="nil"/>
              <w:bottom w:val="single" w:sz="8" w:space="0" w:color="auto"/>
              <w:right w:val="nil"/>
            </w:tcBorders>
            <w:noWrap/>
            <w:vAlign w:val="center"/>
            <w:hideMark/>
          </w:tcPr>
          <w:p w14:paraId="2EA9F587" w14:textId="77777777" w:rsidR="002F7B2B" w:rsidRPr="00C853BF" w:rsidRDefault="002F7B2B" w:rsidP="002444B8">
            <w:pPr>
              <w:spacing w:after="0" w:line="240" w:lineRule="auto"/>
              <w:jc w:val="center"/>
              <w:rPr>
                <w:rFonts w:ascii="Times New Roman" w:eastAsia="Times New Roman" w:hAnsi="Times New Roman" w:cs="Times New Roman"/>
                <w:color w:val="000000"/>
              </w:rPr>
            </w:pPr>
            <w:r w:rsidRPr="00C853BF">
              <w:rPr>
                <w:rFonts w:ascii="Times New Roman" w:eastAsia="Times New Roman" w:hAnsi="Times New Roman" w:cs="Times New Roman"/>
                <w:color w:val="000000"/>
              </w:rPr>
              <w:t>Enjoy</w:t>
            </w:r>
          </w:p>
        </w:tc>
        <w:tc>
          <w:tcPr>
            <w:tcW w:w="1646" w:type="pct"/>
            <w:tcBorders>
              <w:top w:val="single" w:sz="8" w:space="0" w:color="auto"/>
              <w:left w:val="nil"/>
              <w:bottom w:val="single" w:sz="8" w:space="0" w:color="auto"/>
              <w:right w:val="nil"/>
            </w:tcBorders>
            <w:noWrap/>
            <w:vAlign w:val="center"/>
            <w:hideMark/>
          </w:tcPr>
          <w:p w14:paraId="493D0B2B" w14:textId="77777777" w:rsidR="002F7B2B" w:rsidRPr="00C853BF" w:rsidRDefault="002F7B2B" w:rsidP="002444B8">
            <w:pPr>
              <w:spacing w:after="0" w:line="240" w:lineRule="auto"/>
              <w:jc w:val="center"/>
              <w:rPr>
                <w:rFonts w:ascii="Times New Roman" w:eastAsia="Times New Roman" w:hAnsi="Times New Roman" w:cs="Times New Roman"/>
                <w:color w:val="000000"/>
              </w:rPr>
            </w:pPr>
            <w:r w:rsidRPr="00C853BF">
              <w:rPr>
                <w:rFonts w:ascii="Times New Roman" w:eastAsia="Times New Roman" w:hAnsi="Times New Roman" w:cs="Times New Roman"/>
                <w:color w:val="000000"/>
              </w:rPr>
              <w:t>Accuracy</w:t>
            </w:r>
          </w:p>
        </w:tc>
      </w:tr>
      <w:tr w:rsidR="002F7B2B" w:rsidRPr="00C853BF" w14:paraId="2A64753B" w14:textId="77777777" w:rsidTr="002444B8">
        <w:trPr>
          <w:trHeight w:val="312"/>
        </w:trPr>
        <w:tc>
          <w:tcPr>
            <w:tcW w:w="1075" w:type="pct"/>
            <w:tcBorders>
              <w:top w:val="nil"/>
              <w:left w:val="nil"/>
              <w:bottom w:val="nil"/>
              <w:right w:val="nil"/>
            </w:tcBorders>
            <w:noWrap/>
            <w:vAlign w:val="center"/>
            <w:hideMark/>
          </w:tcPr>
          <w:p w14:paraId="143B6EF5" w14:textId="77777777" w:rsidR="002F7B2B" w:rsidRPr="00C853BF" w:rsidRDefault="002F7B2B" w:rsidP="002444B8">
            <w:pPr>
              <w:spacing w:after="0" w:line="240" w:lineRule="auto"/>
              <w:rPr>
                <w:rFonts w:ascii="Times New Roman" w:eastAsia="Times New Roman" w:hAnsi="Times New Roman" w:cs="Times New Roman"/>
                <w:color w:val="000000"/>
              </w:rPr>
            </w:pPr>
            <w:r w:rsidRPr="00C853BF">
              <w:rPr>
                <w:rFonts w:ascii="Times New Roman" w:eastAsia="Times New Roman" w:hAnsi="Times New Roman" w:cs="Times New Roman"/>
                <w:color w:val="000000"/>
              </w:rPr>
              <w:t>Don’t Enjoy</w:t>
            </w:r>
          </w:p>
        </w:tc>
        <w:tc>
          <w:tcPr>
            <w:tcW w:w="1026" w:type="pct"/>
            <w:tcBorders>
              <w:top w:val="nil"/>
              <w:left w:val="nil"/>
              <w:bottom w:val="nil"/>
              <w:right w:val="nil"/>
            </w:tcBorders>
            <w:noWrap/>
            <w:vAlign w:val="center"/>
            <w:hideMark/>
          </w:tcPr>
          <w:p w14:paraId="471C6C05" w14:textId="77777777" w:rsidR="002F7B2B" w:rsidRPr="00C853BF" w:rsidRDefault="002F7B2B" w:rsidP="002444B8">
            <w:pPr>
              <w:tabs>
                <w:tab w:val="decimal" w:pos="940"/>
              </w:tabs>
              <w:spacing w:after="0" w:line="240" w:lineRule="auto"/>
              <w:rPr>
                <w:rFonts w:ascii="Times New Roman" w:eastAsia="Times New Roman" w:hAnsi="Times New Roman" w:cs="Times New Roman"/>
                <w:color w:val="000000"/>
              </w:rPr>
            </w:pPr>
            <w:r w:rsidRPr="00C853BF">
              <w:rPr>
                <w:rFonts w:ascii="Times New Roman" w:eastAsia="Times New Roman" w:hAnsi="Times New Roman" w:cs="Times New Roman"/>
                <w:color w:val="000000"/>
              </w:rPr>
              <w:t>9</w:t>
            </w:r>
          </w:p>
        </w:tc>
        <w:tc>
          <w:tcPr>
            <w:tcW w:w="1253" w:type="pct"/>
            <w:tcBorders>
              <w:top w:val="nil"/>
              <w:left w:val="nil"/>
              <w:bottom w:val="nil"/>
              <w:right w:val="nil"/>
            </w:tcBorders>
            <w:noWrap/>
            <w:vAlign w:val="center"/>
            <w:hideMark/>
          </w:tcPr>
          <w:p w14:paraId="2868CC71" w14:textId="77777777" w:rsidR="002F7B2B" w:rsidRPr="00C853BF" w:rsidRDefault="002F7B2B" w:rsidP="002444B8">
            <w:pPr>
              <w:tabs>
                <w:tab w:val="decimal" w:pos="1180"/>
              </w:tabs>
              <w:spacing w:after="0" w:line="240" w:lineRule="auto"/>
              <w:rPr>
                <w:rFonts w:ascii="Times New Roman" w:eastAsia="Times New Roman" w:hAnsi="Times New Roman" w:cs="Times New Roman"/>
                <w:color w:val="000000"/>
              </w:rPr>
            </w:pPr>
            <w:r w:rsidRPr="00C853BF">
              <w:rPr>
                <w:rFonts w:ascii="Times New Roman" w:eastAsia="Times New Roman" w:hAnsi="Times New Roman" w:cs="Times New Roman"/>
                <w:color w:val="000000"/>
              </w:rPr>
              <w:t>1</w:t>
            </w:r>
          </w:p>
        </w:tc>
        <w:tc>
          <w:tcPr>
            <w:tcW w:w="1646" w:type="pct"/>
            <w:tcBorders>
              <w:top w:val="nil"/>
              <w:left w:val="nil"/>
              <w:bottom w:val="nil"/>
              <w:right w:val="nil"/>
            </w:tcBorders>
            <w:noWrap/>
            <w:vAlign w:val="center"/>
            <w:hideMark/>
          </w:tcPr>
          <w:p w14:paraId="5777CF9C" w14:textId="77777777" w:rsidR="002F7B2B" w:rsidRPr="00C853BF" w:rsidRDefault="002F7B2B" w:rsidP="002444B8">
            <w:pPr>
              <w:tabs>
                <w:tab w:val="decimal" w:pos="1263"/>
              </w:tabs>
              <w:spacing w:after="0" w:line="240" w:lineRule="auto"/>
              <w:rPr>
                <w:rFonts w:ascii="Times New Roman" w:eastAsia="Times New Roman" w:hAnsi="Times New Roman" w:cs="Times New Roman"/>
                <w:color w:val="000000"/>
              </w:rPr>
            </w:pPr>
            <w:r w:rsidRPr="00C853BF">
              <w:rPr>
                <w:rFonts w:ascii="Times New Roman" w:eastAsia="Times New Roman" w:hAnsi="Times New Roman" w:cs="Times New Roman"/>
                <w:color w:val="000000"/>
              </w:rPr>
              <w:t>90.00%</w:t>
            </w:r>
          </w:p>
        </w:tc>
      </w:tr>
      <w:tr w:rsidR="002F7B2B" w:rsidRPr="00C853BF" w14:paraId="2FF076A6" w14:textId="77777777" w:rsidTr="002444B8">
        <w:trPr>
          <w:trHeight w:val="81"/>
        </w:trPr>
        <w:tc>
          <w:tcPr>
            <w:tcW w:w="1075" w:type="pct"/>
            <w:tcBorders>
              <w:top w:val="nil"/>
              <w:left w:val="nil"/>
              <w:bottom w:val="single" w:sz="8" w:space="0" w:color="auto"/>
              <w:right w:val="nil"/>
            </w:tcBorders>
            <w:noWrap/>
            <w:vAlign w:val="center"/>
            <w:hideMark/>
          </w:tcPr>
          <w:p w14:paraId="6AF21EF0" w14:textId="77777777" w:rsidR="002F7B2B" w:rsidRPr="00C853BF" w:rsidRDefault="002F7B2B" w:rsidP="002444B8">
            <w:pPr>
              <w:spacing w:after="0" w:line="240" w:lineRule="auto"/>
              <w:rPr>
                <w:rFonts w:ascii="Times New Roman" w:eastAsia="Times New Roman" w:hAnsi="Times New Roman" w:cs="Times New Roman"/>
                <w:color w:val="000000"/>
              </w:rPr>
            </w:pPr>
            <w:r w:rsidRPr="00C853BF">
              <w:rPr>
                <w:rFonts w:ascii="Times New Roman" w:eastAsia="Times New Roman" w:hAnsi="Times New Roman" w:cs="Times New Roman"/>
                <w:color w:val="000000"/>
              </w:rPr>
              <w:t>Enjoy</w:t>
            </w:r>
          </w:p>
        </w:tc>
        <w:tc>
          <w:tcPr>
            <w:tcW w:w="1026" w:type="pct"/>
            <w:tcBorders>
              <w:top w:val="nil"/>
              <w:left w:val="nil"/>
              <w:bottom w:val="single" w:sz="8" w:space="0" w:color="auto"/>
              <w:right w:val="nil"/>
            </w:tcBorders>
            <w:noWrap/>
            <w:vAlign w:val="center"/>
            <w:hideMark/>
          </w:tcPr>
          <w:p w14:paraId="6599DA77" w14:textId="77777777" w:rsidR="002F7B2B" w:rsidRPr="00C853BF" w:rsidRDefault="002F7B2B" w:rsidP="002444B8">
            <w:pPr>
              <w:tabs>
                <w:tab w:val="decimal" w:pos="940"/>
              </w:tabs>
              <w:spacing w:after="0" w:line="240" w:lineRule="auto"/>
              <w:rPr>
                <w:rFonts w:ascii="Times New Roman" w:eastAsia="Times New Roman" w:hAnsi="Times New Roman" w:cs="Times New Roman"/>
                <w:color w:val="000000"/>
              </w:rPr>
            </w:pPr>
            <w:r w:rsidRPr="00C853BF">
              <w:rPr>
                <w:rFonts w:ascii="Times New Roman" w:eastAsia="Times New Roman" w:hAnsi="Times New Roman" w:cs="Times New Roman"/>
                <w:color w:val="000000"/>
              </w:rPr>
              <w:t>2</w:t>
            </w:r>
          </w:p>
        </w:tc>
        <w:tc>
          <w:tcPr>
            <w:tcW w:w="1253" w:type="pct"/>
            <w:tcBorders>
              <w:top w:val="nil"/>
              <w:left w:val="nil"/>
              <w:bottom w:val="single" w:sz="8" w:space="0" w:color="auto"/>
              <w:right w:val="nil"/>
            </w:tcBorders>
            <w:noWrap/>
            <w:vAlign w:val="center"/>
            <w:hideMark/>
          </w:tcPr>
          <w:p w14:paraId="5A5EFC0B" w14:textId="77777777" w:rsidR="002F7B2B" w:rsidRPr="00C853BF" w:rsidRDefault="002F7B2B" w:rsidP="002444B8">
            <w:pPr>
              <w:tabs>
                <w:tab w:val="decimal" w:pos="1180"/>
              </w:tabs>
              <w:spacing w:after="0" w:line="240" w:lineRule="auto"/>
              <w:rPr>
                <w:rFonts w:ascii="Times New Roman" w:eastAsia="Times New Roman" w:hAnsi="Times New Roman" w:cs="Times New Roman"/>
                <w:color w:val="000000"/>
              </w:rPr>
            </w:pPr>
            <w:r w:rsidRPr="00C853BF">
              <w:rPr>
                <w:rFonts w:ascii="Times New Roman" w:eastAsia="Times New Roman" w:hAnsi="Times New Roman" w:cs="Times New Roman"/>
                <w:color w:val="000000"/>
              </w:rPr>
              <w:t>21</w:t>
            </w:r>
          </w:p>
        </w:tc>
        <w:tc>
          <w:tcPr>
            <w:tcW w:w="1646" w:type="pct"/>
            <w:tcBorders>
              <w:top w:val="nil"/>
              <w:left w:val="nil"/>
              <w:bottom w:val="single" w:sz="8" w:space="0" w:color="auto"/>
              <w:right w:val="nil"/>
            </w:tcBorders>
            <w:noWrap/>
            <w:vAlign w:val="center"/>
            <w:hideMark/>
          </w:tcPr>
          <w:p w14:paraId="08F812A8" w14:textId="77777777" w:rsidR="002F7B2B" w:rsidRPr="00C853BF" w:rsidRDefault="002F7B2B" w:rsidP="002444B8">
            <w:pPr>
              <w:tabs>
                <w:tab w:val="decimal" w:pos="1263"/>
              </w:tabs>
              <w:spacing w:after="0" w:line="240" w:lineRule="auto"/>
              <w:rPr>
                <w:rFonts w:ascii="Times New Roman" w:eastAsia="Times New Roman" w:hAnsi="Times New Roman" w:cs="Times New Roman"/>
                <w:color w:val="000000"/>
              </w:rPr>
            </w:pPr>
            <w:r w:rsidRPr="00C853BF">
              <w:rPr>
                <w:rFonts w:ascii="Times New Roman" w:eastAsia="Times New Roman" w:hAnsi="Times New Roman" w:cs="Times New Roman"/>
                <w:color w:val="000000"/>
              </w:rPr>
              <w:t>91.30%</w:t>
            </w:r>
          </w:p>
        </w:tc>
      </w:tr>
    </w:tbl>
    <w:p w14:paraId="370479F3" w14:textId="77777777" w:rsidR="002F7B2B" w:rsidRPr="00C853BF" w:rsidRDefault="002F7B2B" w:rsidP="002F7B2B">
      <w:pPr>
        <w:spacing w:after="0" w:line="240" w:lineRule="auto"/>
        <w:rPr>
          <w:rFonts w:ascii="Times New Roman" w:hAnsi="Times New Roman" w:cs="Times New Roman"/>
        </w:rPr>
      </w:pPr>
    </w:p>
    <w:p w14:paraId="41C7293B" w14:textId="77777777" w:rsidR="002F7B2B" w:rsidRPr="00C853BF" w:rsidRDefault="002F7B2B" w:rsidP="00D14E0D">
      <w:pPr>
        <w:spacing w:after="0" w:line="240" w:lineRule="auto"/>
        <w:rPr>
          <w:rFonts w:ascii="Times New Roman" w:hAnsi="Times New Roman" w:cs="Times New Roman"/>
        </w:rPr>
      </w:pPr>
      <w:r w:rsidRPr="00C853BF">
        <w:rPr>
          <w:rFonts w:ascii="Times New Roman" w:hAnsi="Times New Roman" w:cs="Times New Roman"/>
        </w:rPr>
        <w:t>Although the model included statistically significant variables and achieved high cross-validated classification accuracy, the results should be interpreted as preliminary signals given the small, single-session respondent group, the use of a single-item outcome measure, limited events-per-variable, and the high variance of LOOCV estimates at this scale.</w:t>
      </w:r>
    </w:p>
    <w:p w14:paraId="1085A0FE" w14:textId="77777777" w:rsidR="002F7B2B" w:rsidRPr="00C853BF" w:rsidRDefault="002F7B2B" w:rsidP="002F7B2B">
      <w:pPr>
        <w:spacing w:after="0" w:line="240" w:lineRule="auto"/>
        <w:rPr>
          <w:rFonts w:ascii="Times New Roman" w:hAnsi="Times New Roman" w:cs="Times New Roman"/>
        </w:rPr>
      </w:pPr>
    </w:p>
    <w:p w14:paraId="717DDA9B" w14:textId="77777777" w:rsidR="002F7B2B" w:rsidRPr="00C853BF" w:rsidRDefault="002F7B2B" w:rsidP="002F7B2B">
      <w:pPr>
        <w:spacing w:after="0" w:line="240" w:lineRule="auto"/>
        <w:jc w:val="center"/>
        <w:rPr>
          <w:rFonts w:ascii="Times New Roman" w:hAnsi="Times New Roman" w:cs="Times New Roman"/>
          <w:b/>
          <w:bCs/>
        </w:rPr>
      </w:pPr>
      <w:r w:rsidRPr="00C853BF">
        <w:rPr>
          <w:rFonts w:ascii="Times New Roman" w:hAnsi="Times New Roman" w:cs="Times New Roman"/>
          <w:b/>
          <w:bCs/>
        </w:rPr>
        <w:t>Conclusion</w:t>
      </w:r>
    </w:p>
    <w:p w14:paraId="04385E34" w14:textId="77777777" w:rsidR="002F7B2B" w:rsidRPr="00C853BF" w:rsidRDefault="002F7B2B" w:rsidP="002F7B2B">
      <w:pPr>
        <w:spacing w:after="0" w:line="240" w:lineRule="auto"/>
        <w:jc w:val="center"/>
        <w:rPr>
          <w:rFonts w:ascii="Times New Roman" w:hAnsi="Times New Roman" w:cs="Times New Roman"/>
          <w:b/>
          <w:bCs/>
        </w:rPr>
      </w:pPr>
    </w:p>
    <w:p w14:paraId="0182A7F8" w14:textId="77777777" w:rsidR="002F7B2B" w:rsidRPr="00C853BF" w:rsidRDefault="002F7B2B" w:rsidP="00D14E0D">
      <w:pPr>
        <w:spacing w:after="0" w:line="240" w:lineRule="auto"/>
        <w:rPr>
          <w:rFonts w:ascii="Times New Roman" w:hAnsi="Times New Roman" w:cs="Times New Roman"/>
        </w:rPr>
      </w:pPr>
      <w:r w:rsidRPr="00C853BF">
        <w:rPr>
          <w:rFonts w:ascii="Times New Roman" w:hAnsi="Times New Roman" w:cs="Times New Roman"/>
        </w:rPr>
        <w:t>This study examined whether a traditional research lecture delivered in a producer association setting elicited audience engagement and explored which factors predicted post-lecture enjoyment (used here as an affective indicator of engagement within CATLM). Among respondents, attitudes toward Extension/educational lectures were generally positive (Table 2), and the cross-validated logistic model suggested that trust in the delivering organization and completion of a four-year degree were associated with higher likelihood of enjoying the lecture-formatted presentation.</w:t>
      </w:r>
    </w:p>
    <w:p w14:paraId="0C72759E" w14:textId="77777777" w:rsidR="002F7B2B" w:rsidRPr="00C853BF" w:rsidRDefault="002F7B2B" w:rsidP="002F7B2B">
      <w:pPr>
        <w:spacing w:after="0" w:line="240" w:lineRule="auto"/>
        <w:rPr>
          <w:rFonts w:ascii="Times New Roman" w:hAnsi="Times New Roman" w:cs="Times New Roman"/>
        </w:rPr>
      </w:pPr>
    </w:p>
    <w:p w14:paraId="1E16DB6F" w14:textId="322B1BBC" w:rsidR="002F7B2B" w:rsidRPr="00C853BF" w:rsidRDefault="002F7B2B" w:rsidP="00D14E0D">
      <w:pPr>
        <w:spacing w:after="0" w:line="240" w:lineRule="auto"/>
        <w:rPr>
          <w:rFonts w:ascii="Times New Roman" w:hAnsi="Times New Roman" w:cs="Times New Roman"/>
        </w:rPr>
      </w:pPr>
      <w:r w:rsidRPr="00C853BF">
        <w:rPr>
          <w:rFonts w:ascii="Times New Roman" w:hAnsi="Times New Roman" w:cs="Times New Roman"/>
        </w:rPr>
        <w:t xml:space="preserve">These findings should be interpreted </w:t>
      </w:r>
      <w:r w:rsidR="00D81AA3" w:rsidRPr="00C853BF">
        <w:rPr>
          <w:rFonts w:ascii="Times New Roman" w:hAnsi="Times New Roman" w:cs="Times New Roman"/>
        </w:rPr>
        <w:t>with caution</w:t>
      </w:r>
      <w:r w:rsidRPr="00C853BF">
        <w:rPr>
          <w:rFonts w:ascii="Times New Roman" w:hAnsi="Times New Roman" w:cs="Times New Roman"/>
        </w:rPr>
        <w:t xml:space="preserve">. Results reflect a single session and a voluntary respondent group, and the modeling strategy prioritized prediction under LOOCV rather than inference. Moreover, the meeting context may have shaped who attended and how they responded (e.g., expecting a lecture-format session). </w:t>
      </w:r>
      <w:r w:rsidR="00D81AA3" w:rsidRPr="00C853BF">
        <w:rPr>
          <w:rFonts w:ascii="Times New Roman" w:hAnsi="Times New Roman" w:cs="Times New Roman"/>
        </w:rPr>
        <w:t>Therefore</w:t>
      </w:r>
      <w:r w:rsidRPr="00C853BF">
        <w:rPr>
          <w:rFonts w:ascii="Times New Roman" w:hAnsi="Times New Roman" w:cs="Times New Roman"/>
        </w:rPr>
        <w:t xml:space="preserve">, </w:t>
      </w:r>
      <w:r w:rsidR="00D81AA3" w:rsidRPr="00C853BF">
        <w:rPr>
          <w:rFonts w:ascii="Times New Roman" w:hAnsi="Times New Roman" w:cs="Times New Roman"/>
        </w:rPr>
        <w:t xml:space="preserve">model </w:t>
      </w:r>
      <w:r w:rsidRPr="00C853BF">
        <w:rPr>
          <w:rFonts w:ascii="Times New Roman" w:hAnsi="Times New Roman" w:cs="Times New Roman"/>
        </w:rPr>
        <w:t>estimates are best viewed as preliminary signals about conditions under which lecture-based delivery may be well received.</w:t>
      </w:r>
    </w:p>
    <w:p w14:paraId="6DECF6AB" w14:textId="77777777" w:rsidR="002F7B2B" w:rsidRPr="00C853BF" w:rsidRDefault="002F7B2B" w:rsidP="002F7B2B">
      <w:pPr>
        <w:spacing w:after="0" w:line="240" w:lineRule="auto"/>
        <w:rPr>
          <w:rFonts w:ascii="Times New Roman" w:hAnsi="Times New Roman" w:cs="Times New Roman"/>
        </w:rPr>
      </w:pPr>
    </w:p>
    <w:p w14:paraId="36BFEF4D" w14:textId="3EBC2CCC" w:rsidR="002F7B2B" w:rsidRPr="00C853BF" w:rsidRDefault="00D81AA3" w:rsidP="002F7B2B">
      <w:pPr>
        <w:spacing w:after="0" w:line="240" w:lineRule="auto"/>
        <w:rPr>
          <w:rFonts w:ascii="Times New Roman" w:hAnsi="Times New Roman" w:cs="Times New Roman"/>
        </w:rPr>
      </w:pPr>
      <w:r w:rsidRPr="00C853BF">
        <w:rPr>
          <w:rFonts w:ascii="Times New Roman" w:hAnsi="Times New Roman" w:cs="Times New Roman"/>
        </w:rPr>
        <w:t>Regarding</w:t>
      </w:r>
      <w:r w:rsidR="002F7B2B" w:rsidRPr="00C853BF">
        <w:rPr>
          <w:rFonts w:ascii="Times New Roman" w:hAnsi="Times New Roman" w:cs="Times New Roman"/>
        </w:rPr>
        <w:t xml:space="preserve"> practice, the results underscore the role of credibility and </w:t>
      </w:r>
      <w:r w:rsidRPr="00C853BF">
        <w:rPr>
          <w:rFonts w:ascii="Times New Roman" w:hAnsi="Times New Roman" w:cs="Times New Roman"/>
        </w:rPr>
        <w:t>understanding of the audience</w:t>
      </w:r>
      <w:r w:rsidR="002F7B2B" w:rsidRPr="00C853BF">
        <w:rPr>
          <w:rFonts w:ascii="Times New Roman" w:hAnsi="Times New Roman" w:cs="Times New Roman"/>
        </w:rPr>
        <w:t xml:space="preserve"> when using lecture-based communication. When lecturing to </w:t>
      </w:r>
      <w:r w:rsidRPr="00C853BF">
        <w:rPr>
          <w:rFonts w:ascii="Times New Roman" w:hAnsi="Times New Roman" w:cs="Times New Roman"/>
        </w:rPr>
        <w:t>audiences that vary in formal education and production experience,</w:t>
      </w:r>
      <w:r w:rsidR="002F7B2B" w:rsidRPr="00C853BF">
        <w:rPr>
          <w:rFonts w:ascii="Times New Roman" w:hAnsi="Times New Roman" w:cs="Times New Roman"/>
        </w:rPr>
        <w:t xml:space="preserve"> educators may strengthen affective engagement by building trust cues (e.g., co-presenting with respected local producers, clearly referencing evidence sources) and by aligning visuals closely with narration to reduce extraneous load and support generative processing (Mayer, 2014; Moreno &amp; Mayer, 2007). </w:t>
      </w:r>
      <w:r w:rsidRPr="00C853BF">
        <w:rPr>
          <w:rFonts w:ascii="Times New Roman" w:hAnsi="Times New Roman" w:cs="Times New Roman"/>
        </w:rPr>
        <w:t xml:space="preserve">Future research should replicate this study across multiple sites, measure participants’ expectations about lecture delivery, and assess outcomes beyond enjoyment. Comparing traditional lectures with hybrid formats that include brief demonstrations or opportunities for interaction would further </w:t>
      </w:r>
      <w:r w:rsidRPr="00C853BF">
        <w:rPr>
          <w:rFonts w:ascii="Times New Roman" w:hAnsi="Times New Roman" w:cs="Times New Roman"/>
        </w:rPr>
        <w:t xml:space="preserve">add to this line of inquiry </w:t>
      </w:r>
      <w:r w:rsidR="002F7B2B" w:rsidRPr="00C853BF">
        <w:rPr>
          <w:rFonts w:ascii="Times New Roman" w:hAnsi="Times New Roman" w:cs="Times New Roman"/>
        </w:rPr>
        <w:t xml:space="preserve">(Davis, 2006; </w:t>
      </w:r>
      <w:proofErr w:type="spellStart"/>
      <w:r w:rsidR="002F7B2B" w:rsidRPr="00C853BF">
        <w:rPr>
          <w:rFonts w:ascii="Times New Roman" w:hAnsi="Times New Roman" w:cs="Times New Roman"/>
        </w:rPr>
        <w:t>Dollisso</w:t>
      </w:r>
      <w:proofErr w:type="spellEnd"/>
      <w:r w:rsidR="002F7B2B" w:rsidRPr="00C853BF">
        <w:rPr>
          <w:rFonts w:ascii="Times New Roman" w:hAnsi="Times New Roman" w:cs="Times New Roman"/>
        </w:rPr>
        <w:t xml:space="preserve"> &amp; Martin, 1999; Gunn &amp; Loy, 2015; Larkin et al., 2018; Lev, 2003; Trede &amp; Whitaker, 2000).</w:t>
      </w:r>
    </w:p>
    <w:p w14:paraId="7C4C31DD" w14:textId="77777777" w:rsidR="002F7B2B" w:rsidRPr="00C853BF" w:rsidRDefault="002F7B2B" w:rsidP="002F7B2B">
      <w:pPr>
        <w:rPr>
          <w:rFonts w:ascii="Times New Roman" w:hAnsi="Times New Roman" w:cs="Times New Roman"/>
        </w:rPr>
      </w:pPr>
    </w:p>
    <w:p w14:paraId="1221E3C6" w14:textId="1CA7DDCA" w:rsidR="002F7B2B" w:rsidRPr="00C853BF" w:rsidRDefault="002F7B2B" w:rsidP="002F7B2B">
      <w:pPr>
        <w:spacing w:after="0" w:line="480" w:lineRule="auto"/>
        <w:jc w:val="center"/>
        <w:rPr>
          <w:rFonts w:ascii="Times New Roman" w:hAnsi="Times New Roman" w:cs="Times New Roman"/>
          <w:b/>
          <w:bCs/>
        </w:rPr>
        <w:sectPr w:rsidR="002F7B2B" w:rsidRPr="00C853BF" w:rsidSect="002F7B2B">
          <w:headerReference w:type="default" r:id="rId6"/>
          <w:footerReference w:type="default" r:id="rId7"/>
          <w:pgSz w:w="12240" w:h="15840"/>
          <w:pgMar w:top="1440" w:right="1440" w:bottom="1440" w:left="1440" w:header="720" w:footer="720" w:gutter="0"/>
          <w:cols w:space="720"/>
          <w:docGrid w:linePitch="360"/>
        </w:sectPr>
      </w:pPr>
    </w:p>
    <w:p w14:paraId="392BD967" w14:textId="0F6B2645" w:rsidR="002F7B2B" w:rsidRPr="00C853BF" w:rsidRDefault="002F7B2B" w:rsidP="002F7B2B">
      <w:pPr>
        <w:spacing w:after="0" w:line="240" w:lineRule="auto"/>
        <w:jc w:val="center"/>
        <w:rPr>
          <w:rFonts w:ascii="Times New Roman" w:hAnsi="Times New Roman" w:cs="Times New Roman"/>
          <w:b/>
          <w:bCs/>
        </w:rPr>
      </w:pPr>
      <w:r w:rsidRPr="00C853BF">
        <w:rPr>
          <w:rFonts w:ascii="Times New Roman" w:hAnsi="Times New Roman" w:cs="Times New Roman"/>
          <w:b/>
          <w:bCs/>
        </w:rPr>
        <w:lastRenderedPageBreak/>
        <w:t>References</w:t>
      </w:r>
    </w:p>
    <w:p w14:paraId="62402047" w14:textId="77777777" w:rsidR="002F7B2B" w:rsidRPr="00C853BF" w:rsidRDefault="002F7B2B" w:rsidP="002F7B2B">
      <w:pPr>
        <w:spacing w:after="0" w:line="240" w:lineRule="auto"/>
        <w:rPr>
          <w:rFonts w:ascii="Times New Roman" w:hAnsi="Times New Roman" w:cs="Times New Roman"/>
        </w:rPr>
      </w:pPr>
      <w:r w:rsidRPr="00C853BF">
        <w:rPr>
          <w:rFonts w:ascii="Times New Roman" w:hAnsi="Times New Roman" w:cs="Times New Roman"/>
        </w:rPr>
        <w:t xml:space="preserve">Borrelli, K. A., Roesch-McNally, G. E., </w:t>
      </w:r>
      <w:proofErr w:type="spellStart"/>
      <w:r w:rsidRPr="00C853BF">
        <w:rPr>
          <w:rFonts w:ascii="Times New Roman" w:hAnsi="Times New Roman" w:cs="Times New Roman"/>
        </w:rPr>
        <w:t>Wulfhorst</w:t>
      </w:r>
      <w:proofErr w:type="spellEnd"/>
      <w:r w:rsidRPr="00C853BF">
        <w:rPr>
          <w:rFonts w:ascii="Times New Roman" w:hAnsi="Times New Roman" w:cs="Times New Roman"/>
        </w:rPr>
        <w:t>, J. D., Eigenbrode, S. D., Yorgey, G. G.</w:t>
      </w:r>
      <w:proofErr w:type="gramStart"/>
      <w:r w:rsidRPr="00C853BF">
        <w:rPr>
          <w:rFonts w:ascii="Times New Roman" w:hAnsi="Times New Roman" w:cs="Times New Roman"/>
        </w:rPr>
        <w:t xml:space="preserve">, </w:t>
      </w:r>
      <w:r w:rsidRPr="00C853BF">
        <w:rPr>
          <w:rFonts w:ascii="Times New Roman" w:hAnsi="Times New Roman" w:cs="Times New Roman"/>
        </w:rPr>
        <w:tab/>
        <w:t>Kruger</w:t>
      </w:r>
      <w:proofErr w:type="gramEnd"/>
      <w:r w:rsidRPr="00C853BF">
        <w:rPr>
          <w:rFonts w:ascii="Times New Roman" w:hAnsi="Times New Roman" w:cs="Times New Roman"/>
        </w:rPr>
        <w:t xml:space="preserve">, C. E., Houston, L. L., Bernacchi, L. A., &amp; Mahler, R. L. (2018). Farmers' Trust in </w:t>
      </w:r>
      <w:r w:rsidRPr="00C853BF">
        <w:rPr>
          <w:rFonts w:ascii="Times New Roman" w:hAnsi="Times New Roman" w:cs="Times New Roman"/>
        </w:rPr>
        <w:tab/>
        <w:t xml:space="preserve">Sources of Production and Climate Information and Their Use of Technology. </w:t>
      </w:r>
      <w:r w:rsidRPr="00C853BF">
        <w:rPr>
          <w:rFonts w:ascii="Times New Roman" w:hAnsi="Times New Roman" w:cs="Times New Roman"/>
          <w:i/>
          <w:iCs/>
        </w:rPr>
        <w:t xml:space="preserve">The </w:t>
      </w:r>
      <w:r w:rsidRPr="00C853BF">
        <w:rPr>
          <w:rFonts w:ascii="Times New Roman" w:hAnsi="Times New Roman" w:cs="Times New Roman"/>
          <w:i/>
          <w:iCs/>
        </w:rPr>
        <w:tab/>
        <w:t>Journal of Extension, 56</w:t>
      </w:r>
      <w:r w:rsidRPr="00C853BF">
        <w:rPr>
          <w:rFonts w:ascii="Times New Roman" w:hAnsi="Times New Roman" w:cs="Times New Roman"/>
        </w:rPr>
        <w:t xml:space="preserve">(3), Article 21. </w:t>
      </w:r>
      <w:hyperlink r:id="rId8" w:history="1">
        <w:r w:rsidRPr="00C853BF">
          <w:rPr>
            <w:rStyle w:val="Hyperlink"/>
            <w:rFonts w:ascii="Times New Roman" w:hAnsi="Times New Roman" w:cs="Times New Roman"/>
          </w:rPr>
          <w:t>https://doi.org/10.34068/joe.56.03.21</w:t>
        </w:r>
      </w:hyperlink>
      <w:r w:rsidRPr="00C853BF">
        <w:rPr>
          <w:rFonts w:ascii="Times New Roman" w:hAnsi="Times New Roman" w:cs="Times New Roman"/>
        </w:rPr>
        <w:t xml:space="preserve"> </w:t>
      </w:r>
    </w:p>
    <w:p w14:paraId="51233828" w14:textId="77777777" w:rsidR="002F7B2B" w:rsidRPr="00C853BF" w:rsidRDefault="002F7B2B" w:rsidP="002F7B2B">
      <w:pPr>
        <w:spacing w:after="0" w:line="240" w:lineRule="auto"/>
        <w:rPr>
          <w:rFonts w:ascii="Times New Roman" w:hAnsi="Times New Roman" w:cs="Times New Roman"/>
        </w:rPr>
      </w:pPr>
      <w:r w:rsidRPr="00C853BF">
        <w:rPr>
          <w:rFonts w:ascii="Times New Roman" w:hAnsi="Times New Roman" w:cs="Times New Roman"/>
        </w:rPr>
        <w:t xml:space="preserve">Board on Agriculture, National Research Council. (1995). </w:t>
      </w:r>
      <w:r w:rsidRPr="00C853BF">
        <w:rPr>
          <w:rFonts w:ascii="Times New Roman" w:hAnsi="Times New Roman" w:cs="Times New Roman"/>
          <w:i/>
          <w:iCs/>
        </w:rPr>
        <w:t xml:space="preserve">Colleges of agriculture at the land </w:t>
      </w:r>
      <w:r w:rsidRPr="00C853BF">
        <w:rPr>
          <w:rFonts w:ascii="Times New Roman" w:hAnsi="Times New Roman" w:cs="Times New Roman"/>
          <w:i/>
          <w:iCs/>
        </w:rPr>
        <w:tab/>
        <w:t>grant universities: Public service and public policy</w:t>
      </w:r>
      <w:r w:rsidRPr="00C853BF">
        <w:rPr>
          <w:rFonts w:ascii="Times New Roman" w:hAnsi="Times New Roman" w:cs="Times New Roman"/>
        </w:rPr>
        <w:t xml:space="preserve">. National Academies Press. </w:t>
      </w:r>
      <w:r w:rsidRPr="00C853BF">
        <w:rPr>
          <w:rFonts w:ascii="Times New Roman" w:hAnsi="Times New Roman" w:cs="Times New Roman"/>
        </w:rPr>
        <w:tab/>
      </w:r>
      <w:hyperlink r:id="rId9" w:history="1">
        <w:r w:rsidRPr="00C853BF">
          <w:rPr>
            <w:rStyle w:val="Hyperlink"/>
            <w:rFonts w:ascii="Times New Roman" w:hAnsi="Times New Roman" w:cs="Times New Roman"/>
          </w:rPr>
          <w:t>https://doi.org/10.17226/5133</w:t>
        </w:r>
      </w:hyperlink>
      <w:r w:rsidRPr="00C853BF">
        <w:rPr>
          <w:rFonts w:ascii="Times New Roman" w:hAnsi="Times New Roman" w:cs="Times New Roman"/>
        </w:rPr>
        <w:t xml:space="preserve"> </w:t>
      </w:r>
    </w:p>
    <w:p w14:paraId="4F2E33BE" w14:textId="77777777" w:rsidR="002F7B2B" w:rsidRPr="00C853BF" w:rsidRDefault="002F7B2B" w:rsidP="002F7B2B">
      <w:pPr>
        <w:spacing w:after="0" w:line="240" w:lineRule="auto"/>
        <w:rPr>
          <w:rFonts w:ascii="Times New Roman" w:hAnsi="Times New Roman" w:cs="Times New Roman"/>
        </w:rPr>
      </w:pPr>
      <w:r w:rsidRPr="00C853BF">
        <w:rPr>
          <w:rFonts w:ascii="Times New Roman" w:hAnsi="Times New Roman" w:cs="Times New Roman"/>
        </w:rPr>
        <w:t xml:space="preserve">Colussi, J., Sonka, S., Schnitkey, G., Morgan, E., &amp; Padula, A. (2024). A comparative study of </w:t>
      </w:r>
      <w:r w:rsidRPr="00C853BF">
        <w:rPr>
          <w:rFonts w:ascii="Times New Roman" w:hAnsi="Times New Roman" w:cs="Times New Roman"/>
        </w:rPr>
        <w:tab/>
        <w:t xml:space="preserve">the influence of communication on the adoption of digital agriculture in the United States </w:t>
      </w:r>
      <w:r w:rsidRPr="00C853BF">
        <w:rPr>
          <w:rFonts w:ascii="Times New Roman" w:hAnsi="Times New Roman" w:cs="Times New Roman"/>
        </w:rPr>
        <w:tab/>
        <w:t xml:space="preserve">and Brazil. </w:t>
      </w:r>
      <w:r w:rsidRPr="00C853BF">
        <w:rPr>
          <w:rFonts w:ascii="Times New Roman" w:hAnsi="Times New Roman" w:cs="Times New Roman"/>
          <w:i/>
          <w:iCs/>
        </w:rPr>
        <w:t>Agriculture, 14</w:t>
      </w:r>
      <w:r w:rsidRPr="00C853BF">
        <w:rPr>
          <w:rFonts w:ascii="Times New Roman" w:hAnsi="Times New Roman" w:cs="Times New Roman"/>
        </w:rPr>
        <w:t xml:space="preserve">(7), 1027. </w:t>
      </w:r>
      <w:hyperlink r:id="rId10" w:tgtFrame="_new" w:history="1">
        <w:r w:rsidRPr="00C853BF">
          <w:rPr>
            <w:rStyle w:val="Hyperlink"/>
            <w:rFonts w:ascii="Times New Roman" w:hAnsi="Times New Roman" w:cs="Times New Roman"/>
          </w:rPr>
          <w:t>https://doi.org/10.3390/agriculture14071027</w:t>
        </w:r>
      </w:hyperlink>
    </w:p>
    <w:p w14:paraId="3A83D85D" w14:textId="77777777" w:rsidR="002F7B2B" w:rsidRPr="00C853BF" w:rsidRDefault="002F7B2B" w:rsidP="002F7B2B">
      <w:pPr>
        <w:spacing w:after="0" w:line="240" w:lineRule="auto"/>
        <w:rPr>
          <w:rFonts w:ascii="Times New Roman" w:hAnsi="Times New Roman" w:cs="Times New Roman"/>
        </w:rPr>
      </w:pPr>
      <w:r w:rsidRPr="00C853BF">
        <w:rPr>
          <w:rFonts w:ascii="Times New Roman" w:hAnsi="Times New Roman" w:cs="Times New Roman"/>
        </w:rPr>
        <w:t xml:space="preserve">Cohen, J. (1988). </w:t>
      </w:r>
      <w:r w:rsidRPr="00C853BF">
        <w:rPr>
          <w:rFonts w:ascii="Times New Roman" w:hAnsi="Times New Roman" w:cs="Times New Roman"/>
          <w:i/>
          <w:iCs/>
        </w:rPr>
        <w:t>Statistical power analysis for the behavioral sciences</w:t>
      </w:r>
      <w:r w:rsidRPr="00C853BF">
        <w:rPr>
          <w:rFonts w:ascii="Times New Roman" w:hAnsi="Times New Roman" w:cs="Times New Roman"/>
        </w:rPr>
        <w:t xml:space="preserve"> (2nd ed.). Lawrence </w:t>
      </w:r>
      <w:r w:rsidRPr="00C853BF">
        <w:rPr>
          <w:rFonts w:ascii="Times New Roman" w:hAnsi="Times New Roman" w:cs="Times New Roman"/>
        </w:rPr>
        <w:tab/>
        <w:t xml:space="preserve">Erlbaum. </w:t>
      </w:r>
      <w:hyperlink r:id="rId11" w:tgtFrame="_blank" w:history="1">
        <w:r w:rsidRPr="00C853BF">
          <w:rPr>
            <w:rStyle w:val="Hyperlink"/>
            <w:rFonts w:ascii="Times New Roman" w:hAnsi="Times New Roman" w:cs="Times New Roman"/>
          </w:rPr>
          <w:t xml:space="preserve">https://doi.org/10.4324/9780203771587 </w:t>
        </w:r>
      </w:hyperlink>
    </w:p>
    <w:p w14:paraId="6F10478A" w14:textId="77777777" w:rsidR="002F7B2B" w:rsidRPr="00C853BF" w:rsidRDefault="002F7B2B" w:rsidP="002F7B2B">
      <w:pPr>
        <w:spacing w:after="0" w:line="240" w:lineRule="auto"/>
        <w:rPr>
          <w:rFonts w:ascii="Times New Roman" w:hAnsi="Times New Roman" w:cs="Times New Roman"/>
        </w:rPr>
      </w:pPr>
      <w:r w:rsidRPr="00C853BF">
        <w:rPr>
          <w:rFonts w:ascii="Times New Roman" w:hAnsi="Times New Roman" w:cs="Times New Roman"/>
        </w:rPr>
        <w:t xml:space="preserve">Creswell, J. L., &amp; Martin, R. A. (1993). An Assessment </w:t>
      </w:r>
      <w:proofErr w:type="gramStart"/>
      <w:r w:rsidRPr="00C853BF">
        <w:rPr>
          <w:rFonts w:ascii="Times New Roman" w:hAnsi="Times New Roman" w:cs="Times New Roman"/>
        </w:rPr>
        <w:t>Of</w:t>
      </w:r>
      <w:proofErr w:type="gramEnd"/>
      <w:r w:rsidRPr="00C853BF">
        <w:rPr>
          <w:rFonts w:ascii="Times New Roman" w:hAnsi="Times New Roman" w:cs="Times New Roman"/>
        </w:rPr>
        <w:t xml:space="preserve"> Teaching Strategies Used </w:t>
      </w:r>
      <w:proofErr w:type="gramStart"/>
      <w:r w:rsidRPr="00C853BF">
        <w:rPr>
          <w:rFonts w:ascii="Times New Roman" w:hAnsi="Times New Roman" w:cs="Times New Roman"/>
        </w:rPr>
        <w:t>In</w:t>
      </w:r>
      <w:proofErr w:type="gramEnd"/>
      <w:r w:rsidRPr="00C853BF">
        <w:rPr>
          <w:rFonts w:ascii="Times New Roman" w:hAnsi="Times New Roman" w:cs="Times New Roman"/>
        </w:rPr>
        <w:t xml:space="preserve"> Private </w:t>
      </w:r>
      <w:r w:rsidRPr="00C853BF">
        <w:rPr>
          <w:rFonts w:ascii="Times New Roman" w:hAnsi="Times New Roman" w:cs="Times New Roman"/>
        </w:rPr>
        <w:tab/>
        <w:t>Pesticide Applicator Education. </w:t>
      </w:r>
      <w:r w:rsidRPr="00C853BF">
        <w:rPr>
          <w:rFonts w:ascii="Times New Roman" w:hAnsi="Times New Roman" w:cs="Times New Roman"/>
          <w:i/>
          <w:iCs/>
        </w:rPr>
        <w:t>Journal of Agricultural Education</w:t>
      </w:r>
      <w:r w:rsidRPr="00C853BF">
        <w:rPr>
          <w:rFonts w:ascii="Times New Roman" w:hAnsi="Times New Roman" w:cs="Times New Roman"/>
        </w:rPr>
        <w:t>, </w:t>
      </w:r>
      <w:r w:rsidRPr="00C853BF">
        <w:rPr>
          <w:rFonts w:ascii="Times New Roman" w:hAnsi="Times New Roman" w:cs="Times New Roman"/>
          <w:i/>
          <w:iCs/>
        </w:rPr>
        <w:t>34</w:t>
      </w:r>
      <w:r w:rsidRPr="00C853BF">
        <w:rPr>
          <w:rFonts w:ascii="Times New Roman" w:hAnsi="Times New Roman" w:cs="Times New Roman"/>
        </w:rPr>
        <w:t xml:space="preserve">(2), 18–24. </w:t>
      </w:r>
      <w:r w:rsidRPr="00C853BF">
        <w:rPr>
          <w:rFonts w:ascii="Times New Roman" w:hAnsi="Times New Roman" w:cs="Times New Roman"/>
        </w:rPr>
        <w:tab/>
      </w:r>
      <w:hyperlink r:id="rId12" w:history="1">
        <w:r w:rsidRPr="00C853BF">
          <w:rPr>
            <w:rStyle w:val="Hyperlink"/>
            <w:rFonts w:ascii="Times New Roman" w:hAnsi="Times New Roman" w:cs="Times New Roman"/>
          </w:rPr>
          <w:t>https://doi.org/10.5032/jae.1993.02018</w:t>
        </w:r>
      </w:hyperlink>
    </w:p>
    <w:p w14:paraId="5E957E94" w14:textId="77777777" w:rsidR="002F7B2B" w:rsidRPr="00C853BF" w:rsidRDefault="002F7B2B" w:rsidP="002F7B2B">
      <w:pPr>
        <w:spacing w:after="0" w:line="240" w:lineRule="auto"/>
        <w:rPr>
          <w:rFonts w:ascii="Times New Roman" w:hAnsi="Times New Roman" w:cs="Times New Roman"/>
        </w:rPr>
      </w:pPr>
      <w:r w:rsidRPr="00C853BF">
        <w:rPr>
          <w:rFonts w:ascii="Times New Roman" w:hAnsi="Times New Roman" w:cs="Times New Roman"/>
        </w:rPr>
        <w:t xml:space="preserve">Davis, G. A. (2006). Avoiding the "Rut" in Program Development and Delivery: Improving Our </w:t>
      </w:r>
      <w:r w:rsidRPr="00C853BF">
        <w:rPr>
          <w:rFonts w:ascii="Times New Roman" w:hAnsi="Times New Roman" w:cs="Times New Roman"/>
        </w:rPr>
        <w:tab/>
        <w:t>Understanding of Learning Style Preferences. </w:t>
      </w:r>
      <w:r w:rsidRPr="00C853BF">
        <w:rPr>
          <w:rFonts w:ascii="Times New Roman" w:hAnsi="Times New Roman" w:cs="Times New Roman"/>
          <w:i/>
          <w:iCs/>
        </w:rPr>
        <w:t>The Journal of Extension, 43</w:t>
      </w:r>
      <w:r w:rsidRPr="00C853BF">
        <w:rPr>
          <w:rFonts w:ascii="Times New Roman" w:hAnsi="Times New Roman" w:cs="Times New Roman"/>
        </w:rPr>
        <w:t xml:space="preserve">(4), Article </w:t>
      </w:r>
      <w:r w:rsidRPr="00C853BF">
        <w:rPr>
          <w:rFonts w:ascii="Times New Roman" w:hAnsi="Times New Roman" w:cs="Times New Roman"/>
        </w:rPr>
        <w:tab/>
        <w:t>10. </w:t>
      </w:r>
      <w:hyperlink r:id="rId13" w:history="1">
        <w:r w:rsidRPr="00C853BF">
          <w:rPr>
            <w:rStyle w:val="Hyperlink"/>
            <w:rFonts w:ascii="Times New Roman" w:hAnsi="Times New Roman" w:cs="Times New Roman"/>
          </w:rPr>
          <w:t>https://open.clemson.edu/joe/vol43/iss4/10</w:t>
        </w:r>
      </w:hyperlink>
    </w:p>
    <w:p w14:paraId="2825E0F0" w14:textId="77777777" w:rsidR="002F7B2B" w:rsidRPr="00C853BF" w:rsidRDefault="002F7B2B" w:rsidP="002F7B2B">
      <w:pPr>
        <w:spacing w:after="0" w:line="240" w:lineRule="auto"/>
        <w:rPr>
          <w:rFonts w:ascii="Times New Roman" w:hAnsi="Times New Roman" w:cs="Times New Roman"/>
        </w:rPr>
      </w:pPr>
      <w:r w:rsidRPr="00C853BF">
        <w:rPr>
          <w:rFonts w:ascii="Times New Roman" w:hAnsi="Times New Roman" w:cs="Times New Roman"/>
        </w:rPr>
        <w:t xml:space="preserve">Derksen, S., &amp; Keselman, H. J. (1992). Backward, forward and stepwise automated subset </w:t>
      </w:r>
      <w:r w:rsidRPr="00C853BF">
        <w:rPr>
          <w:rFonts w:ascii="Times New Roman" w:hAnsi="Times New Roman" w:cs="Times New Roman"/>
        </w:rPr>
        <w:tab/>
        <w:t xml:space="preserve">selection algorithms: Frequency of obtaining authentic and noise variables. </w:t>
      </w:r>
      <w:r w:rsidRPr="00C853BF">
        <w:rPr>
          <w:rFonts w:ascii="Times New Roman" w:hAnsi="Times New Roman" w:cs="Times New Roman"/>
          <w:i/>
          <w:iCs/>
        </w:rPr>
        <w:t xml:space="preserve">British </w:t>
      </w:r>
      <w:r w:rsidRPr="00C853BF">
        <w:rPr>
          <w:rFonts w:ascii="Times New Roman" w:hAnsi="Times New Roman" w:cs="Times New Roman"/>
          <w:i/>
          <w:iCs/>
        </w:rPr>
        <w:tab/>
        <w:t>Journal of Mathematical and Statistical Psychology, 45</w:t>
      </w:r>
      <w:r w:rsidRPr="00C853BF">
        <w:rPr>
          <w:rFonts w:ascii="Times New Roman" w:hAnsi="Times New Roman" w:cs="Times New Roman"/>
        </w:rPr>
        <w:t xml:space="preserve">(2), 265–282. </w:t>
      </w:r>
      <w:r w:rsidRPr="00C853BF">
        <w:rPr>
          <w:rFonts w:ascii="Times New Roman" w:hAnsi="Times New Roman" w:cs="Times New Roman"/>
        </w:rPr>
        <w:tab/>
      </w:r>
      <w:hyperlink r:id="rId14" w:history="1">
        <w:r w:rsidRPr="00C853BF">
          <w:rPr>
            <w:rStyle w:val="Hyperlink"/>
            <w:rFonts w:ascii="Times New Roman" w:hAnsi="Times New Roman" w:cs="Times New Roman"/>
          </w:rPr>
          <w:t>https://doi.org/10.1111/j.2044-8317.1992.tb00992.x</w:t>
        </w:r>
      </w:hyperlink>
    </w:p>
    <w:p w14:paraId="5033239D" w14:textId="77777777" w:rsidR="002F7B2B" w:rsidRPr="00C853BF" w:rsidRDefault="002F7B2B" w:rsidP="002F7B2B">
      <w:pPr>
        <w:spacing w:after="0" w:line="240" w:lineRule="auto"/>
        <w:rPr>
          <w:rFonts w:ascii="Times New Roman" w:hAnsi="Times New Roman" w:cs="Times New Roman"/>
        </w:rPr>
      </w:pPr>
      <w:proofErr w:type="spellStart"/>
      <w:r w:rsidRPr="00C853BF">
        <w:rPr>
          <w:rFonts w:ascii="Times New Roman" w:hAnsi="Times New Roman" w:cs="Times New Roman"/>
        </w:rPr>
        <w:t>Dollisso</w:t>
      </w:r>
      <w:proofErr w:type="spellEnd"/>
      <w:r w:rsidRPr="00C853BF">
        <w:rPr>
          <w:rFonts w:ascii="Times New Roman" w:hAnsi="Times New Roman" w:cs="Times New Roman"/>
        </w:rPr>
        <w:t xml:space="preserve">, A. D., &amp; Martin, R. A. (1999). Perceptions regarding adult learners’ motivation to </w:t>
      </w:r>
      <w:r w:rsidRPr="00C853BF">
        <w:rPr>
          <w:rFonts w:ascii="Times New Roman" w:hAnsi="Times New Roman" w:cs="Times New Roman"/>
        </w:rPr>
        <w:tab/>
        <w:t xml:space="preserve">participate in educational programs. </w:t>
      </w:r>
      <w:r w:rsidRPr="00C853BF">
        <w:rPr>
          <w:rFonts w:ascii="Times New Roman" w:hAnsi="Times New Roman" w:cs="Times New Roman"/>
          <w:i/>
          <w:iCs/>
        </w:rPr>
        <w:t>Journal of Agricultural Education, 40</w:t>
      </w:r>
      <w:r w:rsidRPr="00C853BF">
        <w:rPr>
          <w:rFonts w:ascii="Times New Roman" w:hAnsi="Times New Roman" w:cs="Times New Roman"/>
        </w:rPr>
        <w:t xml:space="preserve">(4), 38–46. </w:t>
      </w:r>
      <w:r w:rsidRPr="00C853BF">
        <w:rPr>
          <w:rFonts w:ascii="Times New Roman" w:hAnsi="Times New Roman" w:cs="Times New Roman"/>
        </w:rPr>
        <w:tab/>
      </w:r>
      <w:hyperlink r:id="rId15" w:history="1">
        <w:r w:rsidRPr="00C853BF">
          <w:rPr>
            <w:rStyle w:val="Hyperlink"/>
            <w:rFonts w:ascii="Times New Roman" w:hAnsi="Times New Roman" w:cs="Times New Roman"/>
          </w:rPr>
          <w:t>https://doi.org/10.5032/jae.1999.04038</w:t>
        </w:r>
      </w:hyperlink>
    </w:p>
    <w:p w14:paraId="54EA225D" w14:textId="77777777" w:rsidR="002F7B2B" w:rsidRPr="00C853BF" w:rsidRDefault="002F7B2B" w:rsidP="00D14E0D">
      <w:pPr>
        <w:spacing w:after="0" w:line="240" w:lineRule="auto"/>
        <w:rPr>
          <w:rFonts w:ascii="Times New Roman" w:hAnsi="Times New Roman" w:cs="Times New Roman"/>
        </w:rPr>
      </w:pPr>
      <w:proofErr w:type="spellStart"/>
      <w:r w:rsidRPr="00C853BF">
        <w:rPr>
          <w:rFonts w:ascii="Times New Roman" w:hAnsi="Times New Roman" w:cs="Times New Roman"/>
        </w:rPr>
        <w:t>Etikan</w:t>
      </w:r>
      <w:proofErr w:type="spellEnd"/>
      <w:r w:rsidRPr="00C853BF">
        <w:rPr>
          <w:rFonts w:ascii="Times New Roman" w:hAnsi="Times New Roman" w:cs="Times New Roman"/>
        </w:rPr>
        <w:t xml:space="preserve">, I., Musa, S. A., &amp; Alkassim, R. S. (2016). Comparison of convenience sampling and </w:t>
      </w:r>
      <w:r w:rsidRPr="00C853BF">
        <w:rPr>
          <w:rFonts w:ascii="Times New Roman" w:hAnsi="Times New Roman" w:cs="Times New Roman"/>
        </w:rPr>
        <w:tab/>
        <w:t xml:space="preserve">purposive sampling. </w:t>
      </w:r>
      <w:r w:rsidRPr="00C853BF">
        <w:rPr>
          <w:rFonts w:ascii="Times New Roman" w:hAnsi="Times New Roman" w:cs="Times New Roman"/>
          <w:i/>
          <w:iCs/>
        </w:rPr>
        <w:t>American Journal of Theoretical and Applied Statistics, 5</w:t>
      </w:r>
      <w:r w:rsidRPr="00C853BF">
        <w:rPr>
          <w:rFonts w:ascii="Times New Roman" w:hAnsi="Times New Roman" w:cs="Times New Roman"/>
        </w:rPr>
        <w:t xml:space="preserve">(1), 1–4. </w:t>
      </w:r>
      <w:r w:rsidRPr="00C853BF">
        <w:rPr>
          <w:rFonts w:ascii="Times New Roman" w:hAnsi="Times New Roman" w:cs="Times New Roman"/>
        </w:rPr>
        <w:tab/>
      </w:r>
      <w:hyperlink r:id="rId16" w:history="1">
        <w:r w:rsidRPr="00C853BF">
          <w:rPr>
            <w:rStyle w:val="Hyperlink"/>
            <w:rFonts w:ascii="Times New Roman" w:hAnsi="Times New Roman" w:cs="Times New Roman"/>
          </w:rPr>
          <w:t>https://doi.org/10.11648/j.ajtas.20160501.11</w:t>
        </w:r>
      </w:hyperlink>
    </w:p>
    <w:p w14:paraId="35352BF1" w14:textId="77777777" w:rsidR="002F7B2B" w:rsidRPr="00C853BF" w:rsidRDefault="002F7B2B" w:rsidP="002F7B2B">
      <w:pPr>
        <w:spacing w:after="0" w:line="240" w:lineRule="auto"/>
        <w:rPr>
          <w:rFonts w:ascii="Times New Roman" w:hAnsi="Times New Roman" w:cs="Times New Roman"/>
        </w:rPr>
      </w:pPr>
      <w:r w:rsidRPr="00C853BF">
        <w:rPr>
          <w:rFonts w:ascii="Times New Roman" w:hAnsi="Times New Roman" w:cs="Times New Roman"/>
        </w:rPr>
        <w:t xml:space="preserve">Franz, N. K. (2013). Improving Extension Programs: Putting Public Value Stories and </w:t>
      </w:r>
      <w:r w:rsidRPr="00C853BF">
        <w:rPr>
          <w:rFonts w:ascii="Times New Roman" w:hAnsi="Times New Roman" w:cs="Times New Roman"/>
        </w:rPr>
        <w:tab/>
        <w:t>Statements to Work. </w:t>
      </w:r>
      <w:proofErr w:type="gramStart"/>
      <w:r w:rsidRPr="00C853BF">
        <w:rPr>
          <w:rFonts w:ascii="Times New Roman" w:hAnsi="Times New Roman" w:cs="Times New Roman"/>
          <w:i/>
          <w:iCs/>
        </w:rPr>
        <w:t>The Journal</w:t>
      </w:r>
      <w:proofErr w:type="gramEnd"/>
      <w:r w:rsidRPr="00C853BF">
        <w:rPr>
          <w:rFonts w:ascii="Times New Roman" w:hAnsi="Times New Roman" w:cs="Times New Roman"/>
          <w:i/>
          <w:iCs/>
        </w:rPr>
        <w:t xml:space="preserve"> of Extension, 51</w:t>
      </w:r>
      <w:r w:rsidRPr="00C853BF">
        <w:rPr>
          <w:rFonts w:ascii="Times New Roman" w:hAnsi="Times New Roman" w:cs="Times New Roman"/>
        </w:rPr>
        <w:t xml:space="preserve">(3), Article </w:t>
      </w:r>
      <w:r w:rsidRPr="00C853BF">
        <w:rPr>
          <w:rFonts w:ascii="Times New Roman" w:hAnsi="Times New Roman" w:cs="Times New Roman"/>
        </w:rPr>
        <w:tab/>
      </w:r>
      <w:r w:rsidRPr="00C853BF">
        <w:rPr>
          <w:rFonts w:ascii="Times New Roman" w:hAnsi="Times New Roman" w:cs="Times New Roman"/>
        </w:rPr>
        <w:tab/>
        <w:t>9. </w:t>
      </w:r>
      <w:hyperlink r:id="rId17" w:history="1">
        <w:r w:rsidRPr="00C853BF">
          <w:rPr>
            <w:rStyle w:val="Hyperlink"/>
            <w:rFonts w:ascii="Times New Roman" w:hAnsi="Times New Roman" w:cs="Times New Roman"/>
          </w:rPr>
          <w:t>https://doi.org/10.34068/joe.51.03.09</w:t>
        </w:r>
      </w:hyperlink>
    </w:p>
    <w:p w14:paraId="53E39471" w14:textId="77777777" w:rsidR="002F7B2B" w:rsidRPr="00C853BF" w:rsidRDefault="002F7B2B" w:rsidP="002F7B2B">
      <w:pPr>
        <w:spacing w:after="0" w:line="240" w:lineRule="auto"/>
        <w:rPr>
          <w:rFonts w:ascii="Times New Roman" w:hAnsi="Times New Roman" w:cs="Times New Roman"/>
        </w:rPr>
      </w:pPr>
      <w:r w:rsidRPr="00C853BF">
        <w:rPr>
          <w:rFonts w:ascii="Times New Roman" w:hAnsi="Times New Roman" w:cs="Times New Roman"/>
        </w:rPr>
        <w:t>Franz, N. K., Piercy, F., Donaldson, J., Westbrook, J., &amp; Richard, R. (2010). How farmers learn</w:t>
      </w:r>
      <w:proofErr w:type="gramStart"/>
      <w:r w:rsidRPr="00C853BF">
        <w:rPr>
          <w:rFonts w:ascii="Times New Roman" w:hAnsi="Times New Roman" w:cs="Times New Roman"/>
        </w:rPr>
        <w:t xml:space="preserve">: </w:t>
      </w:r>
      <w:r w:rsidRPr="00C853BF">
        <w:rPr>
          <w:rFonts w:ascii="Times New Roman" w:hAnsi="Times New Roman" w:cs="Times New Roman"/>
        </w:rPr>
        <w:tab/>
        <w:t>Implications</w:t>
      </w:r>
      <w:proofErr w:type="gramEnd"/>
      <w:r w:rsidRPr="00C853BF">
        <w:rPr>
          <w:rFonts w:ascii="Times New Roman" w:hAnsi="Times New Roman" w:cs="Times New Roman"/>
        </w:rPr>
        <w:t xml:space="preserve"> for agricultural educators. </w:t>
      </w:r>
      <w:r w:rsidRPr="00C853BF">
        <w:rPr>
          <w:rFonts w:ascii="Times New Roman" w:hAnsi="Times New Roman" w:cs="Times New Roman"/>
          <w:i/>
          <w:iCs/>
        </w:rPr>
        <w:t>Journal of Rural Social Sciences, 25</w:t>
      </w:r>
      <w:r w:rsidRPr="00C853BF">
        <w:rPr>
          <w:rFonts w:ascii="Times New Roman" w:hAnsi="Times New Roman" w:cs="Times New Roman"/>
        </w:rPr>
        <w:t xml:space="preserve">(1), 37–59. </w:t>
      </w:r>
      <w:r w:rsidRPr="00C853BF">
        <w:rPr>
          <w:rFonts w:ascii="Times New Roman" w:hAnsi="Times New Roman" w:cs="Times New Roman"/>
        </w:rPr>
        <w:tab/>
      </w:r>
      <w:hyperlink r:id="rId18" w:history="1">
        <w:r w:rsidRPr="00C853BF">
          <w:rPr>
            <w:rStyle w:val="Hyperlink"/>
            <w:rFonts w:ascii="Times New Roman" w:hAnsi="Times New Roman" w:cs="Times New Roman"/>
          </w:rPr>
          <w:t>https://egrove.olemiss.edu/jrss/vol25/iss1/4/</w:t>
        </w:r>
      </w:hyperlink>
    </w:p>
    <w:p w14:paraId="5CC28F5C" w14:textId="77777777" w:rsidR="002F7B2B" w:rsidRPr="00C853BF" w:rsidRDefault="002F7B2B" w:rsidP="002F7B2B">
      <w:pPr>
        <w:spacing w:after="0" w:line="240" w:lineRule="auto"/>
        <w:rPr>
          <w:rFonts w:ascii="Times New Roman" w:hAnsi="Times New Roman" w:cs="Times New Roman"/>
        </w:rPr>
      </w:pPr>
      <w:r w:rsidRPr="00C853BF">
        <w:rPr>
          <w:rFonts w:ascii="Times New Roman" w:hAnsi="Times New Roman" w:cs="Times New Roman"/>
        </w:rPr>
        <w:t xml:space="preserve">Gould, F. I., Steele, D., &amp; Woodrum, W. J. (2014). Cooperative Extension: A Century of </w:t>
      </w:r>
      <w:r w:rsidRPr="00C853BF">
        <w:rPr>
          <w:rFonts w:ascii="Times New Roman" w:hAnsi="Times New Roman" w:cs="Times New Roman"/>
        </w:rPr>
        <w:tab/>
        <w:t xml:space="preserve">Innovation. </w:t>
      </w:r>
      <w:r w:rsidRPr="00C853BF">
        <w:rPr>
          <w:rFonts w:ascii="Times New Roman" w:hAnsi="Times New Roman" w:cs="Times New Roman"/>
          <w:i/>
          <w:iCs/>
        </w:rPr>
        <w:t>The Journal of Extension, 52</w:t>
      </w:r>
      <w:r w:rsidRPr="00C853BF">
        <w:rPr>
          <w:rFonts w:ascii="Times New Roman" w:hAnsi="Times New Roman" w:cs="Times New Roman"/>
        </w:rPr>
        <w:t xml:space="preserve">(1), Article 3. </w:t>
      </w:r>
      <w:r w:rsidRPr="00C853BF">
        <w:rPr>
          <w:rFonts w:ascii="Times New Roman" w:hAnsi="Times New Roman" w:cs="Times New Roman"/>
        </w:rPr>
        <w:tab/>
      </w:r>
      <w:hyperlink r:id="rId19" w:history="1">
        <w:r w:rsidRPr="00C853BF">
          <w:rPr>
            <w:rStyle w:val="Hyperlink"/>
            <w:rFonts w:ascii="Times New Roman" w:hAnsi="Times New Roman" w:cs="Times New Roman"/>
          </w:rPr>
          <w:t>https://doi.org/10.34068/joe.52.01.03</w:t>
        </w:r>
      </w:hyperlink>
      <w:r w:rsidRPr="00C853BF">
        <w:rPr>
          <w:rFonts w:ascii="Times New Roman" w:hAnsi="Times New Roman" w:cs="Times New Roman"/>
        </w:rPr>
        <w:t xml:space="preserve"> </w:t>
      </w:r>
    </w:p>
    <w:p w14:paraId="2F02B43C" w14:textId="77777777" w:rsidR="002F7B2B" w:rsidRPr="00C853BF" w:rsidRDefault="002F7B2B" w:rsidP="002F7B2B">
      <w:pPr>
        <w:spacing w:after="0" w:line="240" w:lineRule="auto"/>
        <w:rPr>
          <w:rFonts w:ascii="Times New Roman" w:hAnsi="Times New Roman" w:cs="Times New Roman"/>
        </w:rPr>
      </w:pPr>
      <w:r w:rsidRPr="00C853BF">
        <w:rPr>
          <w:rFonts w:ascii="Times New Roman" w:hAnsi="Times New Roman" w:cs="Times New Roman"/>
        </w:rPr>
        <w:t xml:space="preserve">Gunn, P., &amp; Loy, D. (2015). Use of interactive electronic audience response tools (clickers) to </w:t>
      </w:r>
      <w:r w:rsidRPr="00C853BF">
        <w:rPr>
          <w:rFonts w:ascii="Times New Roman" w:hAnsi="Times New Roman" w:cs="Times New Roman"/>
        </w:rPr>
        <w:tab/>
        <w:t xml:space="preserve">evaluate knowledge gained in Extension programming. </w:t>
      </w:r>
      <w:r w:rsidRPr="00C853BF">
        <w:rPr>
          <w:rFonts w:ascii="Times New Roman" w:hAnsi="Times New Roman" w:cs="Times New Roman"/>
          <w:i/>
          <w:iCs/>
        </w:rPr>
        <w:t>Journal of Extension, 53</w:t>
      </w:r>
      <w:r w:rsidRPr="00C853BF">
        <w:rPr>
          <w:rFonts w:ascii="Times New Roman" w:hAnsi="Times New Roman" w:cs="Times New Roman"/>
        </w:rPr>
        <w:t>(6)</w:t>
      </w:r>
      <w:proofErr w:type="gramStart"/>
      <w:r w:rsidRPr="00C853BF">
        <w:rPr>
          <w:rFonts w:ascii="Times New Roman" w:hAnsi="Times New Roman" w:cs="Times New Roman"/>
        </w:rPr>
        <w:t xml:space="preserve">, </w:t>
      </w:r>
      <w:r w:rsidRPr="00C853BF">
        <w:rPr>
          <w:rFonts w:ascii="Times New Roman" w:hAnsi="Times New Roman" w:cs="Times New Roman"/>
        </w:rPr>
        <w:tab/>
        <w:t>Article</w:t>
      </w:r>
      <w:proofErr w:type="gramEnd"/>
      <w:r w:rsidRPr="00C853BF">
        <w:rPr>
          <w:rFonts w:ascii="Times New Roman" w:hAnsi="Times New Roman" w:cs="Times New Roman"/>
        </w:rPr>
        <w:t xml:space="preserve"> 24. </w:t>
      </w:r>
      <w:hyperlink r:id="rId20" w:history="1">
        <w:r w:rsidRPr="00C853BF">
          <w:rPr>
            <w:rStyle w:val="Hyperlink"/>
            <w:rFonts w:ascii="Times New Roman" w:hAnsi="Times New Roman" w:cs="Times New Roman"/>
          </w:rPr>
          <w:t>https://doi.org/10.34068/joe.53.06.24</w:t>
        </w:r>
      </w:hyperlink>
    </w:p>
    <w:p w14:paraId="15C92649" w14:textId="77777777" w:rsidR="002F7B2B" w:rsidRPr="00C853BF" w:rsidRDefault="002F7B2B" w:rsidP="002F7B2B">
      <w:pPr>
        <w:spacing w:after="0" w:line="240" w:lineRule="auto"/>
        <w:rPr>
          <w:rFonts w:ascii="Times New Roman" w:hAnsi="Times New Roman" w:cs="Times New Roman"/>
        </w:rPr>
      </w:pPr>
      <w:r w:rsidRPr="00C853BF">
        <w:rPr>
          <w:rFonts w:ascii="Times New Roman" w:hAnsi="Times New Roman" w:cs="Times New Roman"/>
        </w:rPr>
        <w:t xml:space="preserve">James, G., Witten, D., Hastie, T., &amp; </w:t>
      </w:r>
      <w:proofErr w:type="spellStart"/>
      <w:r w:rsidRPr="00C853BF">
        <w:rPr>
          <w:rFonts w:ascii="Times New Roman" w:hAnsi="Times New Roman" w:cs="Times New Roman"/>
        </w:rPr>
        <w:t>Tibshirani</w:t>
      </w:r>
      <w:proofErr w:type="spellEnd"/>
      <w:r w:rsidRPr="00C853BF">
        <w:rPr>
          <w:rFonts w:ascii="Times New Roman" w:hAnsi="Times New Roman" w:cs="Times New Roman"/>
        </w:rPr>
        <w:t xml:space="preserve">, R. (2013). </w:t>
      </w:r>
      <w:r w:rsidRPr="00C853BF">
        <w:rPr>
          <w:rFonts w:ascii="Times New Roman" w:hAnsi="Times New Roman" w:cs="Times New Roman"/>
          <w:i/>
          <w:iCs/>
        </w:rPr>
        <w:t xml:space="preserve">An introduction to statistical </w:t>
      </w:r>
      <w:proofErr w:type="gramStart"/>
      <w:r w:rsidRPr="00C853BF">
        <w:rPr>
          <w:rFonts w:ascii="Times New Roman" w:hAnsi="Times New Roman" w:cs="Times New Roman"/>
          <w:i/>
          <w:iCs/>
        </w:rPr>
        <w:t>learning</w:t>
      </w:r>
      <w:r w:rsidRPr="00C853BF">
        <w:rPr>
          <w:rFonts w:ascii="Times New Roman" w:hAnsi="Times New Roman" w:cs="Times New Roman"/>
        </w:rPr>
        <w:t xml:space="preserve"> </w:t>
      </w:r>
      <w:r w:rsidRPr="00C853BF">
        <w:rPr>
          <w:rFonts w:ascii="Times New Roman" w:hAnsi="Times New Roman" w:cs="Times New Roman"/>
        </w:rPr>
        <w:tab/>
        <w:t>(</w:t>
      </w:r>
      <w:proofErr w:type="gramEnd"/>
      <w:r w:rsidRPr="00C853BF">
        <w:rPr>
          <w:rFonts w:ascii="Times New Roman" w:hAnsi="Times New Roman" w:cs="Times New Roman"/>
        </w:rPr>
        <w:t>Vol. 112). Springer</w:t>
      </w:r>
      <w:hyperlink r:id="rId21" w:history="1">
        <w:r w:rsidRPr="00C853BF">
          <w:rPr>
            <w:rStyle w:val="Hyperlink"/>
            <w:rFonts w:ascii="Times New Roman" w:hAnsi="Times New Roman" w:cs="Times New Roman"/>
          </w:rPr>
          <w:t>. https://doi.org/10.1007/978-1-4614-7138-7</w:t>
        </w:r>
      </w:hyperlink>
    </w:p>
    <w:p w14:paraId="60CE72BE" w14:textId="77777777" w:rsidR="002F7B2B" w:rsidRPr="00C853BF" w:rsidRDefault="002F7B2B" w:rsidP="002F7B2B">
      <w:pPr>
        <w:spacing w:after="0" w:line="240" w:lineRule="auto"/>
        <w:rPr>
          <w:rFonts w:ascii="Times New Roman" w:hAnsi="Times New Roman" w:cs="Times New Roman"/>
        </w:rPr>
      </w:pPr>
      <w:r w:rsidRPr="00C853BF">
        <w:rPr>
          <w:rFonts w:ascii="Times New Roman" w:hAnsi="Times New Roman" w:cs="Times New Roman"/>
        </w:rPr>
        <w:t xml:space="preserve">Jarvis, P. (2004). </w:t>
      </w:r>
      <w:r w:rsidRPr="00C853BF">
        <w:rPr>
          <w:rFonts w:ascii="Times New Roman" w:hAnsi="Times New Roman" w:cs="Times New Roman"/>
          <w:i/>
          <w:iCs/>
        </w:rPr>
        <w:t>Adult education and lifelong learning: Theory and practice</w:t>
      </w:r>
      <w:r w:rsidRPr="00C853BF">
        <w:rPr>
          <w:rFonts w:ascii="Times New Roman" w:hAnsi="Times New Roman" w:cs="Times New Roman"/>
        </w:rPr>
        <w:t xml:space="preserve"> (3rd ed.). </w:t>
      </w:r>
      <w:r w:rsidRPr="00C853BF">
        <w:rPr>
          <w:rFonts w:ascii="Times New Roman" w:hAnsi="Times New Roman" w:cs="Times New Roman"/>
        </w:rPr>
        <w:tab/>
        <w:t>Routledge.</w:t>
      </w:r>
    </w:p>
    <w:p w14:paraId="6B14D403" w14:textId="77777777" w:rsidR="002F7B2B" w:rsidRPr="00C853BF" w:rsidRDefault="002F7B2B" w:rsidP="00D14E0D">
      <w:pPr>
        <w:spacing w:after="0" w:line="240" w:lineRule="auto"/>
        <w:rPr>
          <w:rFonts w:ascii="Times New Roman" w:hAnsi="Times New Roman" w:cs="Times New Roman"/>
        </w:rPr>
      </w:pPr>
      <w:r w:rsidRPr="00C853BF">
        <w:rPr>
          <w:rFonts w:ascii="Times New Roman" w:hAnsi="Times New Roman" w:cs="Times New Roman"/>
        </w:rPr>
        <w:lastRenderedPageBreak/>
        <w:t xml:space="preserve">Johnson, S. B., Carter, H. S., &amp; Kaufman, E. K. (2008). Learning Styles of Farmers and Others </w:t>
      </w:r>
      <w:r w:rsidRPr="00C853BF">
        <w:rPr>
          <w:rFonts w:ascii="Times New Roman" w:hAnsi="Times New Roman" w:cs="Times New Roman"/>
        </w:rPr>
        <w:tab/>
        <w:t>Involved with the Maine Potato Industry. The Journal of Extension, 46(4), Article 17.</w:t>
      </w:r>
      <w:r w:rsidRPr="00C853BF">
        <w:rPr>
          <w:rFonts w:ascii="Times New Roman" w:hAnsi="Times New Roman" w:cs="Times New Roman"/>
        </w:rPr>
        <w:tab/>
      </w:r>
      <w:r w:rsidRPr="00C853BF">
        <w:rPr>
          <w:rFonts w:ascii="Times New Roman" w:hAnsi="Times New Roman" w:cs="Times New Roman"/>
        </w:rPr>
        <w:tab/>
        <w:t xml:space="preserve"> </w:t>
      </w:r>
      <w:hyperlink r:id="rId22" w:history="1">
        <w:r w:rsidRPr="00C853BF">
          <w:rPr>
            <w:rStyle w:val="Hyperlink"/>
            <w:rFonts w:ascii="Times New Roman" w:hAnsi="Times New Roman" w:cs="Times New Roman"/>
          </w:rPr>
          <w:t>https://tigerprints.clemson.edu/ joe/vol46/iss4/17</w:t>
        </w:r>
      </w:hyperlink>
      <w:r w:rsidRPr="00C853BF">
        <w:rPr>
          <w:rFonts w:ascii="Times New Roman" w:hAnsi="Times New Roman" w:cs="Times New Roman"/>
        </w:rPr>
        <w:t xml:space="preserve"> </w:t>
      </w:r>
    </w:p>
    <w:p w14:paraId="191673FF" w14:textId="77777777" w:rsidR="002F7B2B" w:rsidRPr="00C853BF" w:rsidRDefault="002F7B2B" w:rsidP="002F7B2B">
      <w:pPr>
        <w:spacing w:after="0" w:line="240" w:lineRule="auto"/>
        <w:rPr>
          <w:rFonts w:ascii="Times New Roman" w:hAnsi="Times New Roman" w:cs="Times New Roman"/>
        </w:rPr>
      </w:pPr>
      <w:proofErr w:type="spellStart"/>
      <w:r w:rsidRPr="00C853BF">
        <w:rPr>
          <w:rFonts w:ascii="Times New Roman" w:hAnsi="Times New Roman" w:cs="Times New Roman"/>
        </w:rPr>
        <w:t>Kalambokidis</w:t>
      </w:r>
      <w:proofErr w:type="spellEnd"/>
      <w:r w:rsidRPr="00C853BF">
        <w:rPr>
          <w:rFonts w:ascii="Times New Roman" w:hAnsi="Times New Roman" w:cs="Times New Roman"/>
        </w:rPr>
        <w:t>, L. (2004). Identifying the Public Value in Extension Programs. </w:t>
      </w:r>
      <w:r w:rsidRPr="00C853BF">
        <w:rPr>
          <w:rFonts w:ascii="Times New Roman" w:hAnsi="Times New Roman" w:cs="Times New Roman"/>
          <w:i/>
          <w:iCs/>
        </w:rPr>
        <w:t xml:space="preserve">The Journal of </w:t>
      </w:r>
      <w:r w:rsidRPr="00C853BF">
        <w:rPr>
          <w:rFonts w:ascii="Times New Roman" w:hAnsi="Times New Roman" w:cs="Times New Roman"/>
          <w:i/>
          <w:iCs/>
        </w:rPr>
        <w:tab/>
        <w:t>Extension, 42</w:t>
      </w:r>
      <w:r w:rsidRPr="00C853BF">
        <w:rPr>
          <w:rFonts w:ascii="Times New Roman" w:hAnsi="Times New Roman" w:cs="Times New Roman"/>
        </w:rPr>
        <w:t>(2), Article 4. </w:t>
      </w:r>
      <w:hyperlink r:id="rId23" w:history="1">
        <w:r w:rsidRPr="00C853BF">
          <w:rPr>
            <w:rStyle w:val="Hyperlink"/>
            <w:rFonts w:ascii="Times New Roman" w:hAnsi="Times New Roman" w:cs="Times New Roman"/>
          </w:rPr>
          <w:t>https://open.clemson.edu/joe/vol42/iss2/4</w:t>
        </w:r>
      </w:hyperlink>
    </w:p>
    <w:p w14:paraId="0D6CCFB0" w14:textId="77777777" w:rsidR="002F7B2B" w:rsidRPr="00C853BF" w:rsidRDefault="002F7B2B" w:rsidP="002F7B2B">
      <w:pPr>
        <w:spacing w:after="0" w:line="240" w:lineRule="auto"/>
        <w:rPr>
          <w:rFonts w:ascii="Times New Roman" w:hAnsi="Times New Roman" w:cs="Times New Roman"/>
        </w:rPr>
      </w:pPr>
      <w:proofErr w:type="spellStart"/>
      <w:r w:rsidRPr="00C853BF">
        <w:rPr>
          <w:rFonts w:ascii="Times New Roman" w:hAnsi="Times New Roman" w:cs="Times New Roman"/>
        </w:rPr>
        <w:t>Kalyuga</w:t>
      </w:r>
      <w:proofErr w:type="spellEnd"/>
      <w:r w:rsidRPr="00C853BF">
        <w:rPr>
          <w:rFonts w:ascii="Times New Roman" w:hAnsi="Times New Roman" w:cs="Times New Roman"/>
        </w:rPr>
        <w:t xml:space="preserve">, S., Ayres, P., Chandler, P., &amp; </w:t>
      </w:r>
      <w:proofErr w:type="spellStart"/>
      <w:r w:rsidRPr="00C853BF">
        <w:rPr>
          <w:rFonts w:ascii="Times New Roman" w:hAnsi="Times New Roman" w:cs="Times New Roman"/>
        </w:rPr>
        <w:t>Sweller</w:t>
      </w:r>
      <w:proofErr w:type="spellEnd"/>
      <w:r w:rsidRPr="00C853BF">
        <w:rPr>
          <w:rFonts w:ascii="Times New Roman" w:hAnsi="Times New Roman" w:cs="Times New Roman"/>
        </w:rPr>
        <w:t xml:space="preserve">, J. (2003). The expertise reversal effect. </w:t>
      </w:r>
      <w:r w:rsidRPr="00C853BF">
        <w:rPr>
          <w:rFonts w:ascii="Times New Roman" w:hAnsi="Times New Roman" w:cs="Times New Roman"/>
        </w:rPr>
        <w:tab/>
      </w:r>
      <w:r w:rsidRPr="00C853BF">
        <w:rPr>
          <w:rFonts w:ascii="Times New Roman" w:hAnsi="Times New Roman" w:cs="Times New Roman"/>
          <w:i/>
          <w:iCs/>
        </w:rPr>
        <w:t>Educational Psychologist, 38</w:t>
      </w:r>
      <w:r w:rsidRPr="00C853BF">
        <w:rPr>
          <w:rFonts w:ascii="Times New Roman" w:hAnsi="Times New Roman" w:cs="Times New Roman"/>
        </w:rPr>
        <w:t xml:space="preserve">(1), 23–31. </w:t>
      </w:r>
      <w:hyperlink r:id="rId24" w:history="1">
        <w:r w:rsidRPr="00C853BF">
          <w:rPr>
            <w:rStyle w:val="Hyperlink"/>
            <w:rFonts w:ascii="Times New Roman" w:hAnsi="Times New Roman" w:cs="Times New Roman"/>
          </w:rPr>
          <w:t>https://doi.org/10.1207/S15326985EP3801_4</w:t>
        </w:r>
      </w:hyperlink>
    </w:p>
    <w:p w14:paraId="22684272" w14:textId="77777777" w:rsidR="002F7B2B" w:rsidRPr="00C853BF" w:rsidRDefault="002F7B2B" w:rsidP="002F7B2B">
      <w:pPr>
        <w:spacing w:after="0" w:line="240" w:lineRule="auto"/>
        <w:rPr>
          <w:rFonts w:ascii="Times New Roman" w:hAnsi="Times New Roman" w:cs="Times New Roman"/>
        </w:rPr>
      </w:pPr>
      <w:proofErr w:type="spellStart"/>
      <w:r w:rsidRPr="00C853BF">
        <w:rPr>
          <w:rFonts w:ascii="Times New Roman" w:hAnsi="Times New Roman" w:cs="Times New Roman"/>
        </w:rPr>
        <w:t>Kamruzzaman</w:t>
      </w:r>
      <w:proofErr w:type="spellEnd"/>
      <w:r w:rsidRPr="00C853BF">
        <w:rPr>
          <w:rFonts w:ascii="Times New Roman" w:hAnsi="Times New Roman" w:cs="Times New Roman"/>
        </w:rPr>
        <w:t xml:space="preserve">, M., Daniell, K. A., Chowdhury, A., Crimp, S., &amp; James, H. (2020). How can </w:t>
      </w:r>
      <w:r w:rsidRPr="00C853BF">
        <w:rPr>
          <w:rFonts w:ascii="Times New Roman" w:hAnsi="Times New Roman" w:cs="Times New Roman"/>
        </w:rPr>
        <w:tab/>
        <w:t xml:space="preserve">agricultural extension and rural advisory services support agricultural innovation to adapt </w:t>
      </w:r>
      <w:r w:rsidRPr="00C853BF">
        <w:rPr>
          <w:rFonts w:ascii="Times New Roman" w:hAnsi="Times New Roman" w:cs="Times New Roman"/>
        </w:rPr>
        <w:tab/>
        <w:t xml:space="preserve">to climate change in the agriculture sector? </w:t>
      </w:r>
      <w:r w:rsidRPr="00C853BF">
        <w:rPr>
          <w:rFonts w:ascii="Times New Roman" w:hAnsi="Times New Roman" w:cs="Times New Roman"/>
          <w:i/>
          <w:iCs/>
        </w:rPr>
        <w:t xml:space="preserve">Advancements in Agricultural Development, </w:t>
      </w:r>
      <w:r w:rsidRPr="00C853BF">
        <w:rPr>
          <w:rFonts w:ascii="Times New Roman" w:hAnsi="Times New Roman" w:cs="Times New Roman"/>
          <w:i/>
          <w:iCs/>
        </w:rPr>
        <w:tab/>
        <w:t>1</w:t>
      </w:r>
      <w:r w:rsidRPr="00C853BF">
        <w:rPr>
          <w:rFonts w:ascii="Times New Roman" w:hAnsi="Times New Roman" w:cs="Times New Roman"/>
        </w:rPr>
        <w:t xml:space="preserve">(1), 48–62. </w:t>
      </w:r>
      <w:hyperlink r:id="rId25" w:history="1">
        <w:r w:rsidRPr="00C853BF">
          <w:rPr>
            <w:rStyle w:val="Hyperlink"/>
            <w:rFonts w:ascii="Times New Roman" w:hAnsi="Times New Roman" w:cs="Times New Roman"/>
          </w:rPr>
          <w:t>https://doi.org/10.37433/aad.v1i1.9</w:t>
        </w:r>
      </w:hyperlink>
    </w:p>
    <w:p w14:paraId="14C9C909" w14:textId="77777777" w:rsidR="002F7B2B" w:rsidRPr="00C853BF" w:rsidRDefault="002F7B2B" w:rsidP="002F7B2B">
      <w:pPr>
        <w:spacing w:after="0" w:line="240" w:lineRule="auto"/>
        <w:rPr>
          <w:rFonts w:ascii="Times New Roman" w:hAnsi="Times New Roman" w:cs="Times New Roman"/>
        </w:rPr>
      </w:pPr>
      <w:r w:rsidRPr="00C853BF">
        <w:rPr>
          <w:rFonts w:ascii="Times New Roman" w:hAnsi="Times New Roman" w:cs="Times New Roman"/>
        </w:rPr>
        <w:t xml:space="preserve">Kistler, M. J., &amp; Briers, G. E. (2003). Change in knowledge and practices </w:t>
      </w:r>
      <w:proofErr w:type="gramStart"/>
      <w:r w:rsidRPr="00C853BF">
        <w:rPr>
          <w:rFonts w:ascii="Times New Roman" w:hAnsi="Times New Roman" w:cs="Times New Roman"/>
        </w:rPr>
        <w:t>as a result of</w:t>
      </w:r>
      <w:proofErr w:type="gramEnd"/>
      <w:r w:rsidRPr="00C853BF">
        <w:rPr>
          <w:rFonts w:ascii="Times New Roman" w:hAnsi="Times New Roman" w:cs="Times New Roman"/>
        </w:rPr>
        <w:t xml:space="preserve"> adults</w:t>
      </w:r>
      <w:proofErr w:type="gramStart"/>
      <w:r w:rsidRPr="00C853BF">
        <w:rPr>
          <w:rFonts w:ascii="Times New Roman" w:hAnsi="Times New Roman" w:cs="Times New Roman"/>
        </w:rPr>
        <w:t xml:space="preserve">' </w:t>
      </w:r>
      <w:r w:rsidRPr="00C853BF">
        <w:rPr>
          <w:rFonts w:ascii="Times New Roman" w:hAnsi="Times New Roman" w:cs="Times New Roman"/>
        </w:rPr>
        <w:tab/>
        <w:t>participation</w:t>
      </w:r>
      <w:proofErr w:type="gramEnd"/>
      <w:r w:rsidRPr="00C853BF">
        <w:rPr>
          <w:rFonts w:ascii="Times New Roman" w:hAnsi="Times New Roman" w:cs="Times New Roman"/>
        </w:rPr>
        <w:t xml:space="preserve"> in the Texas A&amp;M ranch to rail program. </w:t>
      </w:r>
      <w:r w:rsidRPr="00C853BF">
        <w:rPr>
          <w:rFonts w:ascii="Times New Roman" w:hAnsi="Times New Roman" w:cs="Times New Roman"/>
          <w:i/>
          <w:iCs/>
        </w:rPr>
        <w:t xml:space="preserve">Journal of Southern Agricultural </w:t>
      </w:r>
      <w:r w:rsidRPr="00C853BF">
        <w:rPr>
          <w:rFonts w:ascii="Times New Roman" w:hAnsi="Times New Roman" w:cs="Times New Roman"/>
          <w:i/>
          <w:iCs/>
        </w:rPr>
        <w:tab/>
        <w:t>Education Research</w:t>
      </w:r>
      <w:r w:rsidRPr="00C853BF">
        <w:rPr>
          <w:rFonts w:ascii="Times New Roman" w:hAnsi="Times New Roman" w:cs="Times New Roman"/>
        </w:rPr>
        <w:t>, </w:t>
      </w:r>
      <w:r w:rsidRPr="00C853BF">
        <w:rPr>
          <w:rFonts w:ascii="Times New Roman" w:hAnsi="Times New Roman" w:cs="Times New Roman"/>
          <w:i/>
          <w:iCs/>
        </w:rPr>
        <w:t>53</w:t>
      </w:r>
      <w:r w:rsidRPr="00C853BF">
        <w:rPr>
          <w:rFonts w:ascii="Times New Roman" w:hAnsi="Times New Roman" w:cs="Times New Roman"/>
        </w:rPr>
        <w:t>(1), 212-223.</w:t>
      </w:r>
    </w:p>
    <w:p w14:paraId="1C322BE6" w14:textId="77777777" w:rsidR="002F7B2B" w:rsidRPr="00C853BF" w:rsidRDefault="002F7B2B" w:rsidP="002F7B2B">
      <w:pPr>
        <w:spacing w:after="0" w:line="240" w:lineRule="auto"/>
        <w:rPr>
          <w:rFonts w:ascii="Times New Roman" w:hAnsi="Times New Roman" w:cs="Times New Roman"/>
        </w:rPr>
      </w:pPr>
      <w:r w:rsidRPr="00C853BF">
        <w:rPr>
          <w:rFonts w:ascii="Times New Roman" w:hAnsi="Times New Roman" w:cs="Times New Roman"/>
        </w:rPr>
        <w:t xml:space="preserve">Knowles, M. S., Holton, E. F., III, &amp; Swanson, R. A. (2015). </w:t>
      </w:r>
      <w:r w:rsidRPr="00C853BF">
        <w:rPr>
          <w:rFonts w:ascii="Times New Roman" w:hAnsi="Times New Roman" w:cs="Times New Roman"/>
          <w:i/>
          <w:iCs/>
        </w:rPr>
        <w:t xml:space="preserve">The adult learner: The definitive </w:t>
      </w:r>
      <w:r w:rsidRPr="00C853BF">
        <w:rPr>
          <w:rFonts w:ascii="Times New Roman" w:hAnsi="Times New Roman" w:cs="Times New Roman"/>
          <w:i/>
          <w:iCs/>
        </w:rPr>
        <w:tab/>
        <w:t>classic in adult education and human resource development</w:t>
      </w:r>
      <w:r w:rsidRPr="00C853BF">
        <w:rPr>
          <w:rFonts w:ascii="Times New Roman" w:hAnsi="Times New Roman" w:cs="Times New Roman"/>
        </w:rPr>
        <w:t xml:space="preserve"> (8th ed.). Routledge.</w:t>
      </w:r>
    </w:p>
    <w:p w14:paraId="4BCAD0EC" w14:textId="77777777" w:rsidR="002F7B2B" w:rsidRPr="00C853BF" w:rsidRDefault="002F7B2B" w:rsidP="002F7B2B">
      <w:pPr>
        <w:spacing w:after="0" w:line="240" w:lineRule="auto"/>
        <w:rPr>
          <w:rFonts w:ascii="Times New Roman" w:hAnsi="Times New Roman" w:cs="Times New Roman"/>
        </w:rPr>
      </w:pPr>
      <w:r w:rsidRPr="00C853BF">
        <w:rPr>
          <w:rFonts w:ascii="Times New Roman" w:hAnsi="Times New Roman" w:cs="Times New Roman"/>
        </w:rPr>
        <w:t xml:space="preserve">Larkin, D. J., Weber, M. M., </w:t>
      </w:r>
      <w:proofErr w:type="spellStart"/>
      <w:r w:rsidRPr="00C853BF">
        <w:rPr>
          <w:rFonts w:ascii="Times New Roman" w:hAnsi="Times New Roman" w:cs="Times New Roman"/>
        </w:rPr>
        <w:t>Galatowitsch</w:t>
      </w:r>
      <w:proofErr w:type="spellEnd"/>
      <w:r w:rsidRPr="00C853BF">
        <w:rPr>
          <w:rFonts w:ascii="Times New Roman" w:hAnsi="Times New Roman" w:cs="Times New Roman"/>
        </w:rPr>
        <w:t xml:space="preserve">, S. M., &amp; Gupta, A. S. (2018). Flipping the Classroom </w:t>
      </w:r>
      <w:r w:rsidRPr="00C853BF">
        <w:rPr>
          <w:rFonts w:ascii="Times New Roman" w:hAnsi="Times New Roman" w:cs="Times New Roman"/>
        </w:rPr>
        <w:tab/>
        <w:t xml:space="preserve">to Train Citizen Scientists in Invasive Species Detection and Response. </w:t>
      </w:r>
      <w:r w:rsidRPr="00C853BF">
        <w:rPr>
          <w:rFonts w:ascii="Times New Roman" w:hAnsi="Times New Roman" w:cs="Times New Roman"/>
          <w:i/>
          <w:iCs/>
        </w:rPr>
        <w:t xml:space="preserve">The Journal of </w:t>
      </w:r>
      <w:r w:rsidRPr="00C853BF">
        <w:rPr>
          <w:rFonts w:ascii="Times New Roman" w:hAnsi="Times New Roman" w:cs="Times New Roman"/>
          <w:i/>
          <w:iCs/>
        </w:rPr>
        <w:tab/>
        <w:t>Extension, 56</w:t>
      </w:r>
      <w:r w:rsidRPr="00C853BF">
        <w:rPr>
          <w:rFonts w:ascii="Times New Roman" w:hAnsi="Times New Roman" w:cs="Times New Roman"/>
        </w:rPr>
        <w:t xml:space="preserve">(5), Article 4. </w:t>
      </w:r>
      <w:hyperlink r:id="rId26" w:history="1">
        <w:r w:rsidRPr="00C853BF">
          <w:rPr>
            <w:rStyle w:val="Hyperlink"/>
            <w:rFonts w:ascii="Times New Roman" w:hAnsi="Times New Roman" w:cs="Times New Roman"/>
          </w:rPr>
          <w:t>https://doi.org/10.34068/joe.56.05.04</w:t>
        </w:r>
      </w:hyperlink>
      <w:r w:rsidRPr="00C853BF">
        <w:rPr>
          <w:rFonts w:ascii="Times New Roman" w:hAnsi="Times New Roman" w:cs="Times New Roman"/>
        </w:rPr>
        <w:t xml:space="preserve"> </w:t>
      </w:r>
    </w:p>
    <w:p w14:paraId="3EBDDAAE" w14:textId="77777777" w:rsidR="002F7B2B" w:rsidRPr="00C853BF" w:rsidRDefault="002F7B2B" w:rsidP="002F7B2B">
      <w:pPr>
        <w:spacing w:after="0" w:line="240" w:lineRule="auto"/>
        <w:rPr>
          <w:rFonts w:ascii="Times New Roman" w:hAnsi="Times New Roman" w:cs="Times New Roman"/>
        </w:rPr>
      </w:pPr>
      <w:r w:rsidRPr="00C853BF">
        <w:rPr>
          <w:rFonts w:ascii="Times New Roman" w:hAnsi="Times New Roman" w:cs="Times New Roman"/>
        </w:rPr>
        <w:t xml:space="preserve">Lev, L. (2003). Using Speed Dating Techniques to Enliven and Improve Conferences and </w:t>
      </w:r>
      <w:r w:rsidRPr="00C853BF">
        <w:rPr>
          <w:rFonts w:ascii="Times New Roman" w:hAnsi="Times New Roman" w:cs="Times New Roman"/>
        </w:rPr>
        <w:tab/>
        <w:t>Workshops. </w:t>
      </w:r>
      <w:r w:rsidRPr="00C853BF">
        <w:rPr>
          <w:rFonts w:ascii="Times New Roman" w:hAnsi="Times New Roman" w:cs="Times New Roman"/>
          <w:i/>
          <w:iCs/>
        </w:rPr>
        <w:t>The Journal of Extension, 41</w:t>
      </w:r>
      <w:r w:rsidRPr="00C853BF">
        <w:rPr>
          <w:rFonts w:ascii="Times New Roman" w:hAnsi="Times New Roman" w:cs="Times New Roman"/>
        </w:rPr>
        <w:t>(2), Article 23.</w:t>
      </w:r>
      <w:r w:rsidRPr="00C853BF">
        <w:rPr>
          <w:rFonts w:ascii="Times New Roman" w:hAnsi="Times New Roman" w:cs="Times New Roman"/>
        </w:rPr>
        <w:tab/>
      </w:r>
      <w:hyperlink r:id="rId27" w:history="1">
        <w:r w:rsidRPr="00C853BF">
          <w:rPr>
            <w:rStyle w:val="Hyperlink"/>
            <w:rFonts w:ascii="Times New Roman" w:hAnsi="Times New Roman" w:cs="Times New Roman"/>
          </w:rPr>
          <w:t>https://open.clemson.edu/joe/vol41/iss2/23</w:t>
        </w:r>
      </w:hyperlink>
    </w:p>
    <w:p w14:paraId="147B2319" w14:textId="77777777" w:rsidR="002F7B2B" w:rsidRPr="00C853BF" w:rsidRDefault="002F7B2B" w:rsidP="002F7B2B">
      <w:pPr>
        <w:spacing w:after="0" w:line="240" w:lineRule="auto"/>
        <w:rPr>
          <w:rFonts w:ascii="Times New Roman" w:hAnsi="Times New Roman" w:cs="Times New Roman"/>
        </w:rPr>
      </w:pPr>
      <w:r w:rsidRPr="00C853BF">
        <w:rPr>
          <w:rFonts w:ascii="Times New Roman" w:hAnsi="Times New Roman" w:cs="Times New Roman"/>
        </w:rPr>
        <w:t xml:space="preserve">Liu, H., &amp; </w:t>
      </w:r>
      <w:proofErr w:type="spellStart"/>
      <w:r w:rsidRPr="00C853BF">
        <w:rPr>
          <w:rFonts w:ascii="Times New Roman" w:hAnsi="Times New Roman" w:cs="Times New Roman"/>
        </w:rPr>
        <w:t>Motoda</w:t>
      </w:r>
      <w:proofErr w:type="spellEnd"/>
      <w:r w:rsidRPr="00C853BF">
        <w:rPr>
          <w:rFonts w:ascii="Times New Roman" w:hAnsi="Times New Roman" w:cs="Times New Roman"/>
        </w:rPr>
        <w:t xml:space="preserve">, H. (Eds.). (2007). </w:t>
      </w:r>
      <w:r w:rsidRPr="00C853BF">
        <w:rPr>
          <w:rFonts w:ascii="Times New Roman" w:hAnsi="Times New Roman" w:cs="Times New Roman"/>
          <w:i/>
          <w:iCs/>
        </w:rPr>
        <w:t>Computational methods of feature selection</w:t>
      </w:r>
      <w:r w:rsidRPr="00C853BF">
        <w:rPr>
          <w:rFonts w:ascii="Times New Roman" w:hAnsi="Times New Roman" w:cs="Times New Roman"/>
        </w:rPr>
        <w:t xml:space="preserve">. CRC Press. </w:t>
      </w:r>
      <w:r w:rsidRPr="00C853BF">
        <w:rPr>
          <w:rFonts w:ascii="Times New Roman" w:hAnsi="Times New Roman" w:cs="Times New Roman"/>
        </w:rPr>
        <w:tab/>
      </w:r>
      <w:hyperlink r:id="rId28" w:history="1">
        <w:r w:rsidRPr="00C853BF">
          <w:rPr>
            <w:rStyle w:val="Hyperlink"/>
            <w:rFonts w:ascii="Times New Roman" w:hAnsi="Times New Roman" w:cs="Times New Roman"/>
          </w:rPr>
          <w:t>https://doi.org/10.1201/9781584888796</w:t>
        </w:r>
      </w:hyperlink>
      <w:r w:rsidRPr="00C853BF">
        <w:rPr>
          <w:rFonts w:ascii="Times New Roman" w:hAnsi="Times New Roman" w:cs="Times New Roman"/>
        </w:rPr>
        <w:tab/>
      </w:r>
    </w:p>
    <w:p w14:paraId="52FE4069" w14:textId="77777777" w:rsidR="002F7B2B" w:rsidRPr="00C853BF" w:rsidRDefault="002F7B2B" w:rsidP="002F7B2B">
      <w:pPr>
        <w:spacing w:after="0" w:line="240" w:lineRule="auto"/>
        <w:rPr>
          <w:rFonts w:ascii="Times New Roman" w:hAnsi="Times New Roman" w:cs="Times New Roman"/>
        </w:rPr>
      </w:pPr>
      <w:r w:rsidRPr="00C853BF">
        <w:rPr>
          <w:rFonts w:ascii="Times New Roman" w:hAnsi="Times New Roman" w:cs="Times New Roman"/>
        </w:rPr>
        <w:t xml:space="preserve">Mayer, R. E. (Ed.). (2014). </w:t>
      </w:r>
      <w:r w:rsidRPr="00C853BF">
        <w:rPr>
          <w:rFonts w:ascii="Times New Roman" w:hAnsi="Times New Roman" w:cs="Times New Roman"/>
          <w:i/>
          <w:iCs/>
        </w:rPr>
        <w:t>The Cambridge handbook of multimedia learning</w:t>
      </w:r>
      <w:r w:rsidRPr="00C853BF">
        <w:rPr>
          <w:rFonts w:ascii="Times New Roman" w:hAnsi="Times New Roman" w:cs="Times New Roman"/>
        </w:rPr>
        <w:t xml:space="preserve"> (2nd ed.). </w:t>
      </w:r>
      <w:r w:rsidRPr="00C853BF">
        <w:rPr>
          <w:rFonts w:ascii="Times New Roman" w:hAnsi="Times New Roman" w:cs="Times New Roman"/>
        </w:rPr>
        <w:tab/>
        <w:t>Cambridge University Press.</w:t>
      </w:r>
    </w:p>
    <w:p w14:paraId="7EF9DD2C" w14:textId="77777777" w:rsidR="002F7B2B" w:rsidRPr="00C853BF" w:rsidRDefault="002F7B2B" w:rsidP="002F7B2B">
      <w:pPr>
        <w:spacing w:after="0" w:line="240" w:lineRule="auto"/>
        <w:rPr>
          <w:rFonts w:ascii="Times New Roman" w:hAnsi="Times New Roman" w:cs="Times New Roman"/>
        </w:rPr>
      </w:pPr>
      <w:r w:rsidRPr="00C853BF">
        <w:rPr>
          <w:rFonts w:ascii="Times New Roman" w:hAnsi="Times New Roman" w:cs="Times New Roman"/>
        </w:rPr>
        <w:t xml:space="preserve">Merriam, S. B., Caffarella, R. S., &amp; Baumgartner, L. M. (2007). </w:t>
      </w:r>
      <w:r w:rsidRPr="00C853BF">
        <w:rPr>
          <w:rFonts w:ascii="Times New Roman" w:hAnsi="Times New Roman" w:cs="Times New Roman"/>
          <w:i/>
          <w:iCs/>
        </w:rPr>
        <w:t xml:space="preserve">Learning in adulthood: A </w:t>
      </w:r>
      <w:r w:rsidRPr="00C853BF">
        <w:rPr>
          <w:rFonts w:ascii="Times New Roman" w:hAnsi="Times New Roman" w:cs="Times New Roman"/>
          <w:i/>
          <w:iCs/>
        </w:rPr>
        <w:tab/>
        <w:t>comprehensive guide</w:t>
      </w:r>
      <w:r w:rsidRPr="00C853BF">
        <w:rPr>
          <w:rFonts w:ascii="Times New Roman" w:hAnsi="Times New Roman" w:cs="Times New Roman"/>
        </w:rPr>
        <w:t xml:space="preserve"> (3rd ed.). Jossey-Bass.</w:t>
      </w:r>
    </w:p>
    <w:p w14:paraId="52A6E9CD" w14:textId="77777777" w:rsidR="002F7B2B" w:rsidRPr="00C853BF" w:rsidRDefault="002F7B2B" w:rsidP="002F7B2B">
      <w:pPr>
        <w:spacing w:after="0" w:line="240" w:lineRule="auto"/>
        <w:rPr>
          <w:rFonts w:ascii="Times New Roman" w:hAnsi="Times New Roman" w:cs="Times New Roman"/>
        </w:rPr>
      </w:pPr>
      <w:r w:rsidRPr="00C853BF">
        <w:rPr>
          <w:rFonts w:ascii="Times New Roman" w:hAnsi="Times New Roman" w:cs="Times New Roman"/>
        </w:rPr>
        <w:t xml:space="preserve">Moreno, R., &amp; Mayer, R. E. (2007). Interactive multimodal learning environments. </w:t>
      </w:r>
      <w:r w:rsidRPr="00C853BF">
        <w:rPr>
          <w:rFonts w:ascii="Times New Roman" w:hAnsi="Times New Roman" w:cs="Times New Roman"/>
          <w:i/>
          <w:iCs/>
        </w:rPr>
        <w:t xml:space="preserve">Educational </w:t>
      </w:r>
      <w:r w:rsidRPr="00C853BF">
        <w:rPr>
          <w:rFonts w:ascii="Times New Roman" w:hAnsi="Times New Roman" w:cs="Times New Roman"/>
          <w:i/>
          <w:iCs/>
        </w:rPr>
        <w:tab/>
        <w:t>Psychology Review, 19</w:t>
      </w:r>
      <w:r w:rsidRPr="00C853BF">
        <w:rPr>
          <w:rFonts w:ascii="Times New Roman" w:hAnsi="Times New Roman" w:cs="Times New Roman"/>
        </w:rPr>
        <w:t xml:space="preserve">(3), 309–326. </w:t>
      </w:r>
      <w:hyperlink r:id="rId29" w:history="1">
        <w:r w:rsidRPr="00C853BF">
          <w:rPr>
            <w:rStyle w:val="Hyperlink"/>
            <w:rFonts w:ascii="Times New Roman" w:hAnsi="Times New Roman" w:cs="Times New Roman"/>
          </w:rPr>
          <w:t>https://doi.org/10.1007/s10648-007-9047-2</w:t>
        </w:r>
      </w:hyperlink>
    </w:p>
    <w:p w14:paraId="68645162" w14:textId="77777777" w:rsidR="002F7B2B" w:rsidRPr="00C853BF" w:rsidRDefault="002F7B2B" w:rsidP="002F7B2B">
      <w:pPr>
        <w:spacing w:after="0" w:line="240" w:lineRule="auto"/>
        <w:ind w:left="720" w:hanging="720"/>
        <w:rPr>
          <w:rFonts w:ascii="Times New Roman" w:hAnsi="Times New Roman" w:cs="Times New Roman"/>
        </w:rPr>
      </w:pPr>
      <w:r w:rsidRPr="00C853BF">
        <w:rPr>
          <w:rFonts w:ascii="Times New Roman" w:hAnsi="Times New Roman" w:cs="Times New Roman"/>
        </w:rPr>
        <w:t>National Institute of Food and Agriculture. (n.d.). What we do: Extension. U.S. Department of Agriculture. https://www.nifa.usda.gov/about-nifa/what-we-do/extension</w:t>
      </w:r>
    </w:p>
    <w:p w14:paraId="6B931CBA" w14:textId="77777777" w:rsidR="002F7B2B" w:rsidRPr="00C853BF" w:rsidRDefault="002F7B2B" w:rsidP="002F7B2B">
      <w:pPr>
        <w:spacing w:after="0" w:line="240" w:lineRule="auto"/>
        <w:rPr>
          <w:rFonts w:ascii="Times New Roman" w:hAnsi="Times New Roman" w:cs="Times New Roman"/>
        </w:rPr>
      </w:pPr>
      <w:r w:rsidRPr="00C853BF">
        <w:rPr>
          <w:rFonts w:ascii="Times New Roman" w:hAnsi="Times New Roman" w:cs="Times New Roman"/>
        </w:rPr>
        <w:t xml:space="preserve">Ota, C., DiCarlo, C. F., Burts, D. C., &amp; Laird, R. (2006). Training and the Needs of Adult </w:t>
      </w:r>
      <w:r w:rsidRPr="00C853BF">
        <w:rPr>
          <w:rFonts w:ascii="Times New Roman" w:hAnsi="Times New Roman" w:cs="Times New Roman"/>
        </w:rPr>
        <w:tab/>
        <w:t>Learners. </w:t>
      </w:r>
      <w:r w:rsidRPr="00C853BF">
        <w:rPr>
          <w:rFonts w:ascii="Times New Roman" w:hAnsi="Times New Roman" w:cs="Times New Roman"/>
          <w:i/>
          <w:iCs/>
        </w:rPr>
        <w:t>The Journal of Extension, 44</w:t>
      </w:r>
      <w:r w:rsidRPr="00C853BF">
        <w:rPr>
          <w:rFonts w:ascii="Times New Roman" w:hAnsi="Times New Roman" w:cs="Times New Roman"/>
        </w:rPr>
        <w:t xml:space="preserve">(6), Article </w:t>
      </w:r>
      <w:r w:rsidRPr="00C853BF">
        <w:rPr>
          <w:rFonts w:ascii="Times New Roman" w:hAnsi="Times New Roman" w:cs="Times New Roman"/>
        </w:rPr>
        <w:tab/>
        <w:t>28. </w:t>
      </w:r>
      <w:hyperlink r:id="rId30" w:history="1">
        <w:r w:rsidRPr="00C853BF">
          <w:rPr>
            <w:rStyle w:val="Hyperlink"/>
            <w:rFonts w:ascii="Times New Roman" w:hAnsi="Times New Roman" w:cs="Times New Roman"/>
          </w:rPr>
          <w:t>https://open.clemson.edu/joe/vol44/iss6/28</w:t>
        </w:r>
      </w:hyperlink>
    </w:p>
    <w:p w14:paraId="05C1FCA4" w14:textId="77777777" w:rsidR="002F7B2B" w:rsidRPr="00C853BF" w:rsidRDefault="002F7B2B" w:rsidP="002F7B2B">
      <w:pPr>
        <w:spacing w:after="0" w:line="240" w:lineRule="auto"/>
        <w:rPr>
          <w:rFonts w:ascii="Times New Roman" w:hAnsi="Times New Roman" w:cs="Times New Roman"/>
        </w:rPr>
      </w:pPr>
      <w:r w:rsidRPr="00C853BF">
        <w:rPr>
          <w:rFonts w:ascii="Times New Roman" w:hAnsi="Times New Roman" w:cs="Times New Roman"/>
        </w:rPr>
        <w:t xml:space="preserve">Park, B., Plass, J. L., &amp; </w:t>
      </w:r>
      <w:proofErr w:type="spellStart"/>
      <w:r w:rsidRPr="00C853BF">
        <w:rPr>
          <w:rFonts w:ascii="Times New Roman" w:hAnsi="Times New Roman" w:cs="Times New Roman"/>
        </w:rPr>
        <w:t>Brünken</w:t>
      </w:r>
      <w:proofErr w:type="spellEnd"/>
      <w:r w:rsidRPr="00C853BF">
        <w:rPr>
          <w:rFonts w:ascii="Times New Roman" w:hAnsi="Times New Roman" w:cs="Times New Roman"/>
        </w:rPr>
        <w:t xml:space="preserve">, R. (2014). Cognitive and affective processes in multimedia </w:t>
      </w:r>
      <w:r w:rsidRPr="00C853BF">
        <w:rPr>
          <w:rFonts w:ascii="Times New Roman" w:hAnsi="Times New Roman" w:cs="Times New Roman"/>
        </w:rPr>
        <w:tab/>
        <w:t xml:space="preserve">learning. </w:t>
      </w:r>
      <w:r w:rsidRPr="00C853BF">
        <w:rPr>
          <w:rFonts w:ascii="Times New Roman" w:hAnsi="Times New Roman" w:cs="Times New Roman"/>
          <w:i/>
          <w:iCs/>
        </w:rPr>
        <w:t>Learning and Instruction, 29</w:t>
      </w:r>
      <w:r w:rsidRPr="00C853BF">
        <w:rPr>
          <w:rFonts w:ascii="Times New Roman" w:hAnsi="Times New Roman" w:cs="Times New Roman"/>
        </w:rPr>
        <w:t xml:space="preserve">, 125–127. </w:t>
      </w:r>
      <w:r w:rsidRPr="00C853BF">
        <w:rPr>
          <w:rFonts w:ascii="Times New Roman" w:hAnsi="Times New Roman" w:cs="Times New Roman"/>
        </w:rPr>
        <w:tab/>
      </w:r>
      <w:hyperlink r:id="rId31" w:history="1">
        <w:r w:rsidRPr="00C853BF">
          <w:rPr>
            <w:rStyle w:val="Hyperlink"/>
            <w:rFonts w:ascii="Times New Roman" w:hAnsi="Times New Roman" w:cs="Times New Roman"/>
          </w:rPr>
          <w:t>https://doi.org/10.1016/j.learninstruc.2013.05.005</w:t>
        </w:r>
      </w:hyperlink>
    </w:p>
    <w:p w14:paraId="7E05D6CC" w14:textId="77777777" w:rsidR="002F7B2B" w:rsidRPr="00C853BF" w:rsidRDefault="002F7B2B" w:rsidP="002F7B2B">
      <w:pPr>
        <w:spacing w:after="0" w:line="240" w:lineRule="auto"/>
        <w:rPr>
          <w:rFonts w:ascii="Times New Roman" w:hAnsi="Times New Roman" w:cs="Times New Roman"/>
        </w:rPr>
      </w:pPr>
      <w:r w:rsidRPr="00C853BF">
        <w:rPr>
          <w:rFonts w:ascii="Times New Roman" w:hAnsi="Times New Roman" w:cs="Times New Roman"/>
        </w:rPr>
        <w:t xml:space="preserve">Peduzzi, P., Concato, J., Kemper, E., Holford, T. R., &amp; Feinstein, A. R. (1996). A simulation </w:t>
      </w:r>
      <w:r w:rsidRPr="00C853BF">
        <w:rPr>
          <w:rFonts w:ascii="Times New Roman" w:hAnsi="Times New Roman" w:cs="Times New Roman"/>
        </w:rPr>
        <w:tab/>
        <w:t xml:space="preserve">study of the number of events per variable in logistic regression analysis. </w:t>
      </w:r>
      <w:r w:rsidRPr="00C853BF">
        <w:rPr>
          <w:rFonts w:ascii="Times New Roman" w:hAnsi="Times New Roman" w:cs="Times New Roman"/>
          <w:i/>
          <w:iCs/>
        </w:rPr>
        <w:t xml:space="preserve">Journal of </w:t>
      </w:r>
      <w:r w:rsidRPr="00C853BF">
        <w:rPr>
          <w:rFonts w:ascii="Times New Roman" w:hAnsi="Times New Roman" w:cs="Times New Roman"/>
          <w:i/>
          <w:iCs/>
        </w:rPr>
        <w:tab/>
        <w:t>Clinical Epidemiology, 49</w:t>
      </w:r>
      <w:r w:rsidRPr="00C853BF">
        <w:rPr>
          <w:rFonts w:ascii="Times New Roman" w:hAnsi="Times New Roman" w:cs="Times New Roman"/>
        </w:rPr>
        <w:t xml:space="preserve">(12), 1373–1379. </w:t>
      </w:r>
      <w:r w:rsidRPr="00C853BF">
        <w:rPr>
          <w:rFonts w:ascii="Times New Roman" w:hAnsi="Times New Roman" w:cs="Times New Roman"/>
        </w:rPr>
        <w:tab/>
      </w:r>
      <w:r w:rsidRPr="00C853BF">
        <w:rPr>
          <w:rFonts w:ascii="Times New Roman" w:hAnsi="Times New Roman" w:cs="Times New Roman"/>
        </w:rPr>
        <w:tab/>
      </w:r>
      <w:r w:rsidRPr="00C853BF">
        <w:rPr>
          <w:rFonts w:ascii="Times New Roman" w:hAnsi="Times New Roman" w:cs="Times New Roman"/>
        </w:rPr>
        <w:tab/>
      </w:r>
      <w:hyperlink r:id="rId32" w:history="1">
        <w:r w:rsidRPr="00C853BF">
          <w:rPr>
            <w:rStyle w:val="Hyperlink"/>
            <w:rFonts w:ascii="Times New Roman" w:hAnsi="Times New Roman" w:cs="Times New Roman"/>
          </w:rPr>
          <w:t>https://doi.org/10.1016/S0895-4356(96)00236-3</w:t>
        </w:r>
      </w:hyperlink>
    </w:p>
    <w:p w14:paraId="410E4B4B" w14:textId="77777777" w:rsidR="002F7B2B" w:rsidRPr="00C853BF" w:rsidRDefault="002F7B2B" w:rsidP="002F7B2B">
      <w:pPr>
        <w:spacing w:after="0" w:line="240" w:lineRule="auto"/>
        <w:ind w:left="720" w:hanging="720"/>
        <w:rPr>
          <w:rFonts w:ascii="Times New Roman" w:hAnsi="Times New Roman" w:cs="Times New Roman"/>
        </w:rPr>
      </w:pPr>
      <w:r w:rsidRPr="00C853BF">
        <w:rPr>
          <w:rFonts w:ascii="Times New Roman" w:hAnsi="Times New Roman" w:cs="Times New Roman"/>
        </w:rPr>
        <w:t xml:space="preserve">Prokopy, L. S., </w:t>
      </w:r>
      <w:proofErr w:type="spellStart"/>
      <w:r w:rsidRPr="00C853BF">
        <w:rPr>
          <w:rFonts w:ascii="Times New Roman" w:hAnsi="Times New Roman" w:cs="Times New Roman"/>
        </w:rPr>
        <w:t>Floress</w:t>
      </w:r>
      <w:proofErr w:type="spellEnd"/>
      <w:r w:rsidRPr="00C853BF">
        <w:rPr>
          <w:rFonts w:ascii="Times New Roman" w:hAnsi="Times New Roman" w:cs="Times New Roman"/>
        </w:rPr>
        <w:t xml:space="preserve">, K., Arbuckle, J. G., Church, S. P., Eanes, F., Gao, Y., </w:t>
      </w:r>
      <w:proofErr w:type="spellStart"/>
      <w:r w:rsidRPr="00C853BF">
        <w:rPr>
          <w:rFonts w:ascii="Times New Roman" w:hAnsi="Times New Roman" w:cs="Times New Roman"/>
        </w:rPr>
        <w:t>Gramig</w:t>
      </w:r>
      <w:proofErr w:type="spellEnd"/>
      <w:r w:rsidRPr="00C853BF">
        <w:rPr>
          <w:rFonts w:ascii="Times New Roman" w:hAnsi="Times New Roman" w:cs="Times New Roman"/>
        </w:rPr>
        <w:t xml:space="preserve">, B. M., Ranjan, P., &amp; Singh, A. S. (2019). Adoption of agricultural conservation practices in the </w:t>
      </w:r>
      <w:r w:rsidRPr="00C853BF">
        <w:rPr>
          <w:rFonts w:ascii="Times New Roman" w:hAnsi="Times New Roman" w:cs="Times New Roman"/>
        </w:rPr>
        <w:tab/>
        <w:t xml:space="preserve">United States: Evidence from 35 years of quantitative literature. </w:t>
      </w:r>
      <w:r w:rsidRPr="00C853BF">
        <w:rPr>
          <w:rFonts w:ascii="Times New Roman" w:hAnsi="Times New Roman" w:cs="Times New Roman"/>
          <w:i/>
          <w:iCs/>
        </w:rPr>
        <w:t xml:space="preserve">Journal of Soil and </w:t>
      </w:r>
      <w:r w:rsidRPr="00C853BF">
        <w:rPr>
          <w:rFonts w:ascii="Times New Roman" w:hAnsi="Times New Roman" w:cs="Times New Roman"/>
          <w:i/>
          <w:iCs/>
        </w:rPr>
        <w:tab/>
        <w:t>Water Conservation, 74</w:t>
      </w:r>
      <w:r w:rsidRPr="00C853BF">
        <w:rPr>
          <w:rFonts w:ascii="Times New Roman" w:hAnsi="Times New Roman" w:cs="Times New Roman"/>
        </w:rPr>
        <w:t xml:space="preserve">(5), 520–534. </w:t>
      </w:r>
      <w:hyperlink r:id="rId33" w:history="1">
        <w:r w:rsidRPr="00C853BF">
          <w:rPr>
            <w:rStyle w:val="Hyperlink"/>
            <w:rFonts w:ascii="Times New Roman" w:hAnsi="Times New Roman" w:cs="Times New Roman"/>
          </w:rPr>
          <w:t>https://doi.org/10.2489/jswc.74.5.520</w:t>
        </w:r>
      </w:hyperlink>
    </w:p>
    <w:p w14:paraId="5C6B4766" w14:textId="77777777" w:rsidR="002F7B2B" w:rsidRPr="00C853BF" w:rsidRDefault="002F7B2B" w:rsidP="002F7B2B">
      <w:pPr>
        <w:spacing w:after="0" w:line="240" w:lineRule="auto"/>
        <w:ind w:left="720" w:hanging="720"/>
        <w:rPr>
          <w:rFonts w:ascii="Times New Roman" w:hAnsi="Times New Roman" w:cs="Times New Roman"/>
        </w:rPr>
      </w:pPr>
      <w:r w:rsidRPr="00C853BF">
        <w:rPr>
          <w:rFonts w:ascii="Times New Roman" w:hAnsi="Times New Roman" w:cs="Times New Roman"/>
        </w:rPr>
        <w:lastRenderedPageBreak/>
        <w:t xml:space="preserve">Quinn, L. (2024, August 7). How media impacts digital technology adoption in U.S. and Brazilian agriculture. </w:t>
      </w:r>
      <w:r w:rsidRPr="00C853BF">
        <w:rPr>
          <w:rFonts w:ascii="Times New Roman" w:hAnsi="Times New Roman" w:cs="Times New Roman"/>
          <w:i/>
          <w:iCs/>
        </w:rPr>
        <w:t>ACES News</w:t>
      </w:r>
      <w:r w:rsidRPr="00C853BF">
        <w:rPr>
          <w:rFonts w:ascii="Times New Roman" w:hAnsi="Times New Roman" w:cs="Times New Roman"/>
        </w:rPr>
        <w:t xml:space="preserve">. </w:t>
      </w:r>
      <w:hyperlink r:id="rId34" w:history="1">
        <w:r w:rsidRPr="00C853BF">
          <w:rPr>
            <w:rStyle w:val="Hyperlink"/>
            <w:rFonts w:ascii="Times New Roman" w:hAnsi="Times New Roman" w:cs="Times New Roman"/>
          </w:rPr>
          <w:t>https://aces.illinois.edu/news/how-media-impacts-digital-technology-adoption-us-and-brazilian-agriculture</w:t>
        </w:r>
      </w:hyperlink>
    </w:p>
    <w:p w14:paraId="1A9EF504" w14:textId="77777777" w:rsidR="002F7B2B" w:rsidRPr="00C853BF" w:rsidRDefault="002F7B2B" w:rsidP="002F7B2B">
      <w:pPr>
        <w:spacing w:after="0" w:line="240" w:lineRule="auto"/>
        <w:ind w:left="720" w:hanging="720"/>
        <w:rPr>
          <w:rFonts w:ascii="Times New Roman" w:hAnsi="Times New Roman" w:cs="Times New Roman"/>
        </w:rPr>
      </w:pPr>
      <w:r w:rsidRPr="00C853BF">
        <w:rPr>
          <w:rFonts w:ascii="Times New Roman" w:hAnsi="Times New Roman" w:cs="Times New Roman"/>
        </w:rPr>
        <w:t xml:space="preserve">Rasmussen, W. D. (1989). </w:t>
      </w:r>
      <w:r w:rsidRPr="00C853BF">
        <w:rPr>
          <w:rFonts w:ascii="Times New Roman" w:hAnsi="Times New Roman" w:cs="Times New Roman"/>
          <w:i/>
          <w:iCs/>
        </w:rPr>
        <w:t>Taking the university to the people: Seventy-five years of Cooperative Extension</w:t>
      </w:r>
      <w:r w:rsidRPr="00C853BF">
        <w:rPr>
          <w:rFonts w:ascii="Times New Roman" w:hAnsi="Times New Roman" w:cs="Times New Roman"/>
        </w:rPr>
        <w:t>. Iowa State University Press.</w:t>
      </w:r>
    </w:p>
    <w:p w14:paraId="5F2A4F93" w14:textId="77777777" w:rsidR="002F7B2B" w:rsidRPr="00C853BF" w:rsidRDefault="002F7B2B" w:rsidP="002F7B2B">
      <w:pPr>
        <w:spacing w:after="0" w:line="240" w:lineRule="auto"/>
        <w:rPr>
          <w:rFonts w:ascii="Times New Roman" w:hAnsi="Times New Roman" w:cs="Times New Roman"/>
        </w:rPr>
      </w:pPr>
      <w:r w:rsidRPr="00C853BF">
        <w:rPr>
          <w:rFonts w:ascii="Times New Roman" w:hAnsi="Times New Roman" w:cs="Times New Roman"/>
        </w:rPr>
        <w:t>Rogers, E. M. (2003). </w:t>
      </w:r>
      <w:r w:rsidRPr="00C853BF">
        <w:rPr>
          <w:rFonts w:ascii="Times New Roman" w:hAnsi="Times New Roman" w:cs="Times New Roman"/>
          <w:i/>
          <w:iCs/>
        </w:rPr>
        <w:t>Diffusion of innovations</w:t>
      </w:r>
      <w:r w:rsidRPr="00C853BF">
        <w:rPr>
          <w:rFonts w:ascii="Times New Roman" w:hAnsi="Times New Roman" w:cs="Times New Roman"/>
        </w:rPr>
        <w:t>. Free Press.</w:t>
      </w:r>
    </w:p>
    <w:p w14:paraId="753BB249" w14:textId="77777777" w:rsidR="002F7B2B" w:rsidRPr="00C853BF" w:rsidRDefault="002F7B2B" w:rsidP="002F7B2B">
      <w:pPr>
        <w:spacing w:after="0" w:line="240" w:lineRule="auto"/>
        <w:rPr>
          <w:rFonts w:ascii="Times New Roman" w:hAnsi="Times New Roman" w:cs="Times New Roman"/>
        </w:rPr>
      </w:pPr>
      <w:proofErr w:type="spellStart"/>
      <w:r w:rsidRPr="00C853BF">
        <w:rPr>
          <w:rFonts w:ascii="Times New Roman" w:hAnsi="Times New Roman" w:cs="Times New Roman"/>
        </w:rPr>
        <w:t>Shadish</w:t>
      </w:r>
      <w:proofErr w:type="spellEnd"/>
      <w:r w:rsidRPr="00C853BF">
        <w:rPr>
          <w:rFonts w:ascii="Times New Roman" w:hAnsi="Times New Roman" w:cs="Times New Roman"/>
        </w:rPr>
        <w:t xml:space="preserve">, W. R., Cook, T. D., &amp; Campbell, D. T. (2002). </w:t>
      </w:r>
      <w:r w:rsidRPr="00C853BF">
        <w:rPr>
          <w:rFonts w:ascii="Times New Roman" w:hAnsi="Times New Roman" w:cs="Times New Roman"/>
          <w:i/>
          <w:iCs/>
        </w:rPr>
        <w:t xml:space="preserve">Experimental and quasi-experimental </w:t>
      </w:r>
      <w:r w:rsidRPr="00C853BF">
        <w:rPr>
          <w:rFonts w:ascii="Times New Roman" w:hAnsi="Times New Roman" w:cs="Times New Roman"/>
          <w:i/>
          <w:iCs/>
        </w:rPr>
        <w:tab/>
        <w:t>designs for generalized causal inference</w:t>
      </w:r>
      <w:r w:rsidRPr="00C853BF">
        <w:rPr>
          <w:rFonts w:ascii="Times New Roman" w:hAnsi="Times New Roman" w:cs="Times New Roman"/>
        </w:rPr>
        <w:t>. Houghton Mifflin.</w:t>
      </w:r>
    </w:p>
    <w:p w14:paraId="0E338C57" w14:textId="77777777" w:rsidR="002F7B2B" w:rsidRPr="00C853BF" w:rsidRDefault="002F7B2B" w:rsidP="002F7B2B">
      <w:pPr>
        <w:spacing w:after="0" w:line="240" w:lineRule="auto"/>
        <w:rPr>
          <w:rFonts w:ascii="Times New Roman" w:hAnsi="Times New Roman" w:cs="Times New Roman"/>
        </w:rPr>
      </w:pPr>
      <w:r w:rsidRPr="00C853BF">
        <w:rPr>
          <w:rFonts w:ascii="Times New Roman" w:hAnsi="Times New Roman" w:cs="Times New Roman"/>
        </w:rPr>
        <w:t xml:space="preserve">Singh, P., Singh, N., Singh, K. K., &amp; Singh, A. (2021). </w:t>
      </w:r>
      <w:proofErr w:type="gramStart"/>
      <w:r w:rsidRPr="00C853BF">
        <w:rPr>
          <w:rFonts w:ascii="Times New Roman" w:hAnsi="Times New Roman" w:cs="Times New Roman"/>
        </w:rPr>
        <w:t>Diagnosing of</w:t>
      </w:r>
      <w:proofErr w:type="gramEnd"/>
      <w:r w:rsidRPr="00C853BF">
        <w:rPr>
          <w:rFonts w:ascii="Times New Roman" w:hAnsi="Times New Roman" w:cs="Times New Roman"/>
        </w:rPr>
        <w:t xml:space="preserve"> disease using machine </w:t>
      </w:r>
      <w:r w:rsidRPr="00C853BF">
        <w:rPr>
          <w:rFonts w:ascii="Times New Roman" w:hAnsi="Times New Roman" w:cs="Times New Roman"/>
        </w:rPr>
        <w:tab/>
        <w:t xml:space="preserve">learning. In </w:t>
      </w:r>
      <w:r w:rsidRPr="00C853BF">
        <w:rPr>
          <w:rFonts w:ascii="Times New Roman" w:hAnsi="Times New Roman" w:cs="Times New Roman"/>
          <w:i/>
          <w:iCs/>
        </w:rPr>
        <w:t>Machine learning and the internet of medical things in healthcare</w:t>
      </w:r>
      <w:r w:rsidRPr="00C853BF">
        <w:rPr>
          <w:rFonts w:ascii="Times New Roman" w:hAnsi="Times New Roman" w:cs="Times New Roman"/>
        </w:rPr>
        <w:t xml:space="preserve"> (pp. 89–</w:t>
      </w:r>
      <w:r w:rsidRPr="00C853BF">
        <w:rPr>
          <w:rFonts w:ascii="Times New Roman" w:hAnsi="Times New Roman" w:cs="Times New Roman"/>
        </w:rPr>
        <w:tab/>
        <w:t xml:space="preserve">111). Academic Press. </w:t>
      </w:r>
      <w:hyperlink r:id="rId35" w:tgtFrame="_new" w:history="1">
        <w:r w:rsidRPr="00C853BF">
          <w:rPr>
            <w:rStyle w:val="Hyperlink"/>
            <w:rFonts w:ascii="Times New Roman" w:hAnsi="Times New Roman" w:cs="Times New Roman"/>
          </w:rPr>
          <w:t>https://doi.org/10.1016/B978-0-12-821229-5.00003-3</w:t>
        </w:r>
      </w:hyperlink>
    </w:p>
    <w:p w14:paraId="6A9B95C8" w14:textId="77777777" w:rsidR="002F7B2B" w:rsidRPr="00C853BF" w:rsidRDefault="002F7B2B" w:rsidP="002F7B2B">
      <w:pPr>
        <w:spacing w:after="0" w:line="240" w:lineRule="auto"/>
        <w:ind w:left="720" w:hanging="720"/>
        <w:rPr>
          <w:rFonts w:ascii="Times New Roman" w:hAnsi="Times New Roman" w:cs="Times New Roman"/>
        </w:rPr>
      </w:pPr>
      <w:r w:rsidRPr="00C853BF">
        <w:rPr>
          <w:rFonts w:ascii="Times New Roman" w:hAnsi="Times New Roman" w:cs="Times New Roman"/>
        </w:rPr>
        <w:t>Strong, R., Harder, A., &amp; Carter, H. (2010). Agricultural Extension Agents' Perceptions of Effective Teaching Strategies for Adult Learners in the Master Beef Producer Program. </w:t>
      </w:r>
      <w:r w:rsidRPr="00C853BF">
        <w:rPr>
          <w:rFonts w:ascii="Times New Roman" w:hAnsi="Times New Roman" w:cs="Times New Roman"/>
          <w:i/>
          <w:iCs/>
        </w:rPr>
        <w:t>The Journal of Extension, 48</w:t>
      </w:r>
      <w:r w:rsidRPr="00C853BF">
        <w:rPr>
          <w:rFonts w:ascii="Times New Roman" w:hAnsi="Times New Roman" w:cs="Times New Roman"/>
        </w:rPr>
        <w:t>(3), Article 17. </w:t>
      </w:r>
      <w:hyperlink r:id="rId36" w:history="1">
        <w:r w:rsidRPr="00C853BF">
          <w:rPr>
            <w:rStyle w:val="Hyperlink"/>
            <w:rFonts w:ascii="Times New Roman" w:hAnsi="Times New Roman" w:cs="Times New Roman"/>
          </w:rPr>
          <w:t>https://doi.org/10.34068/joe.48.03.17</w:t>
        </w:r>
      </w:hyperlink>
    </w:p>
    <w:p w14:paraId="6DCE11FD" w14:textId="77777777" w:rsidR="002F7B2B" w:rsidRPr="00C853BF" w:rsidRDefault="002F7B2B" w:rsidP="002F7B2B">
      <w:pPr>
        <w:spacing w:after="0" w:line="240" w:lineRule="auto"/>
        <w:rPr>
          <w:rFonts w:ascii="Times New Roman" w:hAnsi="Times New Roman" w:cs="Times New Roman"/>
        </w:rPr>
      </w:pPr>
      <w:r w:rsidRPr="00C853BF">
        <w:rPr>
          <w:rFonts w:ascii="Times New Roman" w:hAnsi="Times New Roman" w:cs="Times New Roman"/>
        </w:rPr>
        <w:t xml:space="preserve">Trede, L. D., &amp; Whitaker, B. S. (2000). EDUCATIONAL NEEDS AND PERCEPTIONS OF </w:t>
      </w:r>
      <w:r w:rsidRPr="00C853BF">
        <w:rPr>
          <w:rFonts w:ascii="Times New Roman" w:hAnsi="Times New Roman" w:cs="Times New Roman"/>
        </w:rPr>
        <w:tab/>
        <w:t>IOWA BEGINNING FARMERS TOWARD THEIR EDUCATION. </w:t>
      </w:r>
      <w:r w:rsidRPr="00C853BF">
        <w:rPr>
          <w:rFonts w:ascii="Times New Roman" w:hAnsi="Times New Roman" w:cs="Times New Roman"/>
          <w:i/>
          <w:iCs/>
        </w:rPr>
        <w:t xml:space="preserve">Journal of </w:t>
      </w:r>
      <w:r w:rsidRPr="00C853BF">
        <w:rPr>
          <w:rFonts w:ascii="Times New Roman" w:hAnsi="Times New Roman" w:cs="Times New Roman"/>
          <w:i/>
          <w:iCs/>
        </w:rPr>
        <w:tab/>
        <w:t>Agricultural Education</w:t>
      </w:r>
      <w:r w:rsidRPr="00C853BF">
        <w:rPr>
          <w:rFonts w:ascii="Times New Roman" w:hAnsi="Times New Roman" w:cs="Times New Roman"/>
        </w:rPr>
        <w:t>, </w:t>
      </w:r>
      <w:r w:rsidRPr="00C853BF">
        <w:rPr>
          <w:rFonts w:ascii="Times New Roman" w:hAnsi="Times New Roman" w:cs="Times New Roman"/>
          <w:i/>
          <w:iCs/>
        </w:rPr>
        <w:t>41</w:t>
      </w:r>
      <w:r w:rsidRPr="00C853BF">
        <w:rPr>
          <w:rFonts w:ascii="Times New Roman" w:hAnsi="Times New Roman" w:cs="Times New Roman"/>
        </w:rPr>
        <w:t xml:space="preserve">(1), 39–48. </w:t>
      </w:r>
      <w:hyperlink r:id="rId37" w:history="1">
        <w:r w:rsidRPr="00C853BF">
          <w:rPr>
            <w:rStyle w:val="Hyperlink"/>
            <w:rFonts w:ascii="Times New Roman" w:hAnsi="Times New Roman" w:cs="Times New Roman"/>
          </w:rPr>
          <w:t>https://doi.org/10.5032/jae.2000.01039</w:t>
        </w:r>
      </w:hyperlink>
    </w:p>
    <w:p w14:paraId="15950C2D" w14:textId="77777777" w:rsidR="002F7B2B" w:rsidRPr="00C853BF" w:rsidRDefault="002F7B2B" w:rsidP="002F7B2B">
      <w:pPr>
        <w:spacing w:after="0" w:line="240" w:lineRule="auto"/>
        <w:ind w:left="720" w:hanging="720"/>
        <w:rPr>
          <w:rFonts w:ascii="Times New Roman" w:hAnsi="Times New Roman" w:cs="Times New Roman"/>
        </w:rPr>
      </w:pPr>
      <w:r w:rsidRPr="00C853BF">
        <w:rPr>
          <w:rFonts w:ascii="Times New Roman" w:hAnsi="Times New Roman" w:cs="Times New Roman"/>
        </w:rPr>
        <w:t xml:space="preserve">van Smeden, M., Moons, K. G. M., de Groot, J. A. H., Collins, G. S., Altman, D. G., </w:t>
      </w:r>
      <w:proofErr w:type="spellStart"/>
      <w:r w:rsidRPr="00C853BF">
        <w:rPr>
          <w:rFonts w:ascii="Times New Roman" w:hAnsi="Times New Roman" w:cs="Times New Roman"/>
        </w:rPr>
        <w:t>Eijkemans</w:t>
      </w:r>
      <w:proofErr w:type="spellEnd"/>
      <w:r w:rsidRPr="00C853BF">
        <w:rPr>
          <w:rFonts w:ascii="Times New Roman" w:hAnsi="Times New Roman" w:cs="Times New Roman"/>
        </w:rPr>
        <w:t xml:space="preserve">, M. J. C., &amp; Reitsma, J. B. (2018). Sample size for binary logistic prediction models: Beyond events per variable criteria. </w:t>
      </w:r>
      <w:r w:rsidRPr="00C853BF">
        <w:rPr>
          <w:rFonts w:ascii="Times New Roman" w:hAnsi="Times New Roman" w:cs="Times New Roman"/>
          <w:i/>
          <w:iCs/>
        </w:rPr>
        <w:t>Statistical Methods in Medical Research, 28</w:t>
      </w:r>
      <w:r w:rsidRPr="00C853BF">
        <w:rPr>
          <w:rFonts w:ascii="Times New Roman" w:hAnsi="Times New Roman" w:cs="Times New Roman"/>
        </w:rPr>
        <w:t xml:space="preserve">(8), 2455–2474. </w:t>
      </w:r>
      <w:hyperlink r:id="rId38" w:history="1">
        <w:r w:rsidRPr="00C853BF">
          <w:rPr>
            <w:rStyle w:val="Hyperlink"/>
            <w:rFonts w:ascii="Times New Roman" w:hAnsi="Times New Roman" w:cs="Times New Roman"/>
          </w:rPr>
          <w:t>https://doi.org/10.1177/0962280218784726</w:t>
        </w:r>
      </w:hyperlink>
    </w:p>
    <w:p w14:paraId="1200D82B" w14:textId="77777777" w:rsidR="002F7B2B" w:rsidRPr="00C853BF" w:rsidRDefault="002F7B2B" w:rsidP="002F7B2B">
      <w:pPr>
        <w:spacing w:line="240" w:lineRule="auto"/>
        <w:rPr>
          <w:rFonts w:ascii="Times New Roman" w:hAnsi="Times New Roman" w:cs="Times New Roman"/>
        </w:rPr>
      </w:pPr>
      <w:r w:rsidRPr="00C853BF">
        <w:rPr>
          <w:rFonts w:ascii="Times New Roman" w:hAnsi="Times New Roman" w:cs="Times New Roman"/>
        </w:rPr>
        <w:t xml:space="preserve">Vittinghoff, E., &amp; McCulloch, C. E. (2007). Relaxing the rule of ten events per variable in </w:t>
      </w:r>
      <w:r w:rsidRPr="00C853BF">
        <w:rPr>
          <w:rFonts w:ascii="Times New Roman" w:hAnsi="Times New Roman" w:cs="Times New Roman"/>
        </w:rPr>
        <w:tab/>
        <w:t xml:space="preserve">logistic and Cox regression. </w:t>
      </w:r>
      <w:r w:rsidRPr="00C853BF">
        <w:rPr>
          <w:rFonts w:ascii="Times New Roman" w:hAnsi="Times New Roman" w:cs="Times New Roman"/>
          <w:i/>
          <w:iCs/>
        </w:rPr>
        <w:t>American Journal of Epidemiology, 165</w:t>
      </w:r>
      <w:r w:rsidRPr="00C853BF">
        <w:rPr>
          <w:rFonts w:ascii="Times New Roman" w:hAnsi="Times New Roman" w:cs="Times New Roman"/>
        </w:rPr>
        <w:t xml:space="preserve">(6), 710–718. </w:t>
      </w:r>
      <w:r w:rsidRPr="00C853BF">
        <w:rPr>
          <w:rFonts w:ascii="Times New Roman" w:hAnsi="Times New Roman" w:cs="Times New Roman"/>
        </w:rPr>
        <w:tab/>
      </w:r>
      <w:bookmarkStart w:id="1" w:name="_Hlk208262084"/>
      <w:r w:rsidRPr="00C853BF">
        <w:rPr>
          <w:rFonts w:ascii="Times New Roman" w:hAnsi="Times New Roman" w:cs="Times New Roman"/>
        </w:rPr>
        <w:fldChar w:fldCharType="begin"/>
      </w:r>
      <w:r w:rsidRPr="00C853BF">
        <w:rPr>
          <w:rFonts w:ascii="Times New Roman" w:hAnsi="Times New Roman" w:cs="Times New Roman"/>
        </w:rPr>
        <w:instrText>HYPERLINK "https://doi.org/10.1093/aje/kwk052"</w:instrText>
      </w:r>
      <w:r w:rsidRPr="00C853BF">
        <w:rPr>
          <w:rFonts w:ascii="Times New Roman" w:hAnsi="Times New Roman" w:cs="Times New Roman"/>
        </w:rPr>
      </w:r>
      <w:r w:rsidRPr="00C853BF">
        <w:rPr>
          <w:rFonts w:ascii="Times New Roman" w:hAnsi="Times New Roman" w:cs="Times New Roman"/>
        </w:rPr>
        <w:fldChar w:fldCharType="separate"/>
      </w:r>
      <w:r w:rsidRPr="00C853BF">
        <w:rPr>
          <w:rStyle w:val="Hyperlink"/>
          <w:rFonts w:ascii="Times New Roman" w:hAnsi="Times New Roman" w:cs="Times New Roman"/>
        </w:rPr>
        <w:t>https://doi.org/10.1093/aje/kwk052</w:t>
      </w:r>
      <w:bookmarkEnd w:id="1"/>
      <w:r w:rsidRPr="00C853BF">
        <w:rPr>
          <w:rFonts w:ascii="Times New Roman" w:hAnsi="Times New Roman" w:cs="Times New Roman"/>
        </w:rPr>
        <w:fldChar w:fldCharType="end"/>
      </w:r>
      <w:bookmarkEnd w:id="0"/>
    </w:p>
    <w:p w14:paraId="4571977A" w14:textId="77777777" w:rsidR="002F7B2B" w:rsidRPr="00C853BF" w:rsidRDefault="002F7B2B" w:rsidP="002F7B2B">
      <w:pPr>
        <w:rPr>
          <w:rFonts w:ascii="Times New Roman" w:hAnsi="Times New Roman" w:cs="Times New Roman"/>
        </w:rPr>
      </w:pPr>
    </w:p>
    <w:p w14:paraId="6285F1F7" w14:textId="77777777" w:rsidR="002F7B2B" w:rsidRPr="00C853BF" w:rsidRDefault="002F7B2B">
      <w:pPr>
        <w:rPr>
          <w:rFonts w:ascii="Times New Roman" w:hAnsi="Times New Roman" w:cs="Times New Roman"/>
        </w:rPr>
      </w:pPr>
    </w:p>
    <w:sectPr w:rsidR="002F7B2B" w:rsidRPr="00C853BF">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53DF42" w14:textId="77777777" w:rsidR="0038042D" w:rsidRDefault="0038042D" w:rsidP="00D14E0D">
      <w:pPr>
        <w:spacing w:after="0" w:line="240" w:lineRule="auto"/>
      </w:pPr>
      <w:r>
        <w:separator/>
      </w:r>
    </w:p>
  </w:endnote>
  <w:endnote w:type="continuationSeparator" w:id="0">
    <w:p w14:paraId="1D7B694A" w14:textId="77777777" w:rsidR="0038042D" w:rsidRDefault="0038042D" w:rsidP="00D14E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04297626"/>
      <w:docPartObj>
        <w:docPartGallery w:val="Page Numbers (Bottom of Page)"/>
        <w:docPartUnique/>
      </w:docPartObj>
    </w:sdtPr>
    <w:sdtEndPr>
      <w:rPr>
        <w:noProof/>
      </w:rPr>
    </w:sdtEndPr>
    <w:sdtContent>
      <w:p w14:paraId="62A7B87D" w14:textId="3A56D255" w:rsidR="00C853BF" w:rsidRDefault="00C853B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7BF0665" w14:textId="77777777" w:rsidR="00C853BF" w:rsidRDefault="00C853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00D70B" w14:textId="77777777" w:rsidR="0038042D" w:rsidRDefault="0038042D" w:rsidP="00D14E0D">
      <w:pPr>
        <w:spacing w:after="0" w:line="240" w:lineRule="auto"/>
      </w:pPr>
      <w:r>
        <w:separator/>
      </w:r>
    </w:p>
  </w:footnote>
  <w:footnote w:type="continuationSeparator" w:id="0">
    <w:p w14:paraId="02DBF9CD" w14:textId="77777777" w:rsidR="0038042D" w:rsidRDefault="0038042D" w:rsidP="00D14E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41A269" w14:textId="0B346FAC" w:rsidR="00C853BF" w:rsidRPr="00C853BF" w:rsidRDefault="00C853BF" w:rsidP="00C853BF">
    <w:pPr>
      <w:pStyle w:val="Header"/>
      <w:jc w:val="right"/>
      <w:rPr>
        <w:rFonts w:ascii="Times New Roman" w:hAnsi="Times New Roman" w:cs="Times New Roman"/>
      </w:rPr>
    </w:pPr>
    <w:r>
      <w:rPr>
        <w:rFonts w:ascii="Times New Roman" w:hAnsi="Times New Roman" w:cs="Times New Roman"/>
      </w:rPr>
      <w:t xml:space="preserve">Completed Project, Extension Education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7B2B"/>
    <w:rsid w:val="002F7B2B"/>
    <w:rsid w:val="00377126"/>
    <w:rsid w:val="0038042D"/>
    <w:rsid w:val="0061784B"/>
    <w:rsid w:val="007D1CBB"/>
    <w:rsid w:val="007F4FD0"/>
    <w:rsid w:val="009A75D2"/>
    <w:rsid w:val="00B62B8D"/>
    <w:rsid w:val="00C853BF"/>
    <w:rsid w:val="00D14E0D"/>
    <w:rsid w:val="00D2136D"/>
    <w:rsid w:val="00D81AA3"/>
    <w:rsid w:val="00F85E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A7208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7B2B"/>
  </w:style>
  <w:style w:type="paragraph" w:styleId="Heading1">
    <w:name w:val="heading 1"/>
    <w:basedOn w:val="Normal"/>
    <w:next w:val="Normal"/>
    <w:link w:val="Heading1Char"/>
    <w:uiPriority w:val="9"/>
    <w:qFormat/>
    <w:rsid w:val="002F7B2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F7B2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F7B2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F7B2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F7B2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F7B2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F7B2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F7B2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F7B2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7B2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F7B2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F7B2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F7B2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F7B2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F7B2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F7B2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F7B2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F7B2B"/>
    <w:rPr>
      <w:rFonts w:eastAsiaTheme="majorEastAsia" w:cstheme="majorBidi"/>
      <w:color w:val="272727" w:themeColor="text1" w:themeTint="D8"/>
    </w:rPr>
  </w:style>
  <w:style w:type="paragraph" w:styleId="Title">
    <w:name w:val="Title"/>
    <w:basedOn w:val="Normal"/>
    <w:next w:val="Normal"/>
    <w:link w:val="TitleChar"/>
    <w:uiPriority w:val="10"/>
    <w:qFormat/>
    <w:rsid w:val="002F7B2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F7B2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F7B2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F7B2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F7B2B"/>
    <w:pPr>
      <w:spacing w:before="160"/>
      <w:jc w:val="center"/>
    </w:pPr>
    <w:rPr>
      <w:i/>
      <w:iCs/>
      <w:color w:val="404040" w:themeColor="text1" w:themeTint="BF"/>
    </w:rPr>
  </w:style>
  <w:style w:type="character" w:customStyle="1" w:styleId="QuoteChar">
    <w:name w:val="Quote Char"/>
    <w:basedOn w:val="DefaultParagraphFont"/>
    <w:link w:val="Quote"/>
    <w:uiPriority w:val="29"/>
    <w:rsid w:val="002F7B2B"/>
    <w:rPr>
      <w:i/>
      <w:iCs/>
      <w:color w:val="404040" w:themeColor="text1" w:themeTint="BF"/>
    </w:rPr>
  </w:style>
  <w:style w:type="paragraph" w:styleId="ListParagraph">
    <w:name w:val="List Paragraph"/>
    <w:basedOn w:val="Normal"/>
    <w:uiPriority w:val="34"/>
    <w:qFormat/>
    <w:rsid w:val="002F7B2B"/>
    <w:pPr>
      <w:ind w:left="720"/>
      <w:contextualSpacing/>
    </w:pPr>
  </w:style>
  <w:style w:type="character" w:styleId="IntenseEmphasis">
    <w:name w:val="Intense Emphasis"/>
    <w:basedOn w:val="DefaultParagraphFont"/>
    <w:uiPriority w:val="21"/>
    <w:qFormat/>
    <w:rsid w:val="002F7B2B"/>
    <w:rPr>
      <w:i/>
      <w:iCs/>
      <w:color w:val="0F4761" w:themeColor="accent1" w:themeShade="BF"/>
    </w:rPr>
  </w:style>
  <w:style w:type="paragraph" w:styleId="IntenseQuote">
    <w:name w:val="Intense Quote"/>
    <w:basedOn w:val="Normal"/>
    <w:next w:val="Normal"/>
    <w:link w:val="IntenseQuoteChar"/>
    <w:uiPriority w:val="30"/>
    <w:qFormat/>
    <w:rsid w:val="002F7B2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F7B2B"/>
    <w:rPr>
      <w:i/>
      <w:iCs/>
      <w:color w:val="0F4761" w:themeColor="accent1" w:themeShade="BF"/>
    </w:rPr>
  </w:style>
  <w:style w:type="character" w:styleId="IntenseReference">
    <w:name w:val="Intense Reference"/>
    <w:basedOn w:val="DefaultParagraphFont"/>
    <w:uiPriority w:val="32"/>
    <w:qFormat/>
    <w:rsid w:val="002F7B2B"/>
    <w:rPr>
      <w:b/>
      <w:bCs/>
      <w:smallCaps/>
      <w:color w:val="0F4761" w:themeColor="accent1" w:themeShade="BF"/>
      <w:spacing w:val="5"/>
    </w:rPr>
  </w:style>
  <w:style w:type="character" w:styleId="Hyperlink">
    <w:name w:val="Hyperlink"/>
    <w:basedOn w:val="DefaultParagraphFont"/>
    <w:uiPriority w:val="99"/>
    <w:unhideWhenUsed/>
    <w:rsid w:val="002F7B2B"/>
    <w:rPr>
      <w:color w:val="467886" w:themeColor="hyperlink"/>
      <w:u w:val="single"/>
    </w:rPr>
  </w:style>
  <w:style w:type="paragraph" w:styleId="Header">
    <w:name w:val="header"/>
    <w:basedOn w:val="Normal"/>
    <w:link w:val="HeaderChar"/>
    <w:uiPriority w:val="99"/>
    <w:unhideWhenUsed/>
    <w:rsid w:val="002F7B2B"/>
    <w:pPr>
      <w:tabs>
        <w:tab w:val="center" w:pos="4680"/>
        <w:tab w:val="right" w:pos="9360"/>
      </w:tabs>
      <w:spacing w:after="0" w:line="240" w:lineRule="auto"/>
    </w:pPr>
  </w:style>
  <w:style w:type="character" w:customStyle="1" w:styleId="HeaderChar">
    <w:name w:val="Header Char"/>
    <w:basedOn w:val="DefaultParagraphFont"/>
    <w:link w:val="Header"/>
    <w:uiPriority w:val="99"/>
    <w:rsid w:val="002F7B2B"/>
  </w:style>
  <w:style w:type="paragraph" w:styleId="Footer">
    <w:name w:val="footer"/>
    <w:basedOn w:val="Normal"/>
    <w:link w:val="FooterChar"/>
    <w:uiPriority w:val="99"/>
    <w:unhideWhenUsed/>
    <w:rsid w:val="002F7B2B"/>
    <w:pPr>
      <w:tabs>
        <w:tab w:val="center" w:pos="4680"/>
        <w:tab w:val="right" w:pos="9360"/>
      </w:tabs>
      <w:spacing w:after="0" w:line="240" w:lineRule="auto"/>
    </w:pPr>
  </w:style>
  <w:style w:type="character" w:customStyle="1" w:styleId="FooterChar">
    <w:name w:val="Footer Char"/>
    <w:basedOn w:val="DefaultParagraphFont"/>
    <w:link w:val="Footer"/>
    <w:uiPriority w:val="99"/>
    <w:rsid w:val="002F7B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open.clemson.edu/joe/vol43/iss4/10" TargetMode="External"/><Relationship Id="rId18" Type="http://schemas.openxmlformats.org/officeDocument/2006/relationships/hyperlink" Target="https://egrove.olemiss.edu/jrss/vol25/iss1/4/" TargetMode="External"/><Relationship Id="rId26" Type="http://schemas.openxmlformats.org/officeDocument/2006/relationships/hyperlink" Target="https://doi.org/10.34068/joe.56.05.04" TargetMode="External"/><Relationship Id="rId39" Type="http://schemas.openxmlformats.org/officeDocument/2006/relationships/fontTable" Target="fontTable.xml"/><Relationship Id="rId21" Type="http://schemas.openxmlformats.org/officeDocument/2006/relationships/hyperlink" Target="file:///C:\Users\ccrumle\AppData\Local\Microsoft\Olk\Attachments\ooa-c5842268-ecc9-4b71-a466-2f85cc0e15c8\3b51791dc8f87895cd86aa9f60fc91e79d517bb276ae2b679bdcf429510214d3\.%20https:\doi.org\10.1007\978-1-4614-7138-7" TargetMode="External"/><Relationship Id="rId34" Type="http://schemas.openxmlformats.org/officeDocument/2006/relationships/hyperlink" Target="https://aces.illinois.edu/news/how-media-impacts-digital-technology-adoption-us-and-brazilian-agriculture" TargetMode="External"/><Relationship Id="rId7" Type="http://schemas.openxmlformats.org/officeDocument/2006/relationships/footer" Target="footer1.xml"/><Relationship Id="rId12" Type="http://schemas.openxmlformats.org/officeDocument/2006/relationships/hyperlink" Target="https://doi.org/10.5032/jae.1993.02018" TargetMode="External"/><Relationship Id="rId17" Type="http://schemas.openxmlformats.org/officeDocument/2006/relationships/hyperlink" Target="https://doi.org/10.34068/joe.51.03.09" TargetMode="External"/><Relationship Id="rId25" Type="http://schemas.openxmlformats.org/officeDocument/2006/relationships/hyperlink" Target="https://doi.org/10.37433/aad.v1i1.9" TargetMode="External"/><Relationship Id="rId33" Type="http://schemas.openxmlformats.org/officeDocument/2006/relationships/hyperlink" Target="https://doi.org/10.2489/jswc.74.5.520" TargetMode="External"/><Relationship Id="rId38" Type="http://schemas.openxmlformats.org/officeDocument/2006/relationships/hyperlink" Target="https://doi.org/10.1177/0962280218784726" TargetMode="External"/><Relationship Id="rId2" Type="http://schemas.openxmlformats.org/officeDocument/2006/relationships/settings" Target="settings.xml"/><Relationship Id="rId16" Type="http://schemas.openxmlformats.org/officeDocument/2006/relationships/hyperlink" Target="https://doi.org/10.11648/j.ajtas.20160501.11" TargetMode="External"/><Relationship Id="rId20" Type="http://schemas.openxmlformats.org/officeDocument/2006/relationships/hyperlink" Target="https://doi.org/10.34068/joe.53.06.24" TargetMode="External"/><Relationship Id="rId29" Type="http://schemas.openxmlformats.org/officeDocument/2006/relationships/hyperlink" Target="https://doi.org/10.1007/s10648-007-9047-2" TargetMode="Externa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hyperlink" Target="https://doi.org/10.4324/9780203771587" TargetMode="External"/><Relationship Id="rId24" Type="http://schemas.openxmlformats.org/officeDocument/2006/relationships/hyperlink" Target="https://doi.org/10.1207/S15326985EP3801_4" TargetMode="External"/><Relationship Id="rId32" Type="http://schemas.openxmlformats.org/officeDocument/2006/relationships/hyperlink" Target="https://doi.org/10.1016/S0895-4356(96)00236-3" TargetMode="External"/><Relationship Id="rId37" Type="http://schemas.openxmlformats.org/officeDocument/2006/relationships/hyperlink" Target="https://doi.org/10.5032/jae.2000.01039" TargetMode="External"/><Relationship Id="rId40"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doi.org/10.5032/jae.1999.04038" TargetMode="External"/><Relationship Id="rId23" Type="http://schemas.openxmlformats.org/officeDocument/2006/relationships/hyperlink" Target="https://open.clemson.edu/joe/vol42/iss2/4" TargetMode="External"/><Relationship Id="rId28" Type="http://schemas.openxmlformats.org/officeDocument/2006/relationships/hyperlink" Target="https://doi.org/10.1201/9781584888796" TargetMode="External"/><Relationship Id="rId36" Type="http://schemas.openxmlformats.org/officeDocument/2006/relationships/hyperlink" Target="https://doi.org/10.34068/joe.48.03.17" TargetMode="External"/><Relationship Id="rId10" Type="http://schemas.openxmlformats.org/officeDocument/2006/relationships/hyperlink" Target="https://doi.org/10.3390/agriculture14071027" TargetMode="External"/><Relationship Id="rId19" Type="http://schemas.openxmlformats.org/officeDocument/2006/relationships/hyperlink" Target="https://doi.org/10.34068/joe.52.01.03" TargetMode="External"/><Relationship Id="rId31" Type="http://schemas.openxmlformats.org/officeDocument/2006/relationships/hyperlink" Target="https://doi.org/10.1016/j.learninstruc.2013.05.005" TargetMode="External"/><Relationship Id="rId4" Type="http://schemas.openxmlformats.org/officeDocument/2006/relationships/footnotes" Target="footnotes.xml"/><Relationship Id="rId9" Type="http://schemas.openxmlformats.org/officeDocument/2006/relationships/hyperlink" Target="https://doi.org/10.17226/5133" TargetMode="External"/><Relationship Id="rId14" Type="http://schemas.openxmlformats.org/officeDocument/2006/relationships/hyperlink" Target="https://doi.org/10.1111/j.2044-8317.1992.tb00992.x" TargetMode="External"/><Relationship Id="rId22" Type="http://schemas.openxmlformats.org/officeDocument/2006/relationships/hyperlink" Target="https://tigerprints.clemson.edu/%20joe/vol46/iss4/17%20" TargetMode="External"/><Relationship Id="rId27" Type="http://schemas.openxmlformats.org/officeDocument/2006/relationships/hyperlink" Target="https://open.clemson.edu/joe/vol41/iss2/23" TargetMode="External"/><Relationship Id="rId30" Type="http://schemas.openxmlformats.org/officeDocument/2006/relationships/hyperlink" Target="https://open.clemson.edu/joe/vol44/iss6/28" TargetMode="External"/><Relationship Id="rId35" Type="http://schemas.openxmlformats.org/officeDocument/2006/relationships/hyperlink" Target="https://doi.org/10.1016/B978-0-12-821229-5.00003-3" TargetMode="External"/><Relationship Id="rId8" Type="http://schemas.openxmlformats.org/officeDocument/2006/relationships/hyperlink" Target="https://doi.org/10.34068/joe.56.03.21%20" TargetMode="External"/><Relationship Id="rId3"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4247</Words>
  <Characters>24212</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2026-01-11T22:48:00Z</dcterms:created>
  <dcterms:modified xsi:type="dcterms:W3CDTF">2026-01-11T22:48:00Z</dcterms:modified>
</cp:coreProperties>
</file>