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133388" w:rsidRDefault="00133388" w:rsidP="00581F2C">
      <w:pPr>
        <w:pStyle w:val="ListParagraph"/>
        <w:spacing w:after="0" w:line="240" w:lineRule="auto"/>
        <w:ind w:left="0" w:firstLine="720"/>
        <w:jc w:val="center"/>
        <w:rPr>
          <w:rFonts w:ascii="Arial" w:hAnsi="Arial" w:cs="Arial"/>
          <w:sz w:val="24"/>
          <w:szCs w:val="24"/>
        </w:rPr>
      </w:pPr>
    </w:p>
    <w:p w:rsidR="002314D0" w:rsidRPr="00DE5B09" w:rsidRDefault="002314D0" w:rsidP="00581F2C">
      <w:pPr>
        <w:pStyle w:val="ListParagraph"/>
        <w:spacing w:after="0" w:line="240" w:lineRule="auto"/>
        <w:ind w:left="0" w:firstLine="720"/>
        <w:jc w:val="center"/>
        <w:rPr>
          <w:rFonts w:ascii="Times New Roman" w:hAnsi="Times New Roman" w:cs="Times New Roman"/>
          <w:b/>
          <w:sz w:val="24"/>
          <w:szCs w:val="24"/>
        </w:rPr>
      </w:pPr>
      <w:r w:rsidRPr="00DE5B09">
        <w:rPr>
          <w:rFonts w:ascii="Times New Roman" w:hAnsi="Times New Roman" w:cs="Times New Roman"/>
          <w:b/>
          <w:sz w:val="24"/>
          <w:szCs w:val="24"/>
        </w:rPr>
        <w:t>Components of Teacher Identity as Indicated by Clinical Faculty</w:t>
      </w: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p>
    <w:p w:rsidR="00133388" w:rsidRDefault="002314D0" w:rsidP="002314D0">
      <w:pPr>
        <w:pStyle w:val="ListParagraph"/>
        <w:spacing w:after="0" w:line="240" w:lineRule="auto"/>
        <w:ind w:left="0" w:firstLine="720"/>
        <w:jc w:val="center"/>
        <w:rPr>
          <w:rFonts w:ascii="Times New Roman" w:hAnsi="Times New Roman" w:cs="Times New Roman"/>
          <w:sz w:val="24"/>
          <w:szCs w:val="24"/>
        </w:rPr>
      </w:pPr>
      <w:r w:rsidRPr="00133388">
        <w:rPr>
          <w:rFonts w:ascii="Times New Roman" w:hAnsi="Times New Roman" w:cs="Times New Roman"/>
          <w:sz w:val="24"/>
          <w:szCs w:val="24"/>
        </w:rPr>
        <w:t>Katherine E. McKee</w:t>
      </w:r>
      <w:r w:rsidRPr="00DE5B09">
        <w:rPr>
          <w:rFonts w:ascii="Times New Roman" w:hAnsi="Times New Roman" w:cs="Times New Roman"/>
          <w:sz w:val="24"/>
          <w:szCs w:val="24"/>
        </w:rPr>
        <w:t xml:space="preserve"> </w:t>
      </w: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2270 Litton Reaves (0343)</w:t>
      </w: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Virginia Tech</w:t>
      </w: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Blacksburg, VA 24061</w:t>
      </w:r>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hyperlink r:id="rId6" w:history="1">
        <w:r w:rsidRPr="000632CE">
          <w:rPr>
            <w:rStyle w:val="Hyperlink"/>
            <w:rFonts w:ascii="Times New Roman" w:hAnsi="Times New Roman" w:cs="Times New Roman"/>
            <w:sz w:val="24"/>
            <w:szCs w:val="24"/>
          </w:rPr>
          <w:t>kemckee@vt.edu</w:t>
        </w:r>
      </w:hyperlink>
    </w:p>
    <w:p w:rsidR="00133388" w:rsidRDefault="00133388" w:rsidP="002314D0">
      <w:pPr>
        <w:pStyle w:val="ListParagraph"/>
        <w:spacing w:after="0" w:line="240" w:lineRule="auto"/>
        <w:ind w:left="0" w:firstLine="720"/>
        <w:jc w:val="center"/>
        <w:rPr>
          <w:rFonts w:ascii="Times New Roman" w:hAnsi="Times New Roman" w:cs="Times New Roman"/>
          <w:sz w:val="24"/>
          <w:szCs w:val="24"/>
        </w:rPr>
      </w:pPr>
    </w:p>
    <w:p w:rsidR="002314D0" w:rsidRDefault="002314D0" w:rsidP="002314D0">
      <w:pPr>
        <w:pStyle w:val="ListParagraph"/>
        <w:spacing w:after="0" w:line="240" w:lineRule="auto"/>
        <w:ind w:left="0" w:firstLine="720"/>
        <w:jc w:val="center"/>
        <w:rPr>
          <w:rFonts w:ascii="Times New Roman" w:hAnsi="Times New Roman" w:cs="Times New Roman"/>
          <w:sz w:val="24"/>
          <w:szCs w:val="24"/>
        </w:rPr>
      </w:pPr>
      <w:r w:rsidRPr="00DE5B09">
        <w:rPr>
          <w:rFonts w:ascii="Times New Roman" w:hAnsi="Times New Roman" w:cs="Times New Roman"/>
          <w:sz w:val="24"/>
          <w:szCs w:val="24"/>
        </w:rPr>
        <w:t>Dr. Donna M. Moore</w:t>
      </w:r>
    </w:p>
    <w:p w:rsidR="00133388" w:rsidRDefault="00133388" w:rsidP="00133388">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2270 Litton Reaves (0343)</w:t>
      </w:r>
    </w:p>
    <w:p w:rsidR="00133388" w:rsidRDefault="00133388" w:rsidP="00133388">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Virginia Tech</w:t>
      </w:r>
    </w:p>
    <w:p w:rsidR="00133388" w:rsidRPr="00133388" w:rsidRDefault="00133388" w:rsidP="00133388">
      <w:pPr>
        <w:pStyle w:val="ListParagraph"/>
        <w:spacing w:after="0" w:line="240" w:lineRule="auto"/>
        <w:ind w:left="0" w:firstLine="720"/>
        <w:jc w:val="center"/>
        <w:rPr>
          <w:rFonts w:ascii="Times New Roman" w:hAnsi="Times New Roman" w:cs="Times New Roman"/>
          <w:sz w:val="24"/>
          <w:szCs w:val="24"/>
        </w:rPr>
      </w:pPr>
      <w:r>
        <w:rPr>
          <w:rFonts w:ascii="Times New Roman" w:hAnsi="Times New Roman" w:cs="Times New Roman"/>
          <w:sz w:val="24"/>
          <w:szCs w:val="24"/>
        </w:rPr>
        <w:t>Blacksburg, VA 24061</w:t>
      </w:r>
    </w:p>
    <w:p w:rsidR="00133388" w:rsidRDefault="00133388" w:rsidP="002314D0">
      <w:pPr>
        <w:pStyle w:val="ListParagraph"/>
        <w:spacing w:after="0" w:line="240" w:lineRule="auto"/>
        <w:ind w:left="0" w:firstLine="720"/>
        <w:jc w:val="center"/>
        <w:rPr>
          <w:rFonts w:ascii="Times New Roman" w:hAnsi="Times New Roman" w:cs="Times New Roman"/>
        </w:rPr>
      </w:pPr>
      <w:r w:rsidRPr="00133388">
        <w:rPr>
          <w:rFonts w:ascii="Times New Roman" w:hAnsi="Times New Roman" w:cs="Times New Roman"/>
        </w:rPr>
        <w:t>(540) 231-5717</w:t>
      </w:r>
    </w:p>
    <w:p w:rsidR="00133388" w:rsidRDefault="00133388" w:rsidP="002314D0">
      <w:pPr>
        <w:pStyle w:val="ListParagraph"/>
        <w:spacing w:after="0" w:line="240" w:lineRule="auto"/>
        <w:ind w:left="0" w:firstLine="720"/>
        <w:jc w:val="center"/>
        <w:rPr>
          <w:rFonts w:ascii="Times New Roman" w:hAnsi="Times New Roman" w:cs="Times New Roman"/>
        </w:rPr>
      </w:pPr>
      <w:r>
        <w:rPr>
          <w:rFonts w:ascii="Times New Roman" w:hAnsi="Times New Roman" w:cs="Times New Roman"/>
        </w:rPr>
        <w:t>moored@vt.edu</w:t>
      </w:r>
    </w:p>
    <w:p w:rsidR="00133388" w:rsidRPr="00133388" w:rsidRDefault="00133388" w:rsidP="00133388">
      <w:pPr>
        <w:pStyle w:val="ListParagraph"/>
        <w:spacing w:after="0" w:line="240" w:lineRule="auto"/>
        <w:ind w:left="0" w:firstLine="720"/>
        <w:rPr>
          <w:rFonts w:ascii="Times New Roman" w:hAnsi="Times New Roman" w:cs="Times New Roman"/>
          <w:sz w:val="24"/>
          <w:szCs w:val="24"/>
        </w:rPr>
      </w:pPr>
    </w:p>
    <w:p w:rsidR="00133388" w:rsidRDefault="00581F2C" w:rsidP="00581F2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133388" w:rsidRPr="00DE5B09" w:rsidRDefault="00133388" w:rsidP="00133388">
      <w:pPr>
        <w:pStyle w:val="ListParagraph"/>
        <w:spacing w:after="0" w:line="240" w:lineRule="auto"/>
        <w:ind w:left="0" w:firstLine="720"/>
        <w:jc w:val="center"/>
        <w:rPr>
          <w:rFonts w:ascii="Times New Roman" w:hAnsi="Times New Roman" w:cs="Times New Roman"/>
          <w:b/>
          <w:sz w:val="24"/>
          <w:szCs w:val="24"/>
        </w:rPr>
      </w:pPr>
      <w:r w:rsidRPr="00DE5B09">
        <w:rPr>
          <w:rFonts w:ascii="Times New Roman" w:hAnsi="Times New Roman" w:cs="Times New Roman"/>
          <w:b/>
          <w:sz w:val="24"/>
          <w:szCs w:val="24"/>
        </w:rPr>
        <w:lastRenderedPageBreak/>
        <w:t>Components of Teacher Identity as Indicated by Clinical Faculty</w:t>
      </w:r>
    </w:p>
    <w:p w:rsidR="00133388" w:rsidRDefault="00133388" w:rsidP="00581F2C">
      <w:pPr>
        <w:spacing w:after="0" w:line="240" w:lineRule="auto"/>
        <w:jc w:val="center"/>
        <w:rPr>
          <w:rFonts w:ascii="Times New Roman" w:hAnsi="Times New Roman" w:cs="Times New Roman"/>
          <w:b/>
          <w:sz w:val="24"/>
          <w:szCs w:val="24"/>
        </w:rPr>
      </w:pPr>
    </w:p>
    <w:p w:rsidR="002314D0" w:rsidRPr="00581F2C" w:rsidRDefault="002314D0" w:rsidP="00581F2C">
      <w:pPr>
        <w:spacing w:after="0" w:line="240" w:lineRule="auto"/>
        <w:jc w:val="center"/>
        <w:rPr>
          <w:rFonts w:ascii="Times New Roman" w:hAnsi="Times New Roman" w:cs="Times New Roman"/>
          <w:sz w:val="24"/>
          <w:szCs w:val="24"/>
        </w:rPr>
      </w:pPr>
      <w:r w:rsidRPr="00581F2C">
        <w:rPr>
          <w:rFonts w:ascii="Times New Roman" w:hAnsi="Times New Roman" w:cs="Times New Roman"/>
          <w:b/>
          <w:sz w:val="24"/>
          <w:szCs w:val="24"/>
        </w:rPr>
        <w:t>Introduction</w:t>
      </w:r>
      <w:r w:rsidR="00CC5330">
        <w:rPr>
          <w:rFonts w:ascii="Times New Roman" w:hAnsi="Times New Roman" w:cs="Times New Roman"/>
          <w:b/>
          <w:sz w:val="24"/>
          <w:szCs w:val="24"/>
        </w:rPr>
        <w:t>/c</w:t>
      </w:r>
      <w:r w:rsidR="00133388">
        <w:rPr>
          <w:rFonts w:ascii="Times New Roman" w:hAnsi="Times New Roman" w:cs="Times New Roman"/>
          <w:b/>
          <w:sz w:val="24"/>
          <w:szCs w:val="24"/>
        </w:rPr>
        <w:t>onceptual framework</w:t>
      </w:r>
    </w:p>
    <w:p w:rsidR="00DE5B09" w:rsidRPr="00DE5B09" w:rsidRDefault="00581F2C" w:rsidP="00581F2C">
      <w:pPr>
        <w:tabs>
          <w:tab w:val="left" w:pos="180"/>
        </w:tabs>
        <w:spacing w:after="0" w:line="240" w:lineRule="auto"/>
        <w:rPr>
          <w:rFonts w:ascii="Times New Roman" w:hAnsi="Times New Roman" w:cs="Times New Roman"/>
          <w:noProof/>
          <w:sz w:val="24"/>
          <w:szCs w:val="24"/>
          <w:lang w:bidi="ar-SA"/>
        </w:rPr>
      </w:pPr>
      <w:r>
        <w:rPr>
          <w:rFonts w:ascii="Times New Roman" w:hAnsi="Times New Roman" w:cs="Times New Roman"/>
          <w:noProof/>
          <w:sz w:val="24"/>
          <w:szCs w:val="24"/>
          <w:lang w:bidi="ar-SA"/>
        </w:rPr>
        <w:tab/>
      </w:r>
      <w:r>
        <w:rPr>
          <w:rFonts w:ascii="Times New Roman" w:hAnsi="Times New Roman" w:cs="Times New Roman"/>
          <w:noProof/>
          <w:sz w:val="24"/>
          <w:szCs w:val="24"/>
          <w:lang w:bidi="ar-SA"/>
        </w:rPr>
        <w:tab/>
      </w:r>
      <w:r w:rsidR="00DE5B09" w:rsidRPr="00DE5B09">
        <w:rPr>
          <w:rFonts w:ascii="Times New Roman" w:hAnsi="Times New Roman" w:cs="Times New Roman"/>
          <w:noProof/>
          <w:sz w:val="24"/>
          <w:szCs w:val="24"/>
          <w:lang w:bidi="ar-SA"/>
        </w:rPr>
        <w:t xml:space="preserve">According to the National Council for Agricultural Education, the national long range goal for agricultural education calls for 10,000 quality agricultural science programs by the year 2015. In addition to this goal for national growth of programs, as the "baby boom" teachers near retirement age, it becomes critical to increase the number of strong teachers prepared to enter and stay in the classroom (Jorissen, 2002). </w:t>
      </w:r>
      <w:r w:rsidR="00CC5330">
        <w:rPr>
          <w:rFonts w:ascii="Times New Roman" w:hAnsi="Times New Roman" w:cs="Times New Roman"/>
          <w:noProof/>
          <w:sz w:val="24"/>
          <w:szCs w:val="24"/>
          <w:lang w:bidi="ar-SA"/>
        </w:rPr>
        <w:t xml:space="preserve">The development of an identity in relation to a specific practice – such as teaching – leads to sustainability in the field </w:t>
      </w:r>
      <w:r w:rsidR="00CC5330" w:rsidRPr="00DE5B09">
        <w:rPr>
          <w:rFonts w:ascii="Times New Roman" w:hAnsi="Times New Roman" w:cs="Times New Roman"/>
          <w:sz w:val="24"/>
          <w:szCs w:val="24"/>
        </w:rPr>
        <w:t>(Collay, 2006; Luehmann, 2007).</w:t>
      </w:r>
    </w:p>
    <w:p w:rsidR="002314D0" w:rsidRPr="00DE5B09" w:rsidRDefault="002314D0" w:rsidP="00581F2C">
      <w:pPr>
        <w:pStyle w:val="ListParagraph"/>
        <w:spacing w:after="0" w:line="240" w:lineRule="auto"/>
        <w:ind w:left="0" w:firstLine="720"/>
        <w:rPr>
          <w:rFonts w:ascii="Times New Roman" w:hAnsi="Times New Roman" w:cs="Times New Roman"/>
          <w:sz w:val="24"/>
          <w:szCs w:val="24"/>
        </w:rPr>
      </w:pPr>
      <w:r w:rsidRPr="00DE5B09">
        <w:rPr>
          <w:rFonts w:ascii="Times New Roman" w:hAnsi="Times New Roman" w:cs="Times New Roman"/>
          <w:sz w:val="24"/>
          <w:szCs w:val="24"/>
        </w:rPr>
        <w:t xml:space="preserve">Identity is an individual’s answer to the question, “who are you becoming?” and makes learning an ontological transformation (Hodges, 1998). As the question is phrased as “becoming” and not a point at which one can arrive, identity is a changing view of self and can be viewed as a trajectory (Wenger, 1998). The formation of an identity allows an individual to become a full participant in a community of practice and thereby have access to the resources of the community (Hung, 2008; Luehmann, 2007). Identity includes definition by self and others, the familiar and unfamiliar, where one has been and is going, how each component is incorporated into one identity, and local and global belonging </w:t>
      </w:r>
      <w:r w:rsidRPr="00DE5B09">
        <w:rPr>
          <w:rFonts w:ascii="Times New Roman" w:hAnsi="Times New Roman" w:cs="Times New Roman"/>
          <w:sz w:val="24"/>
          <w:szCs w:val="24"/>
        </w:rPr>
        <w:fldChar w:fldCharType="begin"/>
      </w:r>
      <w:r w:rsidRPr="00DE5B09">
        <w:rPr>
          <w:rFonts w:ascii="Times New Roman" w:hAnsi="Times New Roman" w:cs="Times New Roman"/>
          <w:sz w:val="24"/>
          <w:szCs w:val="24"/>
        </w:rPr>
        <w:instrText xml:space="preserve"> ADDIN EN.CITE &lt;EndNote&gt;&lt;Cite&gt;&lt;Author&gt;Sachs&lt;/Author&gt;&lt;Year&gt;2001&lt;/Year&gt;&lt;RecNum&gt;100&lt;/RecNum&gt;&lt;record&gt;&lt;rec-number&gt;100&lt;/rec-number&gt;&lt;foreign-keys&gt;&lt;key app="EN" db-id="ddfsrs25c0ztpoezepbprz9rpa5x2ttsftt5"&gt;100&lt;/key&gt;&lt;/foreign-keys&gt;&lt;ref-type name="Journal Article"&gt;17&lt;/ref-type&gt;&lt;contributors&gt;&lt;authors&gt;&lt;author&gt;Sachs, Judyth&lt;/author&gt;&lt;/authors&gt;&lt;/contributors&gt;&lt;titles&gt;&lt;title&gt;Teacher Professional Identity: Competing Discourses, Competing Outcomes&lt;/title&gt;&lt;secondary-title&gt;Journal of Education Policy&lt;/secondary-title&gt;&lt;/titles&gt;&lt;periodical&gt;&lt;full-title&gt;Journal of Education Policy&lt;/full-title&gt;&lt;/periodical&gt;&lt;pages&gt;149-61&lt;/pages&gt;&lt;volume&gt;16&lt;/volume&gt;&lt;number&gt;2&lt;/number&gt;&lt;keywords&gt;&lt;keyword&gt;Democratic Values&lt;/keyword&gt;&lt;keyword&gt;Discourse Analysis&lt;/keyword&gt;&lt;keyword&gt;Elementary Secondary Education&lt;/keyword&gt;&lt;keyword&gt;Foreign Countries&lt;/keyword&gt;&lt;keyword&gt;Professional Development&lt;/keyword&gt;&lt;keyword&gt;Public Policy&lt;/keyword&gt;&lt;keyword&gt;Teachers&lt;/keyword&gt;&lt;keyword&gt;Australia&lt;/keyword&gt;&lt;keyword&gt;Professional Identity&lt;/keyword&gt;&lt;/keywords&gt;&lt;dates&gt;&lt;year&gt;2001&lt;/year&gt;&lt;/dates&gt;&lt;publisher&gt;Journal of Education Policy&lt;/publisher&gt;&lt;isbn&gt;0268-0939&lt;/isbn&gt;&lt;urls&gt;&lt;related-urls&gt;&lt;url&gt;http://ezproxy.lib.vt.edu:8080/login?url=http://search.ebscohost.com/login.aspx?direct=true&amp;amp;db=eric&amp;amp;AN=EJ632436&amp;amp;site=ehost-live&amp;amp;scope=site&lt;/url&gt;&lt;/related-urls&gt;&lt;/urls&gt;&lt;/record&gt;&lt;/Cite&gt;&lt;/EndNote&gt;</w:instrText>
      </w:r>
      <w:r w:rsidRPr="00DE5B09">
        <w:rPr>
          <w:rFonts w:ascii="Times New Roman" w:hAnsi="Times New Roman" w:cs="Times New Roman"/>
          <w:sz w:val="24"/>
          <w:szCs w:val="24"/>
        </w:rPr>
        <w:fldChar w:fldCharType="separate"/>
      </w:r>
      <w:r w:rsidRPr="00DE5B09">
        <w:rPr>
          <w:rFonts w:ascii="Times New Roman" w:hAnsi="Times New Roman" w:cs="Times New Roman"/>
          <w:sz w:val="24"/>
          <w:szCs w:val="24"/>
        </w:rPr>
        <w:t>(Sachs, 2001)</w:t>
      </w:r>
      <w:r w:rsidRPr="00DE5B09">
        <w:rPr>
          <w:rFonts w:ascii="Times New Roman" w:hAnsi="Times New Roman" w:cs="Times New Roman"/>
          <w:sz w:val="24"/>
          <w:szCs w:val="24"/>
        </w:rPr>
        <w:fldChar w:fldCharType="end"/>
      </w:r>
      <w:r w:rsidRPr="00DE5B09">
        <w:rPr>
          <w:rFonts w:ascii="Times New Roman" w:hAnsi="Times New Roman" w:cs="Times New Roman"/>
          <w:sz w:val="24"/>
          <w:szCs w:val="24"/>
        </w:rPr>
        <w:t xml:space="preserve">. Clinical faculty members serve as experts in a community of practice that is rooted in the practice of teaching. In their role as experts, clinical faculty shape the pre-service teachers’ trajectories within the community thereby affecting the development of an identity as a teacher. As definition by others is a component of identity development, the beliefs the clinical faculty have about qualities of good teachers impacts the professional identity formation of pre-service teachers (Zukas, 2006; Sachs, 2001). </w:t>
      </w:r>
    </w:p>
    <w:p w:rsidR="002314D0" w:rsidRPr="00DE5B09" w:rsidRDefault="002314D0" w:rsidP="002314D0">
      <w:pPr>
        <w:pStyle w:val="ListParagraph"/>
        <w:spacing w:after="0" w:line="240" w:lineRule="auto"/>
        <w:ind w:left="0" w:firstLine="720"/>
        <w:jc w:val="center"/>
        <w:rPr>
          <w:rFonts w:ascii="Times New Roman" w:hAnsi="Times New Roman" w:cs="Times New Roman"/>
          <w:sz w:val="24"/>
          <w:szCs w:val="24"/>
        </w:rPr>
      </w:pPr>
    </w:p>
    <w:p w:rsidR="002314D0" w:rsidRPr="00DE5B09" w:rsidRDefault="002314D0" w:rsidP="002314D0">
      <w:pPr>
        <w:pStyle w:val="ListParagraph"/>
        <w:spacing w:after="0" w:line="240" w:lineRule="auto"/>
        <w:ind w:left="0" w:firstLine="720"/>
        <w:jc w:val="center"/>
        <w:rPr>
          <w:rFonts w:ascii="Times New Roman" w:hAnsi="Times New Roman" w:cs="Times New Roman"/>
          <w:b/>
          <w:sz w:val="24"/>
          <w:szCs w:val="24"/>
        </w:rPr>
      </w:pPr>
      <w:r w:rsidRPr="00DE5B09">
        <w:rPr>
          <w:rFonts w:ascii="Times New Roman" w:hAnsi="Times New Roman" w:cs="Times New Roman"/>
          <w:b/>
          <w:sz w:val="24"/>
          <w:szCs w:val="24"/>
        </w:rPr>
        <w:t>Methodology</w:t>
      </w:r>
    </w:p>
    <w:p w:rsidR="002314D0" w:rsidRPr="00DE5B09" w:rsidRDefault="002314D0" w:rsidP="002314D0">
      <w:pPr>
        <w:pStyle w:val="ListParagraph"/>
        <w:spacing w:after="0" w:line="240" w:lineRule="auto"/>
        <w:ind w:left="0" w:firstLine="720"/>
        <w:rPr>
          <w:rFonts w:ascii="Times New Roman" w:hAnsi="Times New Roman" w:cs="Times New Roman"/>
          <w:sz w:val="24"/>
          <w:szCs w:val="24"/>
        </w:rPr>
      </w:pPr>
      <w:r w:rsidRPr="00DE5B09">
        <w:rPr>
          <w:rFonts w:ascii="Times New Roman" w:hAnsi="Times New Roman" w:cs="Times New Roman"/>
          <w:sz w:val="24"/>
          <w:szCs w:val="24"/>
        </w:rPr>
        <w:t>Seven clinical faculty, the on-sight cooperating teachers, were interviewed during the pre-service teachers’ semester of student teaching. The interviews followed a semi-structured format and were audio-recorded for accuracy. Clinical faculty reviewed the transcripts for a member check. The interview transcripts were coded following a constant comparative analysis process and themes emerged (Boejie, 2002; Cresswell, 2007). Comparisons to the literature and between subjects provided triangulation (Anfara, Brown, &amp;Mangione 2002).</w:t>
      </w:r>
    </w:p>
    <w:p w:rsidR="002314D0" w:rsidRPr="00DE5B09" w:rsidRDefault="002314D0" w:rsidP="002314D0">
      <w:pPr>
        <w:pStyle w:val="ListParagraph"/>
        <w:spacing w:after="0" w:line="240" w:lineRule="auto"/>
        <w:ind w:left="0" w:firstLine="720"/>
        <w:rPr>
          <w:rFonts w:ascii="Times New Roman" w:hAnsi="Times New Roman" w:cs="Times New Roman"/>
          <w:sz w:val="24"/>
          <w:szCs w:val="24"/>
        </w:rPr>
      </w:pPr>
    </w:p>
    <w:p w:rsidR="002314D0" w:rsidRPr="00DE5B09" w:rsidRDefault="002314D0" w:rsidP="002314D0">
      <w:pPr>
        <w:pStyle w:val="ListParagraph"/>
        <w:spacing w:after="0" w:line="240" w:lineRule="auto"/>
        <w:ind w:left="0" w:firstLine="720"/>
        <w:jc w:val="center"/>
        <w:rPr>
          <w:rFonts w:ascii="Times New Roman" w:hAnsi="Times New Roman" w:cs="Times New Roman"/>
          <w:b/>
          <w:sz w:val="24"/>
          <w:szCs w:val="24"/>
        </w:rPr>
      </w:pPr>
      <w:r w:rsidRPr="00DE5B09">
        <w:rPr>
          <w:rFonts w:ascii="Times New Roman" w:hAnsi="Times New Roman" w:cs="Times New Roman"/>
          <w:b/>
          <w:sz w:val="24"/>
          <w:szCs w:val="24"/>
        </w:rPr>
        <w:t xml:space="preserve">Results </w:t>
      </w:r>
    </w:p>
    <w:p w:rsidR="002314D0" w:rsidRPr="00DE5B09" w:rsidRDefault="002314D0" w:rsidP="002314D0">
      <w:pPr>
        <w:pStyle w:val="ListParagraph"/>
        <w:spacing w:after="0" w:line="240" w:lineRule="auto"/>
        <w:ind w:left="0" w:firstLine="720"/>
        <w:rPr>
          <w:rFonts w:ascii="Times New Roman" w:hAnsi="Times New Roman" w:cs="Times New Roman"/>
          <w:sz w:val="24"/>
          <w:szCs w:val="24"/>
        </w:rPr>
      </w:pPr>
      <w:r w:rsidRPr="00DE5B09">
        <w:rPr>
          <w:rFonts w:ascii="Times New Roman" w:hAnsi="Times New Roman" w:cs="Times New Roman"/>
          <w:sz w:val="24"/>
          <w:szCs w:val="24"/>
        </w:rPr>
        <w:t xml:space="preserve">Clinical faculty indicated rapport with students, flexibility, adoption of teacher routines, being a learner, balancing life and work, professionalism, experimentation, and passion, as essential to teacher professional identity (Table 1). </w:t>
      </w:r>
    </w:p>
    <w:p w:rsidR="002314D0" w:rsidRPr="00DE5B09" w:rsidRDefault="002314D0" w:rsidP="002314D0">
      <w:pPr>
        <w:pStyle w:val="ListParagraph"/>
        <w:spacing w:after="0" w:line="240" w:lineRule="auto"/>
        <w:ind w:left="0" w:firstLine="720"/>
        <w:jc w:val="center"/>
        <w:rPr>
          <w:rFonts w:ascii="Times New Roman" w:hAnsi="Times New Roman" w:cs="Times New Roman"/>
          <w:b/>
          <w:sz w:val="24"/>
          <w:szCs w:val="24"/>
        </w:rPr>
      </w:pPr>
    </w:p>
    <w:p w:rsidR="002314D0" w:rsidRPr="00DE5B09" w:rsidRDefault="002314D0" w:rsidP="002314D0">
      <w:pPr>
        <w:pStyle w:val="ListParagraph"/>
        <w:spacing w:after="0" w:line="240" w:lineRule="auto"/>
        <w:ind w:left="0" w:firstLine="720"/>
        <w:jc w:val="center"/>
        <w:rPr>
          <w:rFonts w:ascii="Times New Roman" w:hAnsi="Times New Roman" w:cs="Times New Roman"/>
          <w:b/>
          <w:sz w:val="24"/>
          <w:szCs w:val="24"/>
        </w:rPr>
      </w:pPr>
      <w:r w:rsidRPr="00DE5B09">
        <w:rPr>
          <w:rFonts w:ascii="Times New Roman" w:hAnsi="Times New Roman" w:cs="Times New Roman"/>
          <w:b/>
          <w:sz w:val="24"/>
          <w:szCs w:val="24"/>
        </w:rPr>
        <w:t>Conclusions &amp; Implications</w:t>
      </w:r>
    </w:p>
    <w:p w:rsidR="002314D0" w:rsidRPr="00DE5B09" w:rsidRDefault="002314D0" w:rsidP="002314D0">
      <w:pPr>
        <w:pStyle w:val="ListParagraph"/>
        <w:spacing w:after="0" w:line="240" w:lineRule="auto"/>
        <w:ind w:left="0" w:firstLine="720"/>
        <w:rPr>
          <w:rFonts w:ascii="Times New Roman" w:hAnsi="Times New Roman" w:cs="Times New Roman"/>
          <w:sz w:val="24"/>
          <w:szCs w:val="24"/>
        </w:rPr>
      </w:pPr>
      <w:r w:rsidRPr="00DE5B09">
        <w:rPr>
          <w:rFonts w:ascii="Times New Roman" w:hAnsi="Times New Roman" w:cs="Times New Roman"/>
          <w:sz w:val="24"/>
          <w:szCs w:val="24"/>
        </w:rPr>
        <w:t xml:space="preserve">As experts’ perceptions contribute to the development of a professional identity, it is important to know what clinical faculty value in teachers. Through discourse with the pre-service teachers about what it means to be a teacher, clinical faculty affect what the pre-service teacher will value and whether the pre-service teacher will see those qualities in him- or herself (Hallman, 2008, MacLean &amp; White, 2007).Therefore, a teacher preparation program should address rapport with students, flexibility, adoption of teacher routines, being a learner, balancing life and work, professionalism, experimentation, and passion, as essential to teacher professional identity as these are valued by the clinical faculty. </w:t>
      </w:r>
    </w:p>
    <w:p w:rsidR="002314D0" w:rsidRPr="00DE5B09" w:rsidRDefault="002314D0" w:rsidP="00133388">
      <w:pPr>
        <w:spacing w:after="0" w:line="240" w:lineRule="auto"/>
        <w:rPr>
          <w:rFonts w:ascii="Times New Roman" w:hAnsi="Times New Roman" w:cs="Times New Roman"/>
          <w:sz w:val="24"/>
          <w:szCs w:val="24"/>
        </w:rPr>
      </w:pPr>
    </w:p>
    <w:p w:rsidR="002314D0" w:rsidRPr="00DE5B09" w:rsidRDefault="002314D0" w:rsidP="002314D0">
      <w:pPr>
        <w:spacing w:after="0" w:line="240" w:lineRule="auto"/>
        <w:ind w:left="720" w:hanging="720"/>
        <w:rPr>
          <w:rFonts w:ascii="Times New Roman" w:hAnsi="Times New Roman" w:cs="Times New Roman"/>
          <w:sz w:val="24"/>
          <w:szCs w:val="24"/>
        </w:rPr>
      </w:pPr>
      <w:r w:rsidRPr="00DE5B09">
        <w:rPr>
          <w:rFonts w:ascii="Times New Roman" w:hAnsi="Times New Roman" w:cs="Times New Roman"/>
          <w:sz w:val="24"/>
          <w:szCs w:val="24"/>
        </w:rPr>
        <w:lastRenderedPageBreak/>
        <w:t xml:space="preserve">Table 1. </w:t>
      </w:r>
    </w:p>
    <w:p w:rsidR="002314D0" w:rsidRPr="00DE5B09" w:rsidRDefault="002314D0" w:rsidP="002314D0">
      <w:pPr>
        <w:spacing w:after="0" w:line="240" w:lineRule="auto"/>
        <w:ind w:left="720" w:hanging="720"/>
        <w:rPr>
          <w:rFonts w:ascii="Times New Roman" w:hAnsi="Times New Roman" w:cs="Times New Roman"/>
          <w:i/>
          <w:sz w:val="24"/>
          <w:szCs w:val="24"/>
        </w:rPr>
      </w:pPr>
      <w:r w:rsidRPr="00DE5B09">
        <w:rPr>
          <w:rFonts w:ascii="Times New Roman" w:hAnsi="Times New Roman" w:cs="Times New Roman"/>
          <w:i/>
          <w:sz w:val="24"/>
          <w:szCs w:val="24"/>
        </w:rPr>
        <w:t>Essential Components of Teacher Identity</w:t>
      </w:r>
    </w:p>
    <w:tbl>
      <w:tblPr>
        <w:tblStyle w:val="LightShading"/>
        <w:tblW w:w="5000" w:type="pct"/>
        <w:shd w:val="clear" w:color="auto" w:fill="FFFFFF" w:themeFill="background1"/>
        <w:tblLook w:val="04A0"/>
      </w:tblPr>
      <w:tblGrid>
        <w:gridCol w:w="1950"/>
        <w:gridCol w:w="7626"/>
      </w:tblGrid>
      <w:tr w:rsidR="002314D0" w:rsidRPr="00DE5B09" w:rsidTr="00CC5330">
        <w:trPr>
          <w:cnfStyle w:val="1000000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b w:val="0"/>
                <w:sz w:val="24"/>
                <w:szCs w:val="24"/>
              </w:rPr>
            </w:pPr>
            <w:r w:rsidRPr="00DE5B09">
              <w:rPr>
                <w:rFonts w:ascii="Times New Roman" w:hAnsi="Times New Roman" w:cs="Times New Roman"/>
                <w:b w:val="0"/>
                <w:sz w:val="24"/>
                <w:szCs w:val="24"/>
              </w:rPr>
              <w:t>Category</w:t>
            </w:r>
          </w:p>
        </w:tc>
        <w:tc>
          <w:tcPr>
            <w:tcW w:w="3982" w:type="pct"/>
            <w:shd w:val="clear" w:color="auto" w:fill="FFFFFF" w:themeFill="background1"/>
          </w:tcPr>
          <w:p w:rsidR="002314D0" w:rsidRPr="00DE5B09" w:rsidRDefault="002314D0" w:rsidP="00C12E0D">
            <w:pPr>
              <w:cnfStyle w:val="100000000000"/>
              <w:rPr>
                <w:rFonts w:ascii="Times New Roman" w:hAnsi="Times New Roman" w:cs="Times New Roman"/>
                <w:b w:val="0"/>
                <w:sz w:val="24"/>
                <w:szCs w:val="24"/>
              </w:rPr>
            </w:pPr>
            <w:r w:rsidRPr="00DE5B09">
              <w:rPr>
                <w:rFonts w:ascii="Times New Roman" w:hAnsi="Times New Roman" w:cs="Times New Roman"/>
                <w:b w:val="0"/>
                <w:sz w:val="24"/>
                <w:szCs w:val="24"/>
              </w:rPr>
              <w:t>Quote</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Rapport with students</w:t>
            </w:r>
          </w:p>
        </w:tc>
        <w:tc>
          <w:tcPr>
            <w:tcW w:w="3982" w:type="pct"/>
            <w:shd w:val="clear" w:color="auto" w:fill="FFFFFF" w:themeFill="background1"/>
          </w:tcPr>
          <w:p w:rsidR="002314D0" w:rsidRPr="00DE5B09" w:rsidRDefault="00CC533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You need to show the students that it’s ok to have some humility and to be goofy in front of them and to laugh and let them know that, you know, we make mistakes too.</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CC533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The kids like her, she’s an excellent counselor.</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The students knew that she cared about them. And that is half of the mission… If they know that she cares about them, she could stand up here and teach anything and it wouldn’t matter, they would take it in.</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Flexibility</w:t>
            </w: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 xml:space="preserve">She adapts very well to change. And that, or course, is very beneficial because of when the schedules change. </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She’s very adaptable which is very important, a very good asset, when you’re a teacher.</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 needs to be very flexible.</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Faculty Routines</w:t>
            </w:r>
          </w:p>
        </w:tc>
        <w:tc>
          <w:tcPr>
            <w:tcW w:w="3982" w:type="pct"/>
            <w:shd w:val="clear" w:color="auto" w:fill="FFFFFF" w:themeFill="background1"/>
          </w:tcPr>
          <w:p w:rsidR="002314D0" w:rsidRPr="00DE5B09" w:rsidRDefault="00CC5330" w:rsidP="00CC5330">
            <w:pPr>
              <w:cnfStyle w:val="000000100000"/>
              <w:rPr>
                <w:rFonts w:ascii="Times New Roman" w:hAnsi="Times New Roman" w:cs="Times New Roman"/>
                <w:sz w:val="24"/>
                <w:szCs w:val="24"/>
              </w:rPr>
            </w:pPr>
            <w:r w:rsidRPr="00DE5B09">
              <w:rPr>
                <w:rFonts w:ascii="Times New Roman" w:hAnsi="Times New Roman" w:cs="Times New Roman"/>
                <w:sz w:val="24"/>
                <w:szCs w:val="24"/>
              </w:rPr>
              <w:t>I encourage her to speak as if she were a faculty member… So I try to treat her like she’s another faculty member.</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I’ll send her down, like if we have an IEP meeting or something.</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She’s attended a building leadership meeting… She presented in front of them and spoke with other teachers about remediation ideas.</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Learner</w:t>
            </w:r>
          </w:p>
        </w:tc>
        <w:tc>
          <w:tcPr>
            <w:tcW w:w="3982" w:type="pct"/>
            <w:shd w:val="clear" w:color="auto" w:fill="FFFFFF" w:themeFill="background1"/>
          </w:tcPr>
          <w:p w:rsidR="002314D0" w:rsidRPr="00DE5B09" w:rsidRDefault="00CC533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 was very accepting to any and all advice I was willing to give her at any time.</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 is always trying to make herself more aware of the things that are going on over a longer period of time.</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C5330">
            <w:pPr>
              <w:cnfStyle w:val="000000000000"/>
              <w:rPr>
                <w:rFonts w:ascii="Times New Roman" w:hAnsi="Times New Roman" w:cs="Times New Roman"/>
                <w:sz w:val="24"/>
                <w:szCs w:val="24"/>
              </w:rPr>
            </w:pPr>
            <w:r w:rsidRPr="00DE5B09">
              <w:rPr>
                <w:rFonts w:ascii="Times New Roman" w:hAnsi="Times New Roman" w:cs="Times New Roman"/>
                <w:sz w:val="24"/>
                <w:szCs w:val="24"/>
              </w:rPr>
              <w:t>She’s willing to say, ‘hey, this isn’t working, what do I need to do?’</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Experimentation</w:t>
            </w: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 tries new things, she tries different things.</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C5330">
            <w:pPr>
              <w:cnfStyle w:val="000000000000"/>
              <w:rPr>
                <w:rFonts w:ascii="Times New Roman" w:hAnsi="Times New Roman" w:cs="Times New Roman"/>
                <w:sz w:val="24"/>
                <w:szCs w:val="24"/>
              </w:rPr>
            </w:pPr>
            <w:r w:rsidRPr="00DE5B09">
              <w:rPr>
                <w:rFonts w:ascii="Times New Roman" w:hAnsi="Times New Roman" w:cs="Times New Roman"/>
                <w:sz w:val="24"/>
                <w:szCs w:val="24"/>
              </w:rPr>
              <w:t>She’s tried some new things. A</w:t>
            </w:r>
            <w:r w:rsidR="00CC5330">
              <w:rPr>
                <w:rFonts w:ascii="Times New Roman" w:hAnsi="Times New Roman" w:cs="Times New Roman"/>
                <w:sz w:val="24"/>
                <w:szCs w:val="24"/>
              </w:rPr>
              <w:t>nd some have worked really well</w:t>
            </w:r>
            <w:r w:rsidRPr="00DE5B09">
              <w:rPr>
                <w:rFonts w:ascii="Times New Roman" w:hAnsi="Times New Roman" w:cs="Times New Roman"/>
                <w:sz w:val="24"/>
                <w:szCs w:val="24"/>
              </w:rPr>
              <w:t>… She’s feeling herself out as a teacher.</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She’s very conscientious about making sure she tries different things.</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Life Balance</w:t>
            </w:r>
          </w:p>
        </w:tc>
        <w:tc>
          <w:tcPr>
            <w:tcW w:w="3982" w:type="pct"/>
            <w:shd w:val="clear" w:color="auto" w:fill="FFFFFF" w:themeFill="background1"/>
          </w:tcPr>
          <w:p w:rsidR="002314D0" w:rsidRPr="00DE5B09" w:rsidRDefault="00CC5330" w:rsidP="00CC5330">
            <w:pPr>
              <w:cnfStyle w:val="000000000000"/>
              <w:rPr>
                <w:rFonts w:ascii="Times New Roman" w:hAnsi="Times New Roman" w:cs="Times New Roman"/>
                <w:sz w:val="24"/>
                <w:szCs w:val="24"/>
              </w:rPr>
            </w:pPr>
            <w:r w:rsidRPr="00DE5B09">
              <w:rPr>
                <w:rFonts w:ascii="Times New Roman" w:hAnsi="Times New Roman" w:cs="Times New Roman"/>
                <w:sz w:val="24"/>
                <w:szCs w:val="24"/>
              </w:rPr>
              <w:t>Finding balance is an issue for anyone, as far as personal life, work life, and at times that’s very overwhelming and I think that everyone experiences that.</w:t>
            </w:r>
            <w:r>
              <w:rPr>
                <w:rFonts w:ascii="Times New Roman" w:hAnsi="Times New Roman" w:cs="Times New Roman"/>
                <w:sz w:val="24"/>
                <w:szCs w:val="24"/>
              </w:rPr>
              <w:t xml:space="preserve"> </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You have to be willing and get beyond that and still conduct all your business at school and somehow separate that.</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Passion</w:t>
            </w: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She’s got a passion. And it’s a real passion for students, a real passion for teaching and what she’s doing.</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She’s willing to put in the long hours that it takes.</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 doesn’t give up and I think that’s a pretty good sign of a good teacher.</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r w:rsidRPr="00DE5B09">
              <w:rPr>
                <w:rFonts w:ascii="Times New Roman" w:hAnsi="Times New Roman" w:cs="Times New Roman"/>
                <w:sz w:val="24"/>
                <w:szCs w:val="24"/>
              </w:rPr>
              <w:t>Professionalism</w:t>
            </w: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 is the ultimate professional..if she says she’s going to do something, it’s done.</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 will come and see what needs to be done..she’s been very proactive in that.</w:t>
            </w:r>
          </w:p>
        </w:tc>
      </w:tr>
      <w:tr w:rsidR="002314D0" w:rsidRPr="00DE5B09" w:rsidTr="00CC5330">
        <w:trPr>
          <w:cnfStyle w:val="000000100000"/>
        </w:trPr>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100000"/>
              <w:rPr>
                <w:rFonts w:ascii="Times New Roman" w:hAnsi="Times New Roman" w:cs="Times New Roman"/>
                <w:sz w:val="24"/>
                <w:szCs w:val="24"/>
              </w:rPr>
            </w:pPr>
            <w:r w:rsidRPr="00DE5B09">
              <w:rPr>
                <w:rFonts w:ascii="Times New Roman" w:hAnsi="Times New Roman" w:cs="Times New Roman"/>
                <w:sz w:val="24"/>
                <w:szCs w:val="24"/>
              </w:rPr>
              <w:t>She is the ultimate professional.</w:t>
            </w:r>
          </w:p>
        </w:tc>
      </w:tr>
      <w:tr w:rsidR="002314D0" w:rsidRPr="00DE5B09" w:rsidTr="00CC5330">
        <w:tc>
          <w:tcPr>
            <w:cnfStyle w:val="001000000000"/>
            <w:tcW w:w="1018" w:type="pct"/>
            <w:shd w:val="clear" w:color="auto" w:fill="FFFFFF" w:themeFill="background1"/>
          </w:tcPr>
          <w:p w:rsidR="002314D0" w:rsidRPr="00DE5B09" w:rsidRDefault="002314D0" w:rsidP="00C12E0D">
            <w:pPr>
              <w:rPr>
                <w:rFonts w:ascii="Times New Roman" w:hAnsi="Times New Roman" w:cs="Times New Roman"/>
                <w:sz w:val="24"/>
                <w:szCs w:val="24"/>
              </w:rPr>
            </w:pPr>
          </w:p>
        </w:tc>
        <w:tc>
          <w:tcPr>
            <w:tcW w:w="3982" w:type="pct"/>
            <w:shd w:val="clear" w:color="auto" w:fill="FFFFFF" w:themeFill="background1"/>
          </w:tcPr>
          <w:p w:rsidR="002314D0" w:rsidRPr="00DE5B09" w:rsidRDefault="002314D0" w:rsidP="00C12E0D">
            <w:pPr>
              <w:cnfStyle w:val="000000000000"/>
              <w:rPr>
                <w:rFonts w:ascii="Times New Roman" w:hAnsi="Times New Roman" w:cs="Times New Roman"/>
                <w:sz w:val="24"/>
                <w:szCs w:val="24"/>
              </w:rPr>
            </w:pPr>
            <w:r w:rsidRPr="00DE5B09">
              <w:rPr>
                <w:rFonts w:ascii="Times New Roman" w:hAnsi="Times New Roman" w:cs="Times New Roman"/>
                <w:sz w:val="24"/>
                <w:szCs w:val="24"/>
              </w:rPr>
              <w:t>She’s not a whiner or a complainer… She really does want to do a good job.</w:t>
            </w:r>
          </w:p>
        </w:tc>
      </w:tr>
    </w:tbl>
    <w:p w:rsidR="002314D0" w:rsidRPr="00DE5B09" w:rsidRDefault="002314D0" w:rsidP="002314D0">
      <w:pPr>
        <w:spacing w:after="0" w:line="240" w:lineRule="auto"/>
        <w:ind w:left="720" w:hanging="720"/>
        <w:rPr>
          <w:rFonts w:ascii="Times New Roman" w:hAnsi="Times New Roman" w:cs="Times New Roman"/>
          <w:sz w:val="24"/>
          <w:szCs w:val="24"/>
        </w:rPr>
      </w:pPr>
    </w:p>
    <w:p w:rsidR="00CC5330" w:rsidRDefault="00CC5330" w:rsidP="00133388">
      <w:pPr>
        <w:jc w:val="center"/>
        <w:rPr>
          <w:b/>
          <w:sz w:val="24"/>
          <w:szCs w:val="24"/>
        </w:rPr>
      </w:pPr>
    </w:p>
    <w:p w:rsidR="00133388" w:rsidRPr="00CC5330" w:rsidRDefault="00133388" w:rsidP="00CC5330">
      <w:pPr>
        <w:spacing w:after="0" w:line="480" w:lineRule="auto"/>
        <w:jc w:val="center"/>
        <w:rPr>
          <w:b/>
          <w:sz w:val="24"/>
          <w:szCs w:val="24"/>
        </w:rPr>
      </w:pPr>
      <w:r w:rsidRPr="00CC5330">
        <w:rPr>
          <w:b/>
          <w:sz w:val="24"/>
          <w:szCs w:val="24"/>
        </w:rPr>
        <w:lastRenderedPageBreak/>
        <w:t>References</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Anfara, V.A., Brown, K.M., &amp; Mangione, T.L. (2002). Qualitative analysis on stage: Making the research process more public. </w:t>
      </w:r>
      <w:r w:rsidRPr="00CC5330">
        <w:rPr>
          <w:rFonts w:ascii="Times New Roman" w:hAnsi="Times New Roman" w:cs="Times New Roman"/>
          <w:i/>
          <w:sz w:val="20"/>
          <w:szCs w:val="20"/>
        </w:rPr>
        <w:t>Educational Researcher, 31</w:t>
      </w:r>
      <w:r w:rsidRPr="00CC5330">
        <w:rPr>
          <w:rFonts w:ascii="Times New Roman" w:hAnsi="Times New Roman" w:cs="Times New Roman"/>
          <w:sz w:val="20"/>
          <w:szCs w:val="20"/>
        </w:rPr>
        <w:t>(7), 28-38. doi: 10.3102/0013189X031007028</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Boejie, H. (2002). A purposeful approach to the constant comparative method in the analysis of qualitative interviews. </w:t>
      </w:r>
      <w:r w:rsidRPr="00CC5330">
        <w:rPr>
          <w:rFonts w:ascii="Times New Roman" w:hAnsi="Times New Roman" w:cs="Times New Roman"/>
          <w:i/>
          <w:sz w:val="20"/>
          <w:szCs w:val="20"/>
        </w:rPr>
        <w:t xml:space="preserve">Quality &amp; Quantity 36, </w:t>
      </w:r>
      <w:r w:rsidRPr="00CC5330">
        <w:rPr>
          <w:rFonts w:ascii="Times New Roman" w:hAnsi="Times New Roman" w:cs="Times New Roman"/>
          <w:sz w:val="20"/>
          <w:szCs w:val="20"/>
        </w:rPr>
        <w:t>391-409.</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Cresswell, J.W. (2007). </w:t>
      </w:r>
      <w:r w:rsidRPr="00CC5330">
        <w:rPr>
          <w:rFonts w:ascii="Times New Roman" w:hAnsi="Times New Roman" w:cs="Times New Roman"/>
          <w:i/>
          <w:sz w:val="20"/>
          <w:szCs w:val="20"/>
        </w:rPr>
        <w:t xml:space="preserve">Qualitative inquiry &amp; research design: Choosing among five approaches. </w:t>
      </w:r>
      <w:r w:rsidRPr="00CC5330">
        <w:rPr>
          <w:rFonts w:ascii="Times New Roman" w:hAnsi="Times New Roman" w:cs="Times New Roman"/>
          <w:sz w:val="20"/>
          <w:szCs w:val="20"/>
        </w:rPr>
        <w:t>Thousand Oaks, CA: Sage Publications.</w:t>
      </w:r>
    </w:p>
    <w:p w:rsidR="00133388" w:rsidRPr="00CC5330" w:rsidRDefault="00133388" w:rsidP="00CC5330">
      <w:pPr>
        <w:spacing w:after="0" w:line="480" w:lineRule="auto"/>
        <w:ind w:left="720" w:hanging="720"/>
        <w:rPr>
          <w:rFonts w:ascii="Times New Roman" w:hAnsi="Times New Roman"/>
          <w:sz w:val="20"/>
          <w:szCs w:val="20"/>
        </w:rPr>
      </w:pPr>
      <w:r w:rsidRPr="00CC5330">
        <w:rPr>
          <w:rFonts w:ascii="Times New Roman" w:hAnsi="Times New Roman"/>
          <w:sz w:val="20"/>
          <w:szCs w:val="20"/>
        </w:rPr>
        <w:t xml:space="preserve">Hallman, H. (2008). Crafting a professional identity: Fostering conversation with new English language arts teachers. </w:t>
      </w:r>
      <w:r w:rsidRPr="00CC5330">
        <w:rPr>
          <w:rFonts w:ascii="Times New Roman" w:hAnsi="Times New Roman"/>
          <w:i/>
          <w:sz w:val="20"/>
          <w:szCs w:val="20"/>
        </w:rPr>
        <w:t>Kentucky English Bulletin, 57</w:t>
      </w:r>
      <w:r w:rsidRPr="00CC5330">
        <w:rPr>
          <w:rFonts w:ascii="Times New Roman" w:hAnsi="Times New Roman"/>
          <w:sz w:val="20"/>
          <w:szCs w:val="20"/>
        </w:rPr>
        <w:t>(2/3), 28-29.</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Hodges, D.C. (1998). Participation as dis-identification with/in a community of practice. </w:t>
      </w:r>
      <w:r w:rsidRPr="00CC5330">
        <w:rPr>
          <w:rFonts w:ascii="Times New Roman" w:hAnsi="Times New Roman" w:cs="Times New Roman"/>
          <w:i/>
          <w:sz w:val="20"/>
          <w:szCs w:val="20"/>
        </w:rPr>
        <w:t>Mind, culture, and activity, 5</w:t>
      </w:r>
      <w:r w:rsidRPr="00CC5330">
        <w:rPr>
          <w:rFonts w:ascii="Times New Roman" w:hAnsi="Times New Roman" w:cs="Times New Roman"/>
          <w:sz w:val="20"/>
          <w:szCs w:val="20"/>
        </w:rPr>
        <w:t>(4), 272-290. doi: 10.1207/s15327884mca0504_3</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Hung, H.T. (2008). Teacher learning: Reflective practice as a site of engagement for professional identity construction. </w:t>
      </w:r>
      <w:r w:rsidRPr="00CC5330">
        <w:rPr>
          <w:rFonts w:ascii="Times New Roman" w:hAnsi="Times New Roman" w:cs="Times New Roman"/>
          <w:i/>
          <w:sz w:val="20"/>
          <w:szCs w:val="20"/>
        </w:rPr>
        <w:t>US-China Education Review 5</w:t>
      </w:r>
      <w:r w:rsidRPr="00CC5330">
        <w:rPr>
          <w:rFonts w:ascii="Times New Roman" w:hAnsi="Times New Roman" w:cs="Times New Roman"/>
          <w:sz w:val="20"/>
          <w:szCs w:val="20"/>
        </w:rPr>
        <w:t>(5), 39-49.</w:t>
      </w:r>
    </w:p>
    <w:p w:rsidR="00133388"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Luehmann, A. (2007). Identity development as a lens to science teacher preparation. </w:t>
      </w:r>
      <w:r w:rsidRPr="00CC5330">
        <w:rPr>
          <w:rFonts w:ascii="Times New Roman" w:hAnsi="Times New Roman" w:cs="Times New Roman"/>
          <w:i/>
          <w:iCs/>
          <w:sz w:val="20"/>
          <w:szCs w:val="20"/>
        </w:rPr>
        <w:t>Science Education</w:t>
      </w:r>
      <w:r w:rsidRPr="00CC5330">
        <w:rPr>
          <w:rFonts w:ascii="Times New Roman" w:hAnsi="Times New Roman" w:cs="Times New Roman"/>
          <w:sz w:val="20"/>
          <w:szCs w:val="20"/>
        </w:rPr>
        <w:t xml:space="preserve">, </w:t>
      </w:r>
      <w:r w:rsidRPr="00CC5330">
        <w:rPr>
          <w:rFonts w:ascii="Times New Roman" w:hAnsi="Times New Roman" w:cs="Times New Roman"/>
          <w:i/>
          <w:iCs/>
          <w:sz w:val="20"/>
          <w:szCs w:val="20"/>
        </w:rPr>
        <w:t>91</w:t>
      </w:r>
      <w:r w:rsidRPr="00CC5330">
        <w:rPr>
          <w:rFonts w:ascii="Times New Roman" w:hAnsi="Times New Roman" w:cs="Times New Roman"/>
          <w:sz w:val="20"/>
          <w:szCs w:val="20"/>
        </w:rPr>
        <w:t xml:space="preserve">(5), 822-839. </w:t>
      </w:r>
    </w:p>
    <w:p w:rsidR="00CC5330" w:rsidRPr="00CC5330" w:rsidRDefault="00CC5330"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Jorissen, K. (2003). Successful Career Transitions: Lessons from Urban Alternate Route Teachers Who Stayed. </w:t>
      </w:r>
      <w:r w:rsidRPr="00CC5330">
        <w:rPr>
          <w:rFonts w:ascii="Times New Roman" w:hAnsi="Times New Roman" w:cs="Times New Roman"/>
          <w:i/>
          <w:iCs/>
          <w:sz w:val="20"/>
          <w:szCs w:val="20"/>
        </w:rPr>
        <w:t>High School Journal</w:t>
      </w:r>
      <w:r w:rsidRPr="00CC5330">
        <w:rPr>
          <w:rFonts w:ascii="Times New Roman" w:hAnsi="Times New Roman" w:cs="Times New Roman"/>
          <w:sz w:val="20"/>
          <w:szCs w:val="20"/>
        </w:rPr>
        <w:t xml:space="preserve">, </w:t>
      </w:r>
      <w:r w:rsidRPr="00CC5330">
        <w:rPr>
          <w:rFonts w:ascii="Times New Roman" w:hAnsi="Times New Roman" w:cs="Times New Roman"/>
          <w:i/>
          <w:iCs/>
          <w:sz w:val="20"/>
          <w:szCs w:val="20"/>
        </w:rPr>
        <w:t>86</w:t>
      </w:r>
      <w:r w:rsidRPr="00CC5330">
        <w:rPr>
          <w:rFonts w:ascii="Times New Roman" w:hAnsi="Times New Roman" w:cs="Times New Roman"/>
          <w:sz w:val="20"/>
          <w:szCs w:val="20"/>
        </w:rPr>
        <w:t xml:space="preserve">(3), 41. </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Maclean, R., &amp; White, S. (2007). Video reflection and the formation of teacher identity in a team of pre-service and experienced teachers </w:t>
      </w:r>
      <w:r w:rsidRPr="00CC5330">
        <w:rPr>
          <w:rFonts w:ascii="Times New Roman" w:hAnsi="Times New Roman" w:cs="Times New Roman"/>
          <w:i/>
          <w:sz w:val="20"/>
          <w:szCs w:val="20"/>
        </w:rPr>
        <w:t>Reflective Practice</w:t>
      </w:r>
      <w:r w:rsidRPr="00CC5330">
        <w:rPr>
          <w:rFonts w:ascii="Times New Roman" w:hAnsi="Times New Roman" w:cs="Times New Roman"/>
          <w:sz w:val="20"/>
          <w:szCs w:val="20"/>
        </w:rPr>
        <w:t xml:space="preserve">, </w:t>
      </w:r>
      <w:r w:rsidRPr="00CC5330">
        <w:rPr>
          <w:rFonts w:ascii="Times New Roman" w:hAnsi="Times New Roman" w:cs="Times New Roman"/>
          <w:i/>
          <w:sz w:val="20"/>
          <w:szCs w:val="20"/>
        </w:rPr>
        <w:t>8</w:t>
      </w:r>
      <w:r w:rsidRPr="00CC5330">
        <w:rPr>
          <w:rFonts w:ascii="Times New Roman" w:hAnsi="Times New Roman" w:cs="Times New Roman"/>
          <w:sz w:val="20"/>
          <w:szCs w:val="20"/>
        </w:rPr>
        <w:t>(1), 47-60.</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Sachs, J. (2001). Teacher Professional Identity: Competing Discourses, Competing Outcomes. </w:t>
      </w:r>
      <w:r w:rsidRPr="00CC5330">
        <w:rPr>
          <w:rFonts w:ascii="Times New Roman" w:hAnsi="Times New Roman" w:cs="Times New Roman"/>
          <w:i/>
          <w:sz w:val="20"/>
          <w:szCs w:val="20"/>
        </w:rPr>
        <w:t>Journal of Education Policy, 16</w:t>
      </w:r>
      <w:r w:rsidRPr="00CC5330">
        <w:rPr>
          <w:rFonts w:ascii="Times New Roman" w:hAnsi="Times New Roman" w:cs="Times New Roman"/>
          <w:sz w:val="20"/>
          <w:szCs w:val="20"/>
        </w:rPr>
        <w:t>(2), 149-161.</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Wenger, E. (1998). </w:t>
      </w:r>
      <w:r w:rsidRPr="00CC5330">
        <w:rPr>
          <w:rFonts w:ascii="Times New Roman" w:hAnsi="Times New Roman" w:cs="Times New Roman"/>
          <w:i/>
          <w:sz w:val="20"/>
          <w:szCs w:val="20"/>
        </w:rPr>
        <w:t>Communities of practice: Learning, meaning, and identity.</w:t>
      </w:r>
      <w:r w:rsidRPr="00CC5330">
        <w:rPr>
          <w:rFonts w:ascii="Times New Roman" w:hAnsi="Times New Roman" w:cs="Times New Roman"/>
          <w:sz w:val="20"/>
          <w:szCs w:val="20"/>
        </w:rPr>
        <w:t xml:space="preserve"> Cambridge, MA: Cambridge University Press.</w:t>
      </w:r>
    </w:p>
    <w:p w:rsidR="00133388" w:rsidRPr="00CC5330" w:rsidRDefault="00133388" w:rsidP="00CC5330">
      <w:pPr>
        <w:spacing w:after="0" w:line="480" w:lineRule="auto"/>
        <w:ind w:left="720" w:hanging="720"/>
        <w:rPr>
          <w:rFonts w:ascii="Times New Roman" w:hAnsi="Times New Roman" w:cs="Times New Roman"/>
          <w:sz w:val="20"/>
          <w:szCs w:val="20"/>
        </w:rPr>
      </w:pPr>
      <w:r w:rsidRPr="00CC5330">
        <w:rPr>
          <w:rFonts w:ascii="Times New Roman" w:hAnsi="Times New Roman" w:cs="Times New Roman"/>
          <w:sz w:val="20"/>
          <w:szCs w:val="20"/>
        </w:rPr>
        <w:t xml:space="preserve">Zukas, M. (2006). Pedagogic learning in the pedagogic workplace: Educators’ lifelong learning and learning futures. </w:t>
      </w:r>
      <w:r w:rsidRPr="00CC5330">
        <w:rPr>
          <w:rFonts w:ascii="Times New Roman" w:hAnsi="Times New Roman" w:cs="Times New Roman"/>
          <w:i/>
          <w:sz w:val="20"/>
          <w:szCs w:val="20"/>
        </w:rPr>
        <w:t>International Journal of Pedagogies and Learning, 2</w:t>
      </w:r>
      <w:r w:rsidRPr="00CC5330">
        <w:rPr>
          <w:rFonts w:ascii="Times New Roman" w:hAnsi="Times New Roman" w:cs="Times New Roman"/>
          <w:sz w:val="20"/>
          <w:szCs w:val="20"/>
        </w:rPr>
        <w:t>(3), 71-80.</w:t>
      </w:r>
    </w:p>
    <w:p w:rsidR="00B250CD" w:rsidRPr="00DE5B09" w:rsidRDefault="00B250CD">
      <w:pPr>
        <w:rPr>
          <w:sz w:val="24"/>
          <w:szCs w:val="24"/>
        </w:rPr>
      </w:pPr>
    </w:p>
    <w:sectPr w:rsidR="00B250CD" w:rsidRPr="00DE5B09" w:rsidSect="00131E15">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FE9" w:rsidRDefault="001D7FE9" w:rsidP="00133388">
      <w:pPr>
        <w:spacing w:after="0" w:line="240" w:lineRule="auto"/>
      </w:pPr>
      <w:r>
        <w:separator/>
      </w:r>
    </w:p>
  </w:endnote>
  <w:endnote w:type="continuationSeparator" w:id="0">
    <w:p w:rsidR="001D7FE9" w:rsidRDefault="001D7FE9" w:rsidP="001333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FE9" w:rsidRDefault="001D7FE9" w:rsidP="00133388">
      <w:pPr>
        <w:spacing w:after="0" w:line="240" w:lineRule="auto"/>
      </w:pPr>
      <w:r>
        <w:separator/>
      </w:r>
    </w:p>
  </w:footnote>
  <w:footnote w:type="continuationSeparator" w:id="0">
    <w:p w:rsidR="001D7FE9" w:rsidRDefault="001D7FE9" w:rsidP="001333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17A" w:rsidRDefault="00133388">
    <w:pPr>
      <w:pStyle w:val="Header"/>
    </w:pPr>
    <w:r>
      <w:ptab w:relativeTo="margin" w:alignment="center" w:leader="none"/>
    </w:r>
    <w:r>
      <w:ptab w:relativeTo="margin" w:alignment="right" w:leader="none"/>
    </w:r>
    <w:r>
      <w:t>Research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314D0"/>
    <w:rsid w:val="00133388"/>
    <w:rsid w:val="001D7FE9"/>
    <w:rsid w:val="002314D0"/>
    <w:rsid w:val="00581F2C"/>
    <w:rsid w:val="00B250CD"/>
    <w:rsid w:val="00CC5330"/>
    <w:rsid w:val="00DE5B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4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4D0"/>
    <w:pPr>
      <w:ind w:left="720"/>
      <w:contextualSpacing/>
    </w:pPr>
  </w:style>
  <w:style w:type="paragraph" w:styleId="Header">
    <w:name w:val="header"/>
    <w:basedOn w:val="Normal"/>
    <w:link w:val="HeaderChar"/>
    <w:uiPriority w:val="99"/>
    <w:unhideWhenUsed/>
    <w:rsid w:val="002314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4D0"/>
  </w:style>
  <w:style w:type="table" w:styleId="LightShading">
    <w:name w:val="Light Shading"/>
    <w:basedOn w:val="TableNormal"/>
    <w:uiPriority w:val="60"/>
    <w:rsid w:val="002314D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itle">
    <w:name w:val="Subtitle"/>
    <w:basedOn w:val="Normal"/>
    <w:link w:val="SubtitleChar"/>
    <w:qFormat/>
    <w:rsid w:val="00DE5B09"/>
    <w:pPr>
      <w:pBdr>
        <w:top w:val="threeDEmboss" w:sz="24" w:space="1" w:color="auto"/>
        <w:left w:val="threeDEmboss" w:sz="24" w:space="4" w:color="auto"/>
        <w:bottom w:val="threeDEmboss" w:sz="24" w:space="1" w:color="auto"/>
        <w:right w:val="threeDEmboss" w:sz="24" w:space="4" w:color="auto"/>
      </w:pBdr>
      <w:spacing w:after="0" w:line="240" w:lineRule="auto"/>
    </w:pPr>
    <w:rPr>
      <w:rFonts w:ascii="Times" w:eastAsia="Times" w:hAnsi="Times" w:cs="Times New Roman"/>
      <w:b/>
      <w:i/>
      <w:sz w:val="24"/>
      <w:szCs w:val="20"/>
    </w:rPr>
  </w:style>
  <w:style w:type="character" w:customStyle="1" w:styleId="SubtitleChar">
    <w:name w:val="Subtitle Char"/>
    <w:basedOn w:val="DefaultParagraphFont"/>
    <w:link w:val="Subtitle"/>
    <w:rsid w:val="00DE5B09"/>
    <w:rPr>
      <w:rFonts w:ascii="Times" w:eastAsia="Times" w:hAnsi="Times" w:cs="Times New Roman"/>
      <w:b/>
      <w:i/>
      <w:sz w:val="24"/>
      <w:szCs w:val="20"/>
    </w:rPr>
  </w:style>
  <w:style w:type="character" w:styleId="Hyperlink">
    <w:name w:val="Hyperlink"/>
    <w:basedOn w:val="DefaultParagraphFont"/>
    <w:uiPriority w:val="99"/>
    <w:unhideWhenUsed/>
    <w:rsid w:val="00133388"/>
    <w:rPr>
      <w:color w:val="0000FF" w:themeColor="hyperlink"/>
      <w:u w:val="single"/>
    </w:rPr>
  </w:style>
  <w:style w:type="paragraph" w:styleId="Footer">
    <w:name w:val="footer"/>
    <w:basedOn w:val="Normal"/>
    <w:link w:val="FooterChar"/>
    <w:uiPriority w:val="99"/>
    <w:semiHidden/>
    <w:unhideWhenUsed/>
    <w:rsid w:val="0013338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33388"/>
  </w:style>
  <w:style w:type="paragraph" w:styleId="BalloonText">
    <w:name w:val="Balloon Text"/>
    <w:basedOn w:val="Normal"/>
    <w:link w:val="BalloonTextChar"/>
    <w:uiPriority w:val="99"/>
    <w:semiHidden/>
    <w:unhideWhenUsed/>
    <w:rsid w:val="00133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3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emckee@vt.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1405</Words>
  <Characters>8014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2</cp:revision>
  <dcterms:created xsi:type="dcterms:W3CDTF">2010-02-26T19:50:00Z</dcterms:created>
  <dcterms:modified xsi:type="dcterms:W3CDTF">2010-02-26T20:29:00Z</dcterms:modified>
</cp:coreProperties>
</file>