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D7306" w:rsidP="4B1EE4D6" w:rsidRDefault="6CF4CF60" w14:paraId="313B9997" w14:textId="67B88E41">
      <w:pPr>
        <w:spacing w:after="0" w:line="240" w:lineRule="auto"/>
        <w:jc w:val="center"/>
        <w:rPr>
          <w:rFonts w:ascii="Times New Roman" w:hAnsi="Times New Roman" w:eastAsia="Times New Roman" w:cs="Times New Roman"/>
          <w:b/>
          <w:bCs/>
        </w:rPr>
      </w:pPr>
      <w:r w:rsidRPr="4B1EE4D6">
        <w:rPr>
          <w:rFonts w:ascii="Times New Roman" w:hAnsi="Times New Roman" w:eastAsia="Times New Roman" w:cs="Times New Roman"/>
          <w:b/>
          <w:bCs/>
        </w:rPr>
        <w:t>What Counts as Quality in Elementary Agricultural Education? Establishing Expert Consensus on Program Indicators and Purposes</w:t>
      </w:r>
    </w:p>
    <w:p w:rsidRPr="00EC6E51" w:rsidR="00EC6E51" w:rsidP="00EC6E51" w:rsidRDefault="00EC6E51" w14:paraId="7F66DE51" w14:textId="108B4182">
      <w:pPr>
        <w:spacing w:before="240" w:after="0" w:line="240" w:lineRule="auto"/>
        <w:jc w:val="center"/>
        <w:rPr>
          <w:rFonts w:ascii="Times New Roman" w:hAnsi="Times New Roman" w:eastAsia="Times New Roman" w:cs="Times New Roman"/>
        </w:rPr>
      </w:pPr>
      <w:r w:rsidRPr="00EC6E51">
        <w:rPr>
          <w:rFonts w:ascii="Times New Roman" w:hAnsi="Times New Roman" w:eastAsia="Times New Roman" w:cs="Times New Roman"/>
        </w:rPr>
        <w:t>Jessica Boone &amp; Jason Peake, University of Georgia</w:t>
      </w:r>
    </w:p>
    <w:p w:rsidR="00F257B7" w:rsidP="4B1EE4D6" w:rsidRDefault="00F257B7" w14:paraId="59EE94D6" w14:textId="77777777">
      <w:pPr>
        <w:spacing w:after="0" w:line="240" w:lineRule="auto"/>
        <w:jc w:val="center"/>
        <w:rPr>
          <w:rFonts w:ascii="Times New Roman" w:hAnsi="Times New Roman" w:eastAsia="Times New Roman" w:cs="Times New Roman"/>
          <w:b/>
          <w:bCs/>
        </w:rPr>
      </w:pPr>
    </w:p>
    <w:p w:rsidR="00F257B7" w:rsidP="4B1EE4D6" w:rsidRDefault="6677F7B1" w14:paraId="7C76546A" w14:textId="35C11CDE">
      <w:pPr>
        <w:spacing w:after="0" w:line="240" w:lineRule="auto"/>
        <w:jc w:val="center"/>
        <w:rPr>
          <w:rFonts w:ascii="Times New Roman" w:hAnsi="Times New Roman" w:eastAsia="Times New Roman" w:cs="Times New Roman"/>
          <w:b/>
          <w:bCs/>
        </w:rPr>
      </w:pPr>
      <w:r w:rsidRPr="4B1EE4D6">
        <w:rPr>
          <w:rFonts w:ascii="Times New Roman" w:hAnsi="Times New Roman" w:eastAsia="Times New Roman" w:cs="Times New Roman"/>
          <w:b/>
          <w:bCs/>
        </w:rPr>
        <w:t>Abstract</w:t>
      </w:r>
    </w:p>
    <w:p w:rsidRPr="0056073F" w:rsidR="07B81175" w:rsidP="4B1EE4D6" w:rsidRDefault="07B81175" w14:paraId="251CD5CE" w14:textId="7DF6E6B5">
      <w:pPr>
        <w:spacing w:before="240" w:after="0" w:line="240" w:lineRule="auto"/>
        <w:rPr>
          <w:rFonts w:ascii="Times New Roman" w:hAnsi="Times New Roman" w:eastAsia="Times New Roman" w:cs="Times New Roman"/>
          <w:i/>
          <w:iCs/>
        </w:rPr>
      </w:pPr>
      <w:r w:rsidRPr="0056073F">
        <w:rPr>
          <w:rFonts w:ascii="Times New Roman" w:hAnsi="Times New Roman" w:eastAsia="Times New Roman" w:cs="Times New Roman"/>
          <w:i/>
          <w:iCs/>
        </w:rPr>
        <w:t xml:space="preserve">Elementary agricultural education (EAE) has expanded to promote agricultural literacy, experiential learning, and interdisciplinary instruction, yet lacks a shared framework for defining program quality. This study established expert consensus on the essential characteristics and purposes of high-quality formal EAE programs using a three-round Delphi process with 17 experts, including elementary agricultural </w:t>
      </w:r>
      <w:r w:rsidRPr="0056073F" w:rsidR="00922845">
        <w:rPr>
          <w:rFonts w:ascii="Times New Roman" w:hAnsi="Times New Roman" w:eastAsia="Times New Roman" w:cs="Times New Roman"/>
          <w:i/>
          <w:iCs/>
        </w:rPr>
        <w:t>teacher</w:t>
      </w:r>
      <w:r w:rsidRPr="0056073F">
        <w:rPr>
          <w:rFonts w:ascii="Times New Roman" w:hAnsi="Times New Roman" w:eastAsia="Times New Roman" w:cs="Times New Roman"/>
          <w:i/>
          <w:iCs/>
        </w:rPr>
        <w:t>s, administrators, and state-level agricultural education and Extension leaders. Open-ended responses from Round 1 were thematically analyzed to generate candidate indicators, which were refined and prioritized across Rounds 2 and 3. Sixteen indicators met consensus criteria, with moderate, statistically significant agreement among panelists (Kendall’s W = .423, p &lt; .001). Highest-priority indicators included hands-on, sensory-rich learning, administrative support, accurate K</w:t>
      </w:r>
      <w:r w:rsidRPr="0056073F" w:rsidR="410B4792">
        <w:rPr>
          <w:rFonts w:ascii="Times New Roman" w:hAnsi="Times New Roman" w:eastAsia="Times New Roman" w:cs="Times New Roman"/>
          <w:i/>
          <w:iCs/>
        </w:rPr>
        <w:t>-</w:t>
      </w:r>
      <w:r w:rsidRPr="0056073F">
        <w:rPr>
          <w:rFonts w:ascii="Times New Roman" w:hAnsi="Times New Roman" w:eastAsia="Times New Roman" w:cs="Times New Roman"/>
          <w:i/>
          <w:iCs/>
        </w:rPr>
        <w:t>5 agricultural content knowledge, and access to appropriate learning spaces and resources. Findings indicate that quality EAE is developmentally distinct from secondary agricultural education and should emphasize age-appropriate, experiential learning. These results provide empirically grounded benchmarks to inform curriculum development, teacher preparation, and program evaluation in elementary agricultural education.</w:t>
      </w:r>
    </w:p>
    <w:p w:rsidR="00F257B7" w:rsidP="4B1EE4D6" w:rsidRDefault="00F257B7" w14:paraId="7D9DB3BF" w14:textId="77777777">
      <w:pPr>
        <w:spacing w:after="0" w:line="240" w:lineRule="auto"/>
        <w:jc w:val="center"/>
        <w:rPr>
          <w:rFonts w:ascii="Times New Roman" w:hAnsi="Times New Roman" w:eastAsia="Times New Roman" w:cs="Times New Roman"/>
          <w:b/>
          <w:bCs/>
        </w:rPr>
      </w:pPr>
    </w:p>
    <w:p w:rsidR="00ED5309" w:rsidP="4B1EE4D6" w:rsidRDefault="17689F4E" w14:paraId="6C84023D" w14:textId="3ED14700">
      <w:pPr>
        <w:spacing w:after="0" w:line="240" w:lineRule="auto"/>
        <w:jc w:val="center"/>
        <w:rPr>
          <w:rFonts w:ascii="Times New Roman" w:hAnsi="Times New Roman" w:eastAsia="Times New Roman" w:cs="Times New Roman"/>
          <w:b/>
          <w:bCs/>
        </w:rPr>
      </w:pPr>
      <w:r w:rsidRPr="4B1EE4D6">
        <w:rPr>
          <w:rFonts w:ascii="Times New Roman" w:hAnsi="Times New Roman" w:eastAsia="Times New Roman" w:cs="Times New Roman"/>
          <w:b/>
          <w:bCs/>
        </w:rPr>
        <w:t>Introduction</w:t>
      </w:r>
    </w:p>
    <w:p w:rsidR="4F721353" w:rsidP="4B1EE4D6" w:rsidRDefault="4F721353" w14:paraId="52DC8CC6" w14:textId="3005641E">
      <w:pPr>
        <w:spacing w:before="240"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Elementary students often enter school with limited understanding of food systems, ecosystems, and agriculture’s role in sustaining daily life (Frick et al., 1991; Meischen &amp; Trexler, 2003; National Research Council [NRC], 2009). This gap is consequential because the elementary years are foundational for shaping attitudes, values, and cognitive frameworks related to food, natural resources, and the environment (Powell &amp; Agnew, 2011; Trexler &amp; Hess, 2005), with schools serving as key developmental contexts (Eccles &amp; Roeser, 2011). Early agricultural education can therefore influence later perceptions of sustainability, nutrition, and citizenship, making it both developmentally timely and socially impactful (Kovar &amp; Ball, 2013; Meischen &amp; Trexler, 2003).</w:t>
      </w:r>
    </w:p>
    <w:p w:rsidR="4F721353" w:rsidP="4B1EE4D6" w:rsidRDefault="4F721353" w14:paraId="2A791C93" w14:textId="29156A01">
      <w:pPr>
        <w:spacing w:before="240"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Over the past two decades, efforts to integrate agriculture into elementary education have expanded in response to its potential to advance agricultural literacy, environmental stewardship, and STEM learning (Balschweid &amp; Thompson, 2002; NRC, 2009; Williams &amp; Dixon, 2013). Agricultural contexts support interdisciplinary, inquiry-based instruction that connects science, mathematics, and social studies through authentic experiences (Knobloch, 2003; Trexler, 2000). Research shows that elementary agricultural learning</w:t>
      </w:r>
      <w:r w:rsidR="00710455">
        <w:rPr>
          <w:rFonts w:ascii="Times New Roman" w:hAnsi="Times New Roman" w:eastAsia="Times New Roman" w:cs="Times New Roman"/>
        </w:rPr>
        <w:t xml:space="preserve"> </w:t>
      </w:r>
      <w:r w:rsidRPr="4B1EE4D6">
        <w:rPr>
          <w:rFonts w:ascii="Times New Roman" w:hAnsi="Times New Roman" w:eastAsia="Times New Roman" w:cs="Times New Roman"/>
        </w:rPr>
        <w:t>through gardens, farm-to-school initiatives, and classroom projects</w:t>
      </w:r>
      <w:r w:rsidR="00710455">
        <w:rPr>
          <w:rFonts w:ascii="Times New Roman" w:hAnsi="Times New Roman" w:eastAsia="Times New Roman" w:cs="Times New Roman"/>
        </w:rPr>
        <w:t xml:space="preserve"> </w:t>
      </w:r>
      <w:r w:rsidRPr="4B1EE4D6">
        <w:rPr>
          <w:rFonts w:ascii="Times New Roman" w:hAnsi="Times New Roman" w:eastAsia="Times New Roman" w:cs="Times New Roman"/>
        </w:rPr>
        <w:t>is associated with improved science achievement, healthier behaviors, social-emotional development, and greater sustainability awareness, aligning with broader calls for experiential and place-based education (</w:t>
      </w:r>
      <w:r w:rsidRPr="4B1EE4D6" w:rsidR="00A47097">
        <w:rPr>
          <w:rFonts w:ascii="Times New Roman" w:hAnsi="Times New Roman" w:eastAsia="Times New Roman" w:cs="Times New Roman"/>
        </w:rPr>
        <w:t>Beers, 2011</w:t>
      </w:r>
      <w:r w:rsidR="00A47097">
        <w:rPr>
          <w:rFonts w:ascii="Times New Roman" w:hAnsi="Times New Roman" w:eastAsia="Times New Roman" w:cs="Times New Roman"/>
        </w:rPr>
        <w:t xml:space="preserve">; </w:t>
      </w:r>
      <w:r w:rsidRPr="4B1EE4D6">
        <w:rPr>
          <w:rFonts w:ascii="Times New Roman" w:hAnsi="Times New Roman" w:eastAsia="Times New Roman" w:cs="Times New Roman"/>
        </w:rPr>
        <w:t>Berezowitz et al., 2015; Blair, 2009;</w:t>
      </w:r>
      <w:r w:rsidRPr="00A47097" w:rsidR="00A47097">
        <w:rPr>
          <w:rFonts w:ascii="Times New Roman" w:hAnsi="Times New Roman" w:eastAsia="Times New Roman" w:cs="Times New Roman"/>
        </w:rPr>
        <w:t xml:space="preserve"> </w:t>
      </w:r>
      <w:r w:rsidRPr="4B1EE4D6" w:rsidR="00A47097">
        <w:rPr>
          <w:rFonts w:ascii="Times New Roman" w:hAnsi="Times New Roman" w:eastAsia="Times New Roman" w:cs="Times New Roman"/>
        </w:rPr>
        <w:t>Kolb, 2014</w:t>
      </w:r>
      <w:r w:rsidR="00A47097">
        <w:rPr>
          <w:rFonts w:ascii="Times New Roman" w:hAnsi="Times New Roman" w:eastAsia="Times New Roman" w:cs="Times New Roman"/>
        </w:rPr>
        <w:t xml:space="preserve">; </w:t>
      </w:r>
      <w:r w:rsidRPr="4B1EE4D6" w:rsidR="00A47097">
        <w:rPr>
          <w:rFonts w:ascii="Times New Roman" w:hAnsi="Times New Roman" w:eastAsia="Times New Roman" w:cs="Times New Roman"/>
        </w:rPr>
        <w:t>NGSS Lead States, 2013</w:t>
      </w:r>
      <w:r w:rsidR="00A47097">
        <w:rPr>
          <w:rFonts w:ascii="Times New Roman" w:hAnsi="Times New Roman" w:eastAsia="Times New Roman" w:cs="Times New Roman"/>
        </w:rPr>
        <w:t xml:space="preserve">; </w:t>
      </w:r>
      <w:r w:rsidRPr="4B1EE4D6">
        <w:rPr>
          <w:rFonts w:ascii="Times New Roman" w:hAnsi="Times New Roman" w:eastAsia="Times New Roman" w:cs="Times New Roman"/>
        </w:rPr>
        <w:t>Ozer, 2007; Passy, 2014).</w:t>
      </w:r>
    </w:p>
    <w:p w:rsidR="51F0C51C" w:rsidP="4B1EE4D6" w:rsidRDefault="51F0C51C" w14:paraId="219FE488" w14:textId="7BE3E10F">
      <w:pPr>
        <w:spacing w:before="240" w:after="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 xml:space="preserve">Despite documented benefits, </w:t>
      </w:r>
      <w:r w:rsidR="00907433">
        <w:rPr>
          <w:rFonts w:ascii="Times New Roman" w:hAnsi="Times New Roman" w:eastAsia="Times New Roman" w:cs="Times New Roman"/>
        </w:rPr>
        <w:t>E</w:t>
      </w:r>
      <w:r w:rsidRPr="4B1EE4D6">
        <w:rPr>
          <w:rFonts w:ascii="Times New Roman" w:hAnsi="Times New Roman" w:eastAsia="Times New Roman" w:cs="Times New Roman"/>
        </w:rPr>
        <w:t xml:space="preserve">lementary </w:t>
      </w:r>
      <w:r w:rsidR="00907433">
        <w:rPr>
          <w:rFonts w:ascii="Times New Roman" w:hAnsi="Times New Roman" w:eastAsia="Times New Roman" w:cs="Times New Roman"/>
        </w:rPr>
        <w:t>A</w:t>
      </w:r>
      <w:r w:rsidRPr="4B1EE4D6">
        <w:rPr>
          <w:rFonts w:ascii="Times New Roman" w:hAnsi="Times New Roman" w:eastAsia="Times New Roman" w:cs="Times New Roman"/>
        </w:rPr>
        <w:t xml:space="preserve">gricultural </w:t>
      </w:r>
      <w:r w:rsidR="00907433">
        <w:rPr>
          <w:rFonts w:ascii="Times New Roman" w:hAnsi="Times New Roman" w:eastAsia="Times New Roman" w:cs="Times New Roman"/>
        </w:rPr>
        <w:t>E</w:t>
      </w:r>
      <w:r w:rsidRPr="4B1EE4D6">
        <w:rPr>
          <w:rFonts w:ascii="Times New Roman" w:hAnsi="Times New Roman" w:eastAsia="Times New Roman" w:cs="Times New Roman"/>
        </w:rPr>
        <w:t>ducation</w:t>
      </w:r>
      <w:r w:rsidR="00620980">
        <w:rPr>
          <w:rFonts w:ascii="Times New Roman" w:hAnsi="Times New Roman" w:eastAsia="Times New Roman" w:cs="Times New Roman"/>
        </w:rPr>
        <w:t xml:space="preserve"> (EAE)</w:t>
      </w:r>
      <w:r w:rsidRPr="4B1EE4D6">
        <w:rPr>
          <w:rFonts w:ascii="Times New Roman" w:hAnsi="Times New Roman" w:eastAsia="Times New Roman" w:cs="Times New Roman"/>
        </w:rPr>
        <w:t xml:space="preserve"> lacks the standardization found in secondary programs, where the three-component total program model, classroom and laboratory instruction, supervised agricultural experiences, and leadership development through FFA provides a longstanding framework for implementation and evaluation (Phipps et al., 2008; Talbert et al., 2022). In contrast, elementary EAE programs vary widely due to differences in teacher preparation, curricular priorities, leadership support, and community partnerships, and the absence of shared quality standards complicates teacher training, policy development, and program sustainability (NRC, 2009; Ozer, 2007; Passy, 2014; Trexler, 2000; Williams &amp; Dixon, 2013).</w:t>
      </w:r>
    </w:p>
    <w:p w:rsidR="51F0C51C" w:rsidP="4B1EE4D6" w:rsidRDefault="51F0C51C" w14:paraId="2B790FB1" w14:textId="58B337DA">
      <w:pPr>
        <w:spacing w:before="240" w:after="0" w:line="240" w:lineRule="auto"/>
        <w:ind w:firstLine="720"/>
      </w:pPr>
      <w:r w:rsidRPr="4B1EE4D6">
        <w:rPr>
          <w:rFonts w:ascii="Times New Roman" w:hAnsi="Times New Roman" w:eastAsia="Times New Roman" w:cs="Times New Roman"/>
        </w:rPr>
        <w:t>This study addresses this gap by identifying the purposes and essential characteristics of high-quality EAE from the perspectives of teachers, principals, and agricultural education leaders. Establishing a baseline understanding of EAE goals such as agricultural literacy, environmental stewardship, STEM integration, and student development, provides a foundation for curriculum design, teacher preparation, and policy support (Frick et al.,</w:t>
      </w:r>
      <w:r w:rsidR="00864BEE">
        <w:rPr>
          <w:rFonts w:ascii="Times New Roman" w:hAnsi="Times New Roman" w:eastAsia="Times New Roman" w:cs="Times New Roman"/>
        </w:rPr>
        <w:t xml:space="preserve"> 1995;</w:t>
      </w:r>
      <w:r w:rsidRPr="00222780" w:rsidR="00222780">
        <w:rPr>
          <w:rFonts w:ascii="Times New Roman" w:hAnsi="Times New Roman" w:eastAsia="Times New Roman" w:cs="Times New Roman"/>
        </w:rPr>
        <w:t xml:space="preserve"> </w:t>
      </w:r>
      <w:r w:rsidRPr="4B1EE4D6" w:rsidR="00222780">
        <w:rPr>
          <w:rFonts w:ascii="Times New Roman" w:hAnsi="Times New Roman" w:eastAsia="Times New Roman" w:cs="Times New Roman"/>
        </w:rPr>
        <w:t>Knobloch, 2003</w:t>
      </w:r>
      <w:r w:rsidRPr="4B1EE4D6">
        <w:rPr>
          <w:rFonts w:ascii="Times New Roman" w:hAnsi="Times New Roman" w:eastAsia="Times New Roman" w:cs="Times New Roman"/>
        </w:rPr>
        <w:t>; Roberts &amp; Ball, 2009; Shoulders &amp; Myers, 2012; Stripling &amp; Ricketts, 2006). This work aligns with the American Association for Agricultural Education’s</w:t>
      </w:r>
      <w:r w:rsidR="006420C8">
        <w:rPr>
          <w:rFonts w:ascii="Times New Roman" w:hAnsi="Times New Roman" w:eastAsia="Times New Roman" w:cs="Times New Roman"/>
        </w:rPr>
        <w:t xml:space="preserve"> (AAAE)</w:t>
      </w:r>
      <w:r w:rsidRPr="4B1EE4D6">
        <w:rPr>
          <w:rFonts w:ascii="Times New Roman" w:hAnsi="Times New Roman" w:eastAsia="Times New Roman" w:cs="Times New Roman"/>
        </w:rPr>
        <w:t xml:space="preserve"> research priorities by advancing public understanding of AFNR systems and supporting positive youth development through early agricultural learning experiences (AAAE, 2023).</w:t>
      </w:r>
    </w:p>
    <w:p w:rsidR="4B1EE4D6" w:rsidP="4B1EE4D6" w:rsidRDefault="4B1EE4D6" w14:paraId="559E2794" w14:textId="06259230">
      <w:pPr>
        <w:spacing w:after="0" w:line="240" w:lineRule="auto"/>
        <w:rPr>
          <w:rFonts w:ascii="Times New Roman" w:hAnsi="Times New Roman" w:eastAsia="Times New Roman" w:cs="Times New Roman"/>
          <w:b/>
          <w:bCs/>
        </w:rPr>
      </w:pPr>
    </w:p>
    <w:p w:rsidRPr="007D7306" w:rsidR="007D7306" w:rsidP="4B1EE4D6" w:rsidRDefault="7757F58C" w14:paraId="2D11B355" w14:textId="08B88C40">
      <w:pPr>
        <w:spacing w:after="240" w:line="240" w:lineRule="auto"/>
        <w:jc w:val="center"/>
        <w:rPr>
          <w:rFonts w:ascii="Times New Roman" w:hAnsi="Times New Roman" w:eastAsia="Times New Roman" w:cs="Times New Roman"/>
          <w:b/>
          <w:bCs/>
        </w:rPr>
      </w:pPr>
      <w:r w:rsidRPr="4B1EE4D6">
        <w:rPr>
          <w:rFonts w:ascii="Times New Roman" w:hAnsi="Times New Roman" w:eastAsia="Times New Roman" w:cs="Times New Roman"/>
          <w:b/>
          <w:bCs/>
        </w:rPr>
        <w:t>Literature Review</w:t>
      </w:r>
    </w:p>
    <w:p w:rsidRPr="007D7306" w:rsidR="007D7306" w:rsidP="4B1EE4D6" w:rsidRDefault="73D09713" w14:paraId="2A865721" w14:textId="3A0C5E6B">
      <w:pPr>
        <w:spacing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A growing body of research demonstrates that elementary agricultural education supports students’ academic, social, and behavioral development. Early exposure to agricultural concepts is associated with increased engagement, deeper science understanding, and stronger problem-solving and inquiry skills (Knobloch, 2003; Trexler &amp; Suvedi, 1998; Williams &amp; Dixon, 2013), while experiential contexts such as school gardens and farm-to-school programs are linked to healthier eating behaviors, social-emotional growth, and stronger connections to nature (Berezowitz et al., 2015; Blair, 2009; Passy, 2014). These outcomes align with constructivist and experiential learning theories emphasizing active, contextual learning (Kolb, 2014; Piaget, 1970; Vygotsky, 1978).</w:t>
      </w:r>
    </w:p>
    <w:p w:rsidRPr="007D7306" w:rsidR="007D7306" w:rsidP="4B1EE4D6" w:rsidRDefault="73D09713" w14:paraId="09701E22" w14:textId="7C254566">
      <w:pPr>
        <w:spacing w:before="240"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Agricultural education also contributes to environmental literacy and sustainability-oriented citizenship by fostering awareness of human</w:t>
      </w:r>
      <w:r w:rsidR="0074474E">
        <w:rPr>
          <w:rFonts w:ascii="Times New Roman" w:hAnsi="Times New Roman" w:eastAsia="Times New Roman" w:cs="Times New Roman"/>
        </w:rPr>
        <w:t xml:space="preserve"> </w:t>
      </w:r>
      <w:r w:rsidRPr="4B1EE4D6">
        <w:rPr>
          <w:rFonts w:ascii="Times New Roman" w:hAnsi="Times New Roman" w:eastAsia="Times New Roman" w:cs="Times New Roman"/>
        </w:rPr>
        <w:t>environment relationships and ecological stewardship (Gruenewald, 2003; Ozer, 2007; Passy, 2014). Together, these benefits reflect ecological perspectives on learning, which recognize that student outcomes are shaped by interconnected school, community, and policy contexts (Bronfenbrenner, 1979; Sallis et al., 2015).</w:t>
      </w:r>
    </w:p>
    <w:p w:rsidRPr="007D7306" w:rsidR="007D7306" w:rsidP="4B1EE4D6" w:rsidRDefault="313050C3" w14:paraId="311FDF58" w14:textId="190D97CC">
      <w:pPr>
        <w:spacing w:after="240" w:line="240" w:lineRule="auto"/>
        <w:rPr>
          <w:rFonts w:ascii="Times New Roman" w:hAnsi="Times New Roman" w:eastAsia="Times New Roman" w:cs="Times New Roman"/>
          <w:b/>
          <w:bCs/>
        </w:rPr>
      </w:pPr>
      <w:r w:rsidRPr="4B1EE4D6">
        <w:rPr>
          <w:rFonts w:ascii="Times New Roman" w:hAnsi="Times New Roman" w:eastAsia="Times New Roman" w:cs="Times New Roman"/>
          <w:b/>
          <w:bCs/>
        </w:rPr>
        <w:t>Lack of a Unified Framework for Elementary Agricultural Education</w:t>
      </w:r>
    </w:p>
    <w:p w:rsidRPr="00FC6F75" w:rsidR="00ED5309" w:rsidP="4B1EE4D6" w:rsidRDefault="313050C3" w14:paraId="2AEA5A17" w14:textId="1ECDC186">
      <w:pPr>
        <w:spacing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Despite these</w:t>
      </w:r>
      <w:r w:rsidRPr="4B1EE4D6" w:rsidR="64C9DED8">
        <w:rPr>
          <w:rFonts w:ascii="Times New Roman" w:hAnsi="Times New Roman" w:eastAsia="Times New Roman" w:cs="Times New Roman"/>
        </w:rPr>
        <w:t xml:space="preserve"> promising findings, EAE remains loosely defined and fragmented in practice. Secondary agricultural education benefits from the nationally recognized three-component model, which has provided coherence and consistency in teacher preparation, curriculum design, and program evaluation for nearly a century (Phipps et al., 2008; Talbert et al., 2022). Elementary programs, however, lack a parallel structure. Instead, they often emerge from grassroots efforts, nonprofit partnerships, or the individual interests of teachers, resulting in wide variability in scope and purpose (Passy, 2014; Trexler &amp; Suvedi, 1998; Williams &amp; Dixon, 2013).</w:t>
      </w:r>
      <w:r w:rsidRPr="4B1EE4D6" w:rsidR="1CB266EA">
        <w:rPr>
          <w:rFonts w:ascii="Times New Roman" w:hAnsi="Times New Roman" w:eastAsia="Times New Roman" w:cs="Times New Roman"/>
        </w:rPr>
        <w:t xml:space="preserve"> </w:t>
      </w:r>
      <w:r w:rsidRPr="4B1EE4D6" w:rsidR="64C9DED8">
        <w:rPr>
          <w:rFonts w:ascii="Times New Roman" w:hAnsi="Times New Roman" w:eastAsia="Times New Roman" w:cs="Times New Roman"/>
        </w:rPr>
        <w:t>This inconsistency creates multiple challenges. Teachers frequently report limited confidence in their agricultural content knowledge and pedagogical strategies, which can limit program effectiveness (Balschweid &amp; Thompson, 2002; Trexler &amp; Suvedi, 1998). Administrators and policymakers, meanwhile, struggle to evaluate programs or justify funding decisions without clear criteria for quality or success (NRC, 2009; Trexler, 2000). Consequently, agriculture is often excluded from broader educational reform efforts, even those emphasizing STEM integration, inquiry-based instruction, and experiential learning (Beers, 2011; NGSS Lead States, 2013).</w:t>
      </w:r>
    </w:p>
    <w:p w:rsidRPr="007D7306" w:rsidR="00ED5309" w:rsidP="4B1EE4D6" w:rsidRDefault="64C9DED8" w14:paraId="25F4E91B" w14:textId="18599A25">
      <w:pPr>
        <w:spacing w:after="240" w:line="240" w:lineRule="auto"/>
        <w:rPr>
          <w:rFonts w:ascii="Times New Roman" w:hAnsi="Times New Roman" w:eastAsia="Times New Roman" w:cs="Times New Roman"/>
          <w:b/>
          <w:bCs/>
        </w:rPr>
      </w:pPr>
      <w:r w:rsidRPr="4B1EE4D6">
        <w:rPr>
          <w:rFonts w:ascii="Times New Roman" w:hAnsi="Times New Roman" w:eastAsia="Times New Roman" w:cs="Times New Roman"/>
          <w:b/>
          <w:bCs/>
        </w:rPr>
        <w:t>The Need for Quality Indicators</w:t>
      </w:r>
      <w:r w:rsidRPr="4B1EE4D6" w:rsidR="313050C3">
        <w:rPr>
          <w:rFonts w:ascii="Times New Roman" w:hAnsi="Times New Roman" w:eastAsia="Times New Roman" w:cs="Times New Roman"/>
          <w:b/>
          <w:bCs/>
        </w:rPr>
        <w:t xml:space="preserve"> and Consensus </w:t>
      </w:r>
    </w:p>
    <w:p w:rsidR="00ED5309" w:rsidP="4B1EE4D6" w:rsidRDefault="64C9DED8" w14:paraId="17B1B2DF" w14:textId="5C7289FD">
      <w:pPr>
        <w:spacing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Recent scholarship</w:t>
      </w:r>
      <w:r w:rsidRPr="4B1EE4D6" w:rsidR="313050C3">
        <w:rPr>
          <w:rFonts w:ascii="Times New Roman" w:hAnsi="Times New Roman" w:eastAsia="Times New Roman" w:cs="Times New Roman"/>
        </w:rPr>
        <w:t xml:space="preserve"> has</w:t>
      </w:r>
      <w:r w:rsidRPr="4B1EE4D6">
        <w:rPr>
          <w:rFonts w:ascii="Times New Roman" w:hAnsi="Times New Roman" w:eastAsia="Times New Roman" w:cs="Times New Roman"/>
        </w:rPr>
        <w:t xml:space="preserve"> emphasize</w:t>
      </w:r>
      <w:r w:rsidRPr="4B1EE4D6" w:rsidR="313050C3">
        <w:rPr>
          <w:rFonts w:ascii="Times New Roman" w:hAnsi="Times New Roman" w:eastAsia="Times New Roman" w:cs="Times New Roman"/>
        </w:rPr>
        <w:t>d</w:t>
      </w:r>
      <w:r w:rsidRPr="4B1EE4D6">
        <w:rPr>
          <w:rFonts w:ascii="Times New Roman" w:hAnsi="Times New Roman" w:eastAsia="Times New Roman" w:cs="Times New Roman"/>
        </w:rPr>
        <w:t xml:space="preserve"> the importance of developing clearer frameworks and quality indicators for </w:t>
      </w:r>
      <w:r w:rsidRPr="4B1EE4D6" w:rsidR="313050C3">
        <w:rPr>
          <w:rFonts w:ascii="Times New Roman" w:hAnsi="Times New Roman" w:eastAsia="Times New Roman" w:cs="Times New Roman"/>
        </w:rPr>
        <w:t>elementary agricultur</w:t>
      </w:r>
      <w:r w:rsidR="00CC7DEE">
        <w:rPr>
          <w:rFonts w:ascii="Times New Roman" w:hAnsi="Times New Roman" w:eastAsia="Times New Roman" w:cs="Times New Roman"/>
        </w:rPr>
        <w:t>al education</w:t>
      </w:r>
      <w:r w:rsidRPr="4B1EE4D6" w:rsidR="313050C3">
        <w:rPr>
          <w:rFonts w:ascii="Times New Roman" w:hAnsi="Times New Roman" w:eastAsia="Times New Roman" w:cs="Times New Roman"/>
        </w:rPr>
        <w:t xml:space="preserve"> (NRC, 2009, Trexler, 2000)</w:t>
      </w:r>
      <w:r w:rsidRPr="4B1EE4D6">
        <w:rPr>
          <w:rFonts w:ascii="Times New Roman" w:hAnsi="Times New Roman" w:eastAsia="Times New Roman" w:cs="Times New Roman"/>
        </w:rPr>
        <w:t>. Although individual program evaluations demonstrate strong student outcomes, the lack of consensus around essential components limits the scalability and sustainability of effective models (Berezowitz et al., 2015; Ozer, 2007; Passy, 2014). Trexler (2000) argued that without systematic approaches to defining program quality, agricultural education risks remain peripheral in elementary curricula despite its potential contributions to STEM and environmental education. Similarly, the NRC (2009) called for innovative, research-driven approaches to agricultural education that begin in the early grades and align with broader educational goals.</w:t>
      </w:r>
    </w:p>
    <w:p w:rsidR="00ED5309" w:rsidP="4B1EE4D6" w:rsidRDefault="64C9DED8" w14:paraId="078AB853" w14:textId="3C4A7759">
      <w:pPr>
        <w:spacing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Establishing benchmarks for EAE would provide multiple benefits: guiding curriculum development, informing teacher preparation and professional development, and offering policymakers and administrators criteria for evaluation and support (Knobloch, 2003; Stripling &amp; Ricketts, 2006). More broadly, it would help ensure that agriculture is positioned as a central contributor to national priorities such as agricultural literacy, STEM integration, sustainability, and student well-being (Roberts et al., 2016; Stripling &amp; Ricketts, 2016).</w:t>
      </w:r>
    </w:p>
    <w:p w:rsidR="00ED5309" w:rsidP="4B1EE4D6" w:rsidRDefault="64C9DED8" w14:paraId="0B08C453" w14:textId="5A98C122">
      <w:pPr>
        <w:spacing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 xml:space="preserve">This study builds on these findings by drawing on the perspectives of teachers, principals, and agricultural education leaders to articulate both the goals and the characteristics of high-quality EAE programs. Clarifying program goals establishes a baseline for the field, ensuring that EAE is positioned not simply as an enrichment activity but as a structured educational initiative tied to agricultural literacy, environmental stewardship, and student growth (Frick et al., 1995; Roberts &amp; Ball, 2009). </w:t>
      </w:r>
      <w:r w:rsidRPr="4B1EE4D6" w:rsidR="313050C3">
        <w:rPr>
          <w:rFonts w:ascii="Times New Roman" w:hAnsi="Times New Roman" w:eastAsia="Times New Roman" w:cs="Times New Roman"/>
        </w:rPr>
        <w:t>I</w:t>
      </w:r>
      <w:r w:rsidRPr="4B1EE4D6">
        <w:rPr>
          <w:rFonts w:ascii="Times New Roman" w:hAnsi="Times New Roman" w:eastAsia="Times New Roman" w:cs="Times New Roman"/>
        </w:rPr>
        <w:t>dentifying essential characteristics of quality provides benchmarks for practice in curriculum design, teacher preparation, and program evaluation (Knobloch, 2003; Stripling &amp; Ricketts, 2006). By focusing on the elementary leve</w:t>
      </w:r>
      <w:r w:rsidRPr="4B1EE4D6" w:rsidR="2D2893D2">
        <w:rPr>
          <w:rFonts w:ascii="Times New Roman" w:hAnsi="Times New Roman" w:eastAsia="Times New Roman" w:cs="Times New Roman"/>
        </w:rPr>
        <w:t xml:space="preserve">l </w:t>
      </w:r>
      <w:r w:rsidRPr="4B1EE4D6">
        <w:rPr>
          <w:rFonts w:ascii="Times New Roman" w:hAnsi="Times New Roman" w:eastAsia="Times New Roman" w:cs="Times New Roman"/>
        </w:rPr>
        <w:t>often overshadowed by secondary agricultural education and its well-established three-component model (Phipps et al., 2008; Talbert et al., 2022)</w:t>
      </w:r>
      <w:r w:rsidRPr="4B1EE4D6" w:rsidR="6E799A14">
        <w:rPr>
          <w:rFonts w:ascii="Times New Roman" w:hAnsi="Times New Roman" w:eastAsia="Times New Roman" w:cs="Times New Roman"/>
        </w:rPr>
        <w:t xml:space="preserve">, </w:t>
      </w:r>
      <w:r w:rsidRPr="4B1EE4D6">
        <w:rPr>
          <w:rFonts w:ascii="Times New Roman" w:hAnsi="Times New Roman" w:eastAsia="Times New Roman" w:cs="Times New Roman"/>
        </w:rPr>
        <w:t xml:space="preserve">this study contributes to strengthening the research base for agricultural learning in the early years, </w:t>
      </w:r>
      <w:r w:rsidRPr="4B1EE4D6" w:rsidR="313050C3">
        <w:rPr>
          <w:rFonts w:ascii="Times New Roman" w:hAnsi="Times New Roman" w:eastAsia="Times New Roman" w:cs="Times New Roman"/>
        </w:rPr>
        <w:t>shaping students’ long-term understandings od food, agriculture and environmental systems</w:t>
      </w:r>
      <w:r w:rsidRPr="4B1EE4D6">
        <w:rPr>
          <w:rFonts w:ascii="Times New Roman" w:hAnsi="Times New Roman" w:eastAsia="Times New Roman" w:cs="Times New Roman"/>
        </w:rPr>
        <w:t xml:space="preserve"> (Kovar &amp; Ball, 2013; Trexler &amp; Hess, 2005).</w:t>
      </w:r>
    </w:p>
    <w:p w:rsidRPr="007D7306" w:rsidR="00ED5309" w:rsidP="4B1EE4D6" w:rsidRDefault="74ACF606" w14:paraId="44A48E0D" w14:textId="271DEAEB">
      <w:pPr>
        <w:spacing w:after="0" w:line="240" w:lineRule="auto"/>
        <w:jc w:val="center"/>
        <w:rPr>
          <w:rFonts w:ascii="Times New Roman" w:hAnsi="Times New Roman" w:eastAsia="Times New Roman" w:cs="Times New Roman"/>
          <w:b/>
          <w:bCs/>
        </w:rPr>
      </w:pPr>
      <w:r w:rsidRPr="4B1EE4D6">
        <w:rPr>
          <w:rFonts w:ascii="Times New Roman" w:hAnsi="Times New Roman" w:eastAsia="Times New Roman" w:cs="Times New Roman"/>
          <w:b/>
          <w:bCs/>
        </w:rPr>
        <w:t>Theoretical Framework</w:t>
      </w:r>
    </w:p>
    <w:p w:rsidR="00ED5309" w:rsidP="4B1EE4D6" w:rsidRDefault="555B5AB4" w14:paraId="53184CCF" w14:textId="5C0C3430">
      <w:pPr>
        <w:spacing w:before="240"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This study is guided by Bronfenbrenner’s Social-Ecological Model (SEM), which situates human learning and development within nested systems of influence (</w:t>
      </w:r>
      <w:r w:rsidRPr="4B1EE4D6" w:rsidR="1CB266EA">
        <w:rPr>
          <w:rFonts w:ascii="Times New Roman" w:hAnsi="Times New Roman" w:eastAsia="Times New Roman" w:cs="Times New Roman"/>
        </w:rPr>
        <w:t xml:space="preserve">Bibeau et al., 1988; </w:t>
      </w:r>
      <w:r w:rsidRPr="4B1EE4D6">
        <w:rPr>
          <w:rFonts w:ascii="Times New Roman" w:hAnsi="Times New Roman" w:eastAsia="Times New Roman" w:cs="Times New Roman"/>
        </w:rPr>
        <w:t>Bronfenbrenner, 1979; McLeroy</w:t>
      </w:r>
      <w:r w:rsidR="00AE1750">
        <w:rPr>
          <w:rFonts w:ascii="Times New Roman" w:hAnsi="Times New Roman" w:eastAsia="Times New Roman" w:cs="Times New Roman"/>
        </w:rPr>
        <w:t xml:space="preserve"> et al., 1988</w:t>
      </w:r>
      <w:r w:rsidRPr="4B1EE4D6">
        <w:rPr>
          <w:rFonts w:ascii="Times New Roman" w:hAnsi="Times New Roman" w:eastAsia="Times New Roman" w:cs="Times New Roman"/>
        </w:rPr>
        <w:t>). SEM highlights that outcomes are shaped by multiple, interconnected levels (Bronfenbrenner, 1979). The microsystem includes direct experiences such as student</w:t>
      </w:r>
      <w:r w:rsidRPr="4B1EE4D6" w:rsidR="1CB266EA">
        <w:rPr>
          <w:rFonts w:ascii="Times New Roman" w:hAnsi="Times New Roman" w:eastAsia="Times New Roman" w:cs="Times New Roman"/>
        </w:rPr>
        <w:t>-</w:t>
      </w:r>
      <w:r w:rsidRPr="4B1EE4D6">
        <w:rPr>
          <w:rFonts w:ascii="Times New Roman" w:hAnsi="Times New Roman" w:eastAsia="Times New Roman" w:cs="Times New Roman"/>
        </w:rPr>
        <w:t>teacher relationships and classroom interactions (Bronfenbrenner, 1979). The mesosystem reflects linkages among microsystems, including collaboration between teachers and school leaders (Bronfenbrenner, 1979; McLeroy et al., 1988). The exosystem encompasses external structures that indirectly influence students, such as district policies and parental work environments (Bronfenbrenner, 1979; McLeroy et al., 1988). At the broadest level, the macrosystem represents cultural norms, policies, and societal values surrounding agriculture, education, and sustainability (Bronfenbrenner, 1979; Sallis</w:t>
      </w:r>
      <w:r w:rsidRPr="4B1EE4D6" w:rsidR="1CB266EA">
        <w:rPr>
          <w:rFonts w:ascii="Times New Roman" w:hAnsi="Times New Roman" w:eastAsia="Times New Roman" w:cs="Times New Roman"/>
        </w:rPr>
        <w:t xml:space="preserve"> et al., </w:t>
      </w:r>
      <w:r w:rsidRPr="4B1EE4D6">
        <w:rPr>
          <w:rFonts w:ascii="Times New Roman" w:hAnsi="Times New Roman" w:eastAsia="Times New Roman" w:cs="Times New Roman"/>
        </w:rPr>
        <w:t>2015). Later developments of SEM stress the dynamic interplay among these layers, underscoring that aligning interventions across multiple levels is essential to fostering and sustaining positive educational outcomes (McLeroy et al., 1988; Duerden</w:t>
      </w:r>
      <w:r w:rsidRPr="4B1EE4D6" w:rsidR="1CB266EA">
        <w:rPr>
          <w:rFonts w:ascii="Times New Roman" w:hAnsi="Times New Roman" w:eastAsia="Times New Roman" w:cs="Times New Roman"/>
        </w:rPr>
        <w:t xml:space="preserve"> et al.</w:t>
      </w:r>
      <w:r w:rsidRPr="4B1EE4D6">
        <w:rPr>
          <w:rFonts w:ascii="Times New Roman" w:hAnsi="Times New Roman" w:eastAsia="Times New Roman" w:cs="Times New Roman"/>
        </w:rPr>
        <w:t>, 2013).</w:t>
      </w:r>
      <w:r w:rsidRPr="4B1EE4D6" w:rsidR="73CBB40B">
        <w:rPr>
          <w:rFonts w:ascii="Times New Roman" w:hAnsi="Times New Roman" w:eastAsia="Times New Roman" w:cs="Times New Roman"/>
        </w:rPr>
        <w:t xml:space="preserve"> Figure 1 illustrates the Social-Ecological Model adapted from Brofenbrenner (1979). </w:t>
      </w:r>
    </w:p>
    <w:p w:rsidRPr="00C0632A" w:rsidR="00C0632A" w:rsidP="4B1EE4D6" w:rsidRDefault="73CBB40B" w14:paraId="765715AE" w14:textId="45EDF90B">
      <w:pPr>
        <w:spacing w:before="240" w:after="240" w:line="240" w:lineRule="auto"/>
        <w:rPr>
          <w:rFonts w:ascii="Times New Roman" w:hAnsi="Times New Roman" w:eastAsia="Times New Roman" w:cs="Times New Roman"/>
          <w:b/>
          <w:bCs/>
        </w:rPr>
      </w:pPr>
      <w:r w:rsidRPr="4B1EE4D6">
        <w:rPr>
          <w:rFonts w:ascii="Times New Roman" w:hAnsi="Times New Roman" w:eastAsia="Times New Roman" w:cs="Times New Roman"/>
          <w:b/>
          <w:bCs/>
        </w:rPr>
        <w:t>Figure 1.</w:t>
      </w:r>
    </w:p>
    <w:p w:rsidR="56462D54" w:rsidP="00AD404E" w:rsidRDefault="63E4ED23" w14:paraId="16EBAF64" w14:textId="45B72120">
      <w:pPr>
        <w:spacing w:before="240" w:after="240" w:line="240" w:lineRule="auto"/>
        <w:ind w:firstLine="720"/>
        <w:jc w:val="center"/>
        <w:rPr>
          <w:rFonts w:ascii="Times New Roman" w:hAnsi="Times New Roman" w:eastAsia="Times New Roman" w:cs="Times New Roman"/>
        </w:rPr>
      </w:pPr>
      <w:r>
        <w:rPr>
          <w:noProof/>
        </w:rPr>
        <w:drawing>
          <wp:inline distT="0" distB="0" distL="0" distR="0" wp14:anchorId="78E4D099" wp14:editId="1AA2D15A">
            <wp:extent cx="4537707" cy="4419600"/>
            <wp:effectExtent l="0" t="0" r="0" b="0"/>
            <wp:docPr id="2329660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66064" name=""/>
                    <pic:cNvPicPr/>
                  </pic:nvPicPr>
                  <pic:blipFill rotWithShape="1">
                    <a:blip r:embed="rId5">
                      <a:extLst>
                        <a:ext uri="{28A0092B-C50C-407E-A947-70E740481C1C}">
                          <a14:useLocalDpi xmlns:a14="http://schemas.microsoft.com/office/drawing/2010/main"/>
                        </a:ext>
                      </a:extLst>
                    </a:blip>
                    <a:srcRect l="1472" t="931" b="2024"/>
                    <a:stretch>
                      <a:fillRect/>
                    </a:stretch>
                  </pic:blipFill>
                  <pic:spPr bwMode="auto">
                    <a:xfrm>
                      <a:off x="0" y="0"/>
                      <a:ext cx="4557492" cy="4438870"/>
                    </a:xfrm>
                    <a:prstGeom prst="rect">
                      <a:avLst/>
                    </a:prstGeom>
                    <a:ln>
                      <a:noFill/>
                    </a:ln>
                    <a:extLst>
                      <a:ext uri="{53640926-AAD7-44D8-BBD7-CCE9431645EC}">
                        <a14:shadowObscured xmlns:a14="http://schemas.microsoft.com/office/drawing/2010/main"/>
                      </a:ext>
                    </a:extLst>
                  </pic:spPr>
                </pic:pic>
              </a:graphicData>
            </a:graphic>
          </wp:inline>
        </w:drawing>
      </w:r>
    </w:p>
    <w:p w:rsidR="32AAF3A4" w:rsidP="4B1EE4D6" w:rsidRDefault="32AAF3A4" w14:paraId="6FD03FAB" w14:textId="2B56D3D0">
      <w:pPr>
        <w:spacing w:before="240"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The Social Ecological Model has been increasingly applied in agricultural and educational research to explain how behaviors and outcomes are shaped by multiple, interacting levels of influence. In agricultural contexts, Lee et al. (2017) demonstrated SEM’s utility by framing farm safety interventions for children, showing that effective behavior change requires coordinated strategies across interpersonal, organizational, community, and policy levels rather than individual instruction alone. In educational research, Park et al. (2025) applied a social-ecological framework to elementary students’ cognitive development, finding that academic outcomes were significantly shaped by family characteristics, neighborhood quality, and broader sociocultural factors beyond the classroom. Together, these studies illustrate the value of SEM for examining complex educational and agricultural issues by capturing the interplay between individual learners and their surrounding systems (Bronfenbrenner, 1979; Lee et al., 2017; Park et al., 2025; Pauley et al., 2019).</w:t>
      </w:r>
    </w:p>
    <w:p w:rsidR="32AAF3A4" w:rsidP="4B1EE4D6" w:rsidRDefault="32AAF3A4" w14:paraId="3279F306" w14:textId="7FB3876C">
      <w:pPr>
        <w:spacing w:before="240"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Applied to elementary agricultural education, SEM provides a lens for defining program quality through instructional practices as well as family engagement, school leadership, community partnerships, and policy contexts. Grounding this study in SEM supports the Delphi process in capturing expert perspectives across ecological levels, recognizing that high-quality EAE emerges from alignment among pedagogical, organizational, and systemic influences (Bronfenbrenner, 1979; Sallis et al., 2015).</w:t>
      </w:r>
    </w:p>
    <w:p w:rsidR="00ED5309" w:rsidP="4B1EE4D6" w:rsidRDefault="00AC277B" w14:paraId="2B7DE905" w14:textId="2103D3CA">
      <w:pPr>
        <w:spacing w:line="240" w:lineRule="auto"/>
        <w:jc w:val="center"/>
        <w:rPr>
          <w:rFonts w:ascii="Times New Roman" w:hAnsi="Times New Roman" w:eastAsia="Times New Roman" w:cs="Times New Roman"/>
          <w:b/>
          <w:bCs/>
        </w:rPr>
      </w:pPr>
      <w:r w:rsidRPr="4B1EE4D6">
        <w:rPr>
          <w:rFonts w:ascii="Times New Roman" w:hAnsi="Times New Roman" w:eastAsia="Times New Roman" w:cs="Times New Roman"/>
          <w:b/>
          <w:bCs/>
        </w:rPr>
        <w:t>Purpose</w:t>
      </w:r>
    </w:p>
    <w:p w:rsidRPr="002E5654" w:rsidR="00C0632A" w:rsidP="4B1EE4D6" w:rsidRDefault="00AC277B" w14:paraId="0707FDDD" w14:textId="1E004EB6">
      <w:pPr>
        <w:spacing w:after="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 xml:space="preserve">The purpose of this study was to identify and </w:t>
      </w:r>
      <w:r w:rsidRPr="4B1EE4D6" w:rsidR="00B90691">
        <w:rPr>
          <w:rFonts w:ascii="Times New Roman" w:hAnsi="Times New Roman" w:eastAsia="Times New Roman" w:cs="Times New Roman"/>
        </w:rPr>
        <w:t xml:space="preserve">evaluate </w:t>
      </w:r>
      <w:r w:rsidRPr="4B1EE4D6">
        <w:rPr>
          <w:rFonts w:ascii="Times New Roman" w:hAnsi="Times New Roman" w:eastAsia="Times New Roman" w:cs="Times New Roman"/>
        </w:rPr>
        <w:t>the essential components that constitute quality in formal Elementary Agricultural Education programs through expert consensus. Specifically, this study examined expert perspectives on the structural and instructional elements perceived as critical indicators of high-quality EAE program implementation. This study represents the first phase of a larger sequential mixed-methods research design.</w:t>
      </w:r>
    </w:p>
    <w:p w:rsidR="00ED5309" w:rsidP="4B1EE4D6" w:rsidRDefault="723B4431" w14:paraId="7CA13826" w14:textId="1DBD6CEA">
      <w:pPr>
        <w:spacing w:after="240" w:line="240" w:lineRule="auto"/>
        <w:jc w:val="center"/>
        <w:rPr>
          <w:rFonts w:ascii="Times New Roman" w:hAnsi="Times New Roman" w:eastAsia="Times New Roman" w:cs="Times New Roman"/>
          <w:b/>
          <w:bCs/>
        </w:rPr>
      </w:pPr>
      <w:r w:rsidRPr="4B1EE4D6">
        <w:rPr>
          <w:rFonts w:ascii="Times New Roman" w:hAnsi="Times New Roman" w:eastAsia="Times New Roman" w:cs="Times New Roman"/>
          <w:b/>
          <w:bCs/>
        </w:rPr>
        <w:t>Methods</w:t>
      </w:r>
    </w:p>
    <w:p w:rsidRPr="00C0632A" w:rsidR="00ED5309" w:rsidP="4B1EE4D6" w:rsidRDefault="2FEDC68D" w14:paraId="37817F2C" w14:textId="67B99678">
      <w:pPr>
        <w:spacing w:after="240" w:line="240" w:lineRule="auto"/>
        <w:rPr>
          <w:rFonts w:ascii="Times New Roman" w:hAnsi="Times New Roman" w:eastAsia="Times New Roman" w:cs="Times New Roman"/>
          <w:b/>
          <w:bCs/>
        </w:rPr>
      </w:pPr>
      <w:r w:rsidRPr="4B1EE4D6">
        <w:rPr>
          <w:rFonts w:ascii="Times New Roman" w:hAnsi="Times New Roman" w:eastAsia="Times New Roman" w:cs="Times New Roman"/>
          <w:b/>
          <w:bCs/>
        </w:rPr>
        <w:t>Research Design</w:t>
      </w:r>
    </w:p>
    <w:p w:rsidRPr="00AA4F0B" w:rsidR="00AA4F0B" w:rsidP="4B1EE4D6" w:rsidRDefault="00AA4F0B" w14:paraId="38B5B484" w14:textId="77777777">
      <w:pPr>
        <w:spacing w:after="0" w:line="240" w:lineRule="auto"/>
        <w:ind w:firstLine="720"/>
        <w:textAlignment w:val="baseline"/>
        <w:rPr>
          <w:rFonts w:ascii="Times New Roman" w:hAnsi="Times New Roman" w:eastAsia="Times New Roman" w:cs="Times New Roman"/>
        </w:rPr>
      </w:pPr>
      <w:r w:rsidRPr="4B1EE4D6">
        <w:rPr>
          <w:rFonts w:ascii="Times New Roman" w:hAnsi="Times New Roman" w:eastAsia="Times New Roman" w:cs="Times New Roman"/>
        </w:rPr>
        <w:t>This study employed a Delphi methodology to establish expert consensus on the essential characteristics of high-quality Elementary Agricultural Education (EAE) programs. Delphi is a structured, iterative method designed to synthesize expert judgment in areas where empirical evidence is limited or fragmented (Dalkey &amp; Helmer, 1963; Linstone &amp; Turoff, 2002). Through multiple rounds of anonymous questionnaires and controlled feedback, the Delphi process promotes reflection, minimizes the influence of dominant voices, and facilitates convergence toward consensus (Hsu &amp; Sandford, 2007; Okoli &amp; Pawlowski, 2004).</w:t>
      </w:r>
    </w:p>
    <w:p w:rsidRPr="00AA4F0B" w:rsidR="00AA4F0B" w:rsidP="4B1EE4D6" w:rsidRDefault="00AA4F0B" w14:paraId="2DDAF5E9" w14:textId="77777777">
      <w:pPr>
        <w:spacing w:after="0" w:line="240" w:lineRule="auto"/>
        <w:textAlignment w:val="baseline"/>
        <w:rPr>
          <w:rFonts w:ascii="Times New Roman" w:hAnsi="Times New Roman" w:eastAsia="Times New Roman" w:cs="Times New Roman"/>
        </w:rPr>
      </w:pPr>
    </w:p>
    <w:p w:rsidRPr="00AA4F0B" w:rsidR="00AA4F0B" w:rsidP="4B1EE4D6" w:rsidRDefault="00AA4F0B" w14:paraId="4418A9D6" w14:textId="77777777">
      <w:pPr>
        <w:spacing w:after="0" w:line="240" w:lineRule="auto"/>
        <w:ind w:firstLine="720"/>
        <w:textAlignment w:val="baseline"/>
        <w:rPr>
          <w:rFonts w:ascii="Times New Roman" w:hAnsi="Times New Roman" w:eastAsia="Times New Roman" w:cs="Times New Roman"/>
        </w:rPr>
      </w:pPr>
      <w:r w:rsidRPr="4B1EE4D6">
        <w:rPr>
          <w:rFonts w:ascii="Times New Roman" w:hAnsi="Times New Roman" w:eastAsia="Times New Roman" w:cs="Times New Roman"/>
        </w:rPr>
        <w:t>The Delphi approach is well established in agricultural education research and has been used to define program quality, instructional practices, and professional competencies across school-based agricultural education contexts (Jenkins &amp; Kitchel, 2009; Jenkins et al., 2010; Martin &amp; Frick, 1998). More recent studies have applied Delphi methods to emerging areas, including middle school agricultural education, school gardens, and elementary agricultural curricula (Diaz et al., 2018; Eck &amp; Davis, 2024; Peake et al., 2020; Rayfield &amp; Croom, 2010). Given that EAE remains an emerging and under-theorized field lacking a shared framework for program quality (National Research Council [NRC], 2009), a Delphi methodology was particularly appropriate. This study represents the first phase of a larger sequential mixed-methods design, in which expert-derived indicators informed subsequent quantitative and qualitative phases.</w:t>
      </w:r>
    </w:p>
    <w:p w:rsidRPr="00AA4F0B" w:rsidR="00AA4F0B" w:rsidP="4B1EE4D6" w:rsidRDefault="00AA4F0B" w14:paraId="01384772" w14:textId="77777777">
      <w:pPr>
        <w:spacing w:after="0" w:line="240" w:lineRule="auto"/>
        <w:textAlignment w:val="baseline"/>
        <w:rPr>
          <w:rFonts w:ascii="Times New Roman" w:hAnsi="Times New Roman" w:eastAsia="Times New Roman" w:cs="Times New Roman"/>
        </w:rPr>
      </w:pPr>
    </w:p>
    <w:p w:rsidR="00322DAF" w:rsidP="4B1EE4D6" w:rsidRDefault="00AA4F0B" w14:paraId="6266314F" w14:textId="77777777">
      <w:pPr>
        <w:spacing w:after="0" w:line="240" w:lineRule="auto"/>
        <w:textAlignment w:val="baseline"/>
        <w:rPr>
          <w:rFonts w:ascii="Times New Roman" w:hAnsi="Times New Roman" w:eastAsia="Times New Roman" w:cs="Times New Roman"/>
          <w:b/>
          <w:bCs/>
        </w:rPr>
      </w:pPr>
      <w:r w:rsidRPr="4B1EE4D6">
        <w:rPr>
          <w:rFonts w:ascii="Times New Roman" w:hAnsi="Times New Roman" w:eastAsia="Times New Roman" w:cs="Times New Roman"/>
          <w:b/>
          <w:bCs/>
        </w:rPr>
        <w:t>Participant Selection</w:t>
      </w:r>
    </w:p>
    <w:p w:rsidRPr="00322DAF" w:rsidR="00AA4F0B" w:rsidP="4B1EE4D6" w:rsidRDefault="00322DAF" w14:paraId="24830BB5" w14:textId="606EA991">
      <w:pPr>
        <w:spacing w:before="240" w:after="0" w:line="240" w:lineRule="auto"/>
        <w:ind w:firstLine="720"/>
        <w:textAlignment w:val="baseline"/>
        <w:rPr>
          <w:rFonts w:ascii="Times New Roman" w:hAnsi="Times New Roman" w:eastAsia="Times New Roman" w:cs="Times New Roman"/>
          <w:b w:val="1"/>
          <w:bCs w:val="1"/>
        </w:rPr>
      </w:pPr>
      <w:r w:rsidRPr="74543B75" w:rsidR="00322DAF">
        <w:rPr>
          <w:rFonts w:ascii="Times New Roman" w:hAnsi="Times New Roman" w:eastAsia="Times New Roman" w:cs="Times New Roman"/>
        </w:rPr>
        <w:t xml:space="preserve">Participants were purposively selected to </w:t>
      </w:r>
      <w:r w:rsidRPr="74543B75" w:rsidR="00322DAF">
        <w:rPr>
          <w:rFonts w:ascii="Times New Roman" w:hAnsi="Times New Roman" w:eastAsia="Times New Roman" w:cs="Times New Roman"/>
        </w:rPr>
        <w:t>represent</w:t>
      </w:r>
      <w:r w:rsidRPr="74543B75" w:rsidR="00322DAF">
        <w:rPr>
          <w:rFonts w:ascii="Times New Roman" w:hAnsi="Times New Roman" w:eastAsia="Times New Roman" w:cs="Times New Roman"/>
        </w:rPr>
        <w:t xml:space="preserve"> three stakeholder groups central to </w:t>
      </w:r>
      <w:r w:rsidRPr="74543B75" w:rsidR="08C3EA96">
        <w:rPr>
          <w:rFonts w:ascii="Times New Roman" w:hAnsi="Times New Roman" w:eastAsia="Times New Roman" w:cs="Times New Roman"/>
        </w:rPr>
        <w:t>E</w:t>
      </w:r>
      <w:r w:rsidRPr="74543B75" w:rsidR="00322DAF">
        <w:rPr>
          <w:rFonts w:ascii="Times New Roman" w:hAnsi="Times New Roman" w:eastAsia="Times New Roman" w:cs="Times New Roman"/>
        </w:rPr>
        <w:t xml:space="preserve">lementary </w:t>
      </w:r>
      <w:r w:rsidRPr="74543B75" w:rsidR="2F0C59F8">
        <w:rPr>
          <w:rFonts w:ascii="Times New Roman" w:hAnsi="Times New Roman" w:eastAsia="Times New Roman" w:cs="Times New Roman"/>
        </w:rPr>
        <w:t>A</w:t>
      </w:r>
      <w:r w:rsidRPr="74543B75" w:rsidR="00322DAF">
        <w:rPr>
          <w:rFonts w:ascii="Times New Roman" w:hAnsi="Times New Roman" w:eastAsia="Times New Roman" w:cs="Times New Roman"/>
        </w:rPr>
        <w:t xml:space="preserve">gricultural </w:t>
      </w:r>
      <w:r w:rsidRPr="74543B75" w:rsidR="39168F43">
        <w:rPr>
          <w:rFonts w:ascii="Times New Roman" w:hAnsi="Times New Roman" w:eastAsia="Times New Roman" w:cs="Times New Roman"/>
        </w:rPr>
        <w:t>E</w:t>
      </w:r>
      <w:r w:rsidRPr="74543B75" w:rsidR="00322DAF">
        <w:rPr>
          <w:rFonts w:ascii="Times New Roman" w:hAnsi="Times New Roman" w:eastAsia="Times New Roman" w:cs="Times New Roman"/>
        </w:rPr>
        <w:t xml:space="preserve">ducation: elementary agricultural </w:t>
      </w:r>
      <w:r w:rsidRPr="74543B75" w:rsidR="00922845">
        <w:rPr>
          <w:rFonts w:ascii="Times New Roman" w:hAnsi="Times New Roman" w:eastAsia="Times New Roman" w:cs="Times New Roman"/>
        </w:rPr>
        <w:t>teachers</w:t>
      </w:r>
      <w:r w:rsidRPr="74543B75" w:rsidR="00322DAF">
        <w:rPr>
          <w:rFonts w:ascii="Times New Roman" w:hAnsi="Times New Roman" w:eastAsia="Times New Roman" w:cs="Times New Roman"/>
        </w:rPr>
        <w:t xml:space="preserve">, elementary administrators, and state-level agricultural education leaders. Consistent with Delphi </w:t>
      </w:r>
      <w:r w:rsidRPr="74543B75" w:rsidR="00322DAF">
        <w:rPr>
          <w:rFonts w:ascii="Times New Roman" w:hAnsi="Times New Roman" w:eastAsia="Times New Roman" w:cs="Times New Roman"/>
        </w:rPr>
        <w:t>methodology</w:t>
      </w:r>
      <w:r w:rsidRPr="74543B75" w:rsidR="00322DAF">
        <w:rPr>
          <w:rFonts w:ascii="Times New Roman" w:hAnsi="Times New Roman" w:eastAsia="Times New Roman" w:cs="Times New Roman"/>
        </w:rPr>
        <w:t xml:space="preserve">, </w:t>
      </w:r>
      <w:r w:rsidRPr="74543B75" w:rsidR="00322DAF">
        <w:rPr>
          <w:rFonts w:ascii="Times New Roman" w:hAnsi="Times New Roman" w:eastAsia="Times New Roman" w:cs="Times New Roman"/>
        </w:rPr>
        <w:t>selection</w:t>
      </w:r>
      <w:r w:rsidRPr="74543B75" w:rsidR="00322DAF">
        <w:rPr>
          <w:rFonts w:ascii="Times New Roman" w:hAnsi="Times New Roman" w:eastAsia="Times New Roman" w:cs="Times New Roman"/>
        </w:rPr>
        <w:t xml:space="preserve"> emphasized </w:t>
      </w:r>
      <w:r w:rsidRPr="74543B75" w:rsidR="00322DAF">
        <w:rPr>
          <w:rFonts w:ascii="Times New Roman" w:hAnsi="Times New Roman" w:eastAsia="Times New Roman" w:cs="Times New Roman"/>
        </w:rPr>
        <w:t>expertise</w:t>
      </w:r>
      <w:r w:rsidRPr="74543B75" w:rsidR="00322DAF">
        <w:rPr>
          <w:rFonts w:ascii="Times New Roman" w:hAnsi="Times New Roman" w:eastAsia="Times New Roman" w:cs="Times New Roman"/>
        </w:rPr>
        <w:t xml:space="preserve"> rather than statistical representation (Okoli &amp; Pawlowski, 2004). The final panel consisted of 17 experts, including eight elementary agricultural </w:t>
      </w:r>
      <w:r w:rsidRPr="74543B75" w:rsidR="00922845">
        <w:rPr>
          <w:rFonts w:ascii="Times New Roman" w:hAnsi="Times New Roman" w:eastAsia="Times New Roman" w:cs="Times New Roman"/>
        </w:rPr>
        <w:t>teachers</w:t>
      </w:r>
      <w:r w:rsidRPr="74543B75" w:rsidR="00322DAF">
        <w:rPr>
          <w:rFonts w:ascii="Times New Roman" w:hAnsi="Times New Roman" w:eastAsia="Times New Roman" w:cs="Times New Roman"/>
        </w:rPr>
        <w:t xml:space="preserve">, three elementary administrators, and six state-level leaders from </w:t>
      </w:r>
      <w:r w:rsidRPr="74543B75" w:rsidR="66F20093">
        <w:rPr>
          <w:rFonts w:ascii="Times New Roman" w:hAnsi="Times New Roman" w:eastAsia="Times New Roman" w:cs="Times New Roman"/>
        </w:rPr>
        <w:t xml:space="preserve">Georgia </w:t>
      </w:r>
      <w:r w:rsidRPr="74543B75" w:rsidR="00322DAF">
        <w:rPr>
          <w:rFonts w:ascii="Times New Roman" w:hAnsi="Times New Roman" w:eastAsia="Times New Roman" w:cs="Times New Roman"/>
        </w:rPr>
        <w:t xml:space="preserve">Agricultural Education and </w:t>
      </w:r>
      <w:r w:rsidRPr="74543B75" w:rsidR="087A318E">
        <w:rPr>
          <w:rFonts w:ascii="Times New Roman" w:hAnsi="Times New Roman" w:eastAsia="Times New Roman" w:cs="Times New Roman"/>
        </w:rPr>
        <w:t xml:space="preserve">Georgia </w:t>
      </w:r>
      <w:r w:rsidRPr="74543B75" w:rsidR="00322DAF">
        <w:rPr>
          <w:rFonts w:ascii="Times New Roman" w:hAnsi="Times New Roman" w:eastAsia="Times New Roman" w:cs="Times New Roman"/>
        </w:rPr>
        <w:t>4-H. Inclusion criteria required demonstrated professional experience and direct engagement with EAE through instruction, school leadership, or program oversight and youth development (</w:t>
      </w:r>
      <w:r w:rsidRPr="74543B75" w:rsidR="00322DAF">
        <w:rPr>
          <w:rFonts w:ascii="Times New Roman" w:hAnsi="Times New Roman" w:eastAsia="Times New Roman" w:cs="Times New Roman"/>
        </w:rPr>
        <w:t>Beiderbeck</w:t>
      </w:r>
      <w:r w:rsidRPr="74543B75" w:rsidR="00322DAF">
        <w:rPr>
          <w:rFonts w:ascii="Times New Roman" w:hAnsi="Times New Roman" w:eastAsia="Times New Roman" w:cs="Times New Roman"/>
        </w:rPr>
        <w:t xml:space="preserve"> et al., 2021; Palmer et al., 2005; Passy, 2014). Participant characteristics are summarized in Table 1.</w:t>
      </w:r>
    </w:p>
    <w:p w:rsidR="00395076" w:rsidP="4B1EE4D6" w:rsidRDefault="00395076" w14:paraId="2241254B" w14:textId="77777777">
      <w:pPr>
        <w:spacing w:after="0" w:line="240" w:lineRule="auto"/>
        <w:textAlignment w:val="baseline"/>
        <w:rPr>
          <w:rFonts w:ascii="Times New Roman" w:hAnsi="Times New Roman" w:eastAsia="Times New Roman" w:cs="Times New Roman"/>
          <w:lang w:eastAsia="en-US"/>
        </w:rPr>
      </w:pPr>
    </w:p>
    <w:p w:rsidRPr="00D457F6" w:rsidR="00A4110C" w:rsidP="4B1EE4D6" w:rsidRDefault="74079251" w14:paraId="1DFF7FD7" w14:textId="03E8706C">
      <w:pPr>
        <w:spacing w:after="0" w:line="240" w:lineRule="auto"/>
        <w:textAlignment w:val="baseline"/>
        <w:rPr>
          <w:rFonts w:ascii="Times New Roman" w:hAnsi="Times New Roman" w:eastAsia="Times New Roman" w:cs="Times New Roman"/>
          <w:b/>
          <w:bCs/>
          <w:lang w:eastAsia="en-US"/>
        </w:rPr>
      </w:pPr>
      <w:r w:rsidRPr="4B1EE4D6">
        <w:rPr>
          <w:rFonts w:ascii="Times New Roman" w:hAnsi="Times New Roman" w:eastAsia="Times New Roman" w:cs="Times New Roman"/>
          <w:b/>
          <w:bCs/>
          <w:lang w:eastAsia="en-US"/>
        </w:rPr>
        <w:t>Table 1</w:t>
      </w:r>
    </w:p>
    <w:p w:rsidRPr="00A650F2" w:rsidR="00A650F2" w:rsidP="4B1EE4D6" w:rsidRDefault="74079251" w14:paraId="5B342829" w14:textId="0F60E09F">
      <w:pPr>
        <w:spacing w:after="0" w:line="240" w:lineRule="auto"/>
        <w:textAlignment w:val="baseline"/>
        <w:rPr>
          <w:rFonts w:ascii="Times New Roman" w:hAnsi="Times New Roman" w:eastAsia="Times New Roman" w:cs="Times New Roman"/>
          <w:lang w:eastAsia="en-US"/>
        </w:rPr>
      </w:pPr>
      <w:r w:rsidRPr="4B1EE4D6">
        <w:rPr>
          <w:rFonts w:ascii="Times New Roman" w:hAnsi="Times New Roman" w:eastAsia="Times New Roman" w:cs="Times New Roman"/>
          <w:i/>
          <w:iCs/>
          <w:lang w:eastAsia="en-US"/>
        </w:rPr>
        <w:t>Identified Experts for Delphi Panel (n=17)</w:t>
      </w:r>
      <w:r w:rsidRPr="4B1EE4D6">
        <w:rPr>
          <w:rFonts w:ascii="Times New Roman" w:hAnsi="Times New Roman" w:eastAsia="Times New Roman" w:cs="Times New Roman"/>
          <w:lang w:eastAsia="en-US"/>
        </w:rPr>
        <w:t> </w:t>
      </w:r>
    </w:p>
    <w:tbl>
      <w:tblPr>
        <w:tblW w:w="93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50"/>
        <w:gridCol w:w="7050"/>
      </w:tblGrid>
      <w:tr w:rsidRPr="00A4110C" w:rsidR="00A4110C" w:rsidTr="00AD404E" w14:paraId="1FC3ED8C" w14:textId="77777777">
        <w:trPr>
          <w:trHeight w:val="150"/>
        </w:trPr>
        <w:tc>
          <w:tcPr>
            <w:tcW w:w="2250" w:type="dxa"/>
            <w:tcBorders>
              <w:top w:val="single" w:color="auto" w:sz="6" w:space="0"/>
              <w:left w:val="nil"/>
              <w:bottom w:val="single" w:color="auto" w:sz="6" w:space="0"/>
              <w:right w:val="nil"/>
            </w:tcBorders>
            <w:hideMark/>
          </w:tcPr>
          <w:p w:rsidRPr="00A4110C" w:rsidR="00A4110C" w:rsidP="4B1EE4D6" w:rsidRDefault="74079251" w14:paraId="49E5B2EF" w14:textId="77777777">
            <w:pPr>
              <w:spacing w:after="0" w:line="240" w:lineRule="auto"/>
              <w:jc w:val="center"/>
              <w:textAlignment w:val="baseline"/>
              <w:rPr>
                <w:rFonts w:ascii="Times New Roman" w:hAnsi="Times New Roman" w:eastAsia="Times New Roman" w:cs="Times New Roman"/>
                <w:lang w:eastAsia="en-US"/>
              </w:rPr>
            </w:pPr>
            <w:r w:rsidRPr="4B1EE4D6">
              <w:rPr>
                <w:rFonts w:ascii="Times New Roman" w:hAnsi="Times New Roman" w:eastAsia="Times New Roman" w:cs="Times New Roman"/>
                <w:lang w:eastAsia="en-US"/>
              </w:rPr>
              <w:t>Panelist </w:t>
            </w:r>
          </w:p>
        </w:tc>
        <w:tc>
          <w:tcPr>
            <w:tcW w:w="7050" w:type="dxa"/>
            <w:tcBorders>
              <w:top w:val="single" w:color="auto" w:sz="6" w:space="0"/>
              <w:left w:val="nil"/>
              <w:bottom w:val="single" w:color="auto" w:sz="6" w:space="0"/>
              <w:right w:val="nil"/>
            </w:tcBorders>
            <w:hideMark/>
          </w:tcPr>
          <w:p w:rsidRPr="00A4110C" w:rsidR="00A4110C" w:rsidP="4B1EE4D6" w:rsidRDefault="74079251" w14:paraId="0C0E684C" w14:textId="77777777">
            <w:pPr>
              <w:spacing w:after="0" w:line="240" w:lineRule="auto"/>
              <w:jc w:val="center"/>
              <w:textAlignment w:val="baseline"/>
              <w:rPr>
                <w:rFonts w:ascii="Times New Roman" w:hAnsi="Times New Roman" w:eastAsia="Times New Roman" w:cs="Times New Roman"/>
                <w:lang w:eastAsia="en-US"/>
              </w:rPr>
            </w:pPr>
            <w:r w:rsidRPr="4B1EE4D6">
              <w:rPr>
                <w:rFonts w:ascii="Times New Roman" w:hAnsi="Times New Roman" w:eastAsia="Times New Roman" w:cs="Times New Roman"/>
                <w:lang w:eastAsia="en-US"/>
              </w:rPr>
              <w:t>Expertise </w:t>
            </w:r>
          </w:p>
        </w:tc>
      </w:tr>
      <w:tr w:rsidRPr="00A4110C" w:rsidR="00A4110C" w:rsidTr="00AD404E" w14:paraId="5B01A7E0" w14:textId="77777777">
        <w:trPr>
          <w:trHeight w:val="300"/>
        </w:trPr>
        <w:tc>
          <w:tcPr>
            <w:tcW w:w="2250" w:type="dxa"/>
            <w:tcBorders>
              <w:top w:val="single" w:color="auto" w:sz="6" w:space="0"/>
              <w:left w:val="nil"/>
              <w:bottom w:val="nil"/>
              <w:right w:val="nil"/>
            </w:tcBorders>
            <w:hideMark/>
          </w:tcPr>
          <w:p w:rsidRPr="00AD404E" w:rsidR="00A4110C" w:rsidP="4B1EE4D6" w:rsidRDefault="74079251" w14:paraId="3A7CE7B4"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Elementary Education Certified EAE Teacher  </w:t>
            </w:r>
          </w:p>
        </w:tc>
        <w:tc>
          <w:tcPr>
            <w:tcW w:w="7050" w:type="dxa"/>
            <w:tcBorders>
              <w:top w:val="single" w:color="auto" w:sz="6" w:space="0"/>
              <w:left w:val="nil"/>
              <w:bottom w:val="nil"/>
              <w:right w:val="nil"/>
            </w:tcBorders>
            <w:hideMark/>
          </w:tcPr>
          <w:p w:rsidRPr="00AD404E" w:rsidR="00A4110C" w:rsidP="4B1EE4D6" w:rsidRDefault="43013FCC" w14:paraId="5EF43E2A" w14:textId="011C5DF9">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K</w:t>
            </w:r>
            <w:r w:rsidR="00BF5369">
              <w:rPr>
                <w:rFonts w:ascii="Times New Roman" w:hAnsi="Times New Roman" w:eastAsia="Times New Roman" w:cs="Times New Roman"/>
                <w:sz w:val="22"/>
                <w:szCs w:val="22"/>
                <w:lang w:eastAsia="en-US"/>
              </w:rPr>
              <w:t>-</w:t>
            </w:r>
            <w:r w:rsidRPr="00AD404E">
              <w:rPr>
                <w:rFonts w:ascii="Times New Roman" w:hAnsi="Times New Roman" w:eastAsia="Times New Roman" w:cs="Times New Roman"/>
                <w:sz w:val="22"/>
                <w:szCs w:val="22"/>
                <w:lang w:eastAsia="en-US"/>
              </w:rPr>
              <w:t>5 agriculture teacher integrating agriculture across the curriculum (6 years)</w:t>
            </w:r>
            <w:r w:rsidRPr="00AD404E" w:rsidR="74079251">
              <w:rPr>
                <w:rFonts w:ascii="Times New Roman" w:hAnsi="Times New Roman" w:eastAsia="Times New Roman" w:cs="Times New Roman"/>
                <w:sz w:val="22"/>
                <w:szCs w:val="22"/>
                <w:lang w:eastAsia="en-US"/>
              </w:rPr>
              <w:t> </w:t>
            </w:r>
          </w:p>
        </w:tc>
      </w:tr>
      <w:tr w:rsidRPr="00A4110C" w:rsidR="00A4110C" w:rsidTr="00AD404E" w14:paraId="4323E03E" w14:textId="77777777">
        <w:trPr>
          <w:trHeight w:val="300"/>
        </w:trPr>
        <w:tc>
          <w:tcPr>
            <w:tcW w:w="2250" w:type="dxa"/>
            <w:tcBorders>
              <w:top w:val="nil"/>
              <w:left w:val="nil"/>
              <w:bottom w:val="nil"/>
              <w:right w:val="nil"/>
            </w:tcBorders>
            <w:hideMark/>
          </w:tcPr>
          <w:p w:rsidRPr="00AD404E" w:rsidR="00A4110C" w:rsidP="4B1EE4D6" w:rsidRDefault="74079251" w14:paraId="69921550"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Elementary Education Certified EAE Teacher   </w:t>
            </w:r>
          </w:p>
        </w:tc>
        <w:tc>
          <w:tcPr>
            <w:tcW w:w="7050" w:type="dxa"/>
            <w:tcBorders>
              <w:top w:val="nil"/>
              <w:left w:val="nil"/>
              <w:bottom w:val="nil"/>
              <w:right w:val="nil"/>
            </w:tcBorders>
            <w:hideMark/>
          </w:tcPr>
          <w:p w:rsidRPr="00AD404E" w:rsidR="00A4110C" w:rsidP="4B1EE4D6" w:rsidRDefault="43013FCC" w14:paraId="0EAAA25F" w14:textId="4144FC98">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STEM coordinator leading elementary STEM and agriculture programs (16 years)</w:t>
            </w:r>
            <w:r w:rsidRPr="00AD404E" w:rsidR="74079251">
              <w:rPr>
                <w:rFonts w:ascii="Times New Roman" w:hAnsi="Times New Roman" w:eastAsia="Times New Roman" w:cs="Times New Roman"/>
                <w:sz w:val="22"/>
                <w:szCs w:val="22"/>
                <w:lang w:eastAsia="en-US"/>
              </w:rPr>
              <w:t> </w:t>
            </w:r>
          </w:p>
        </w:tc>
      </w:tr>
      <w:tr w:rsidRPr="00A4110C" w:rsidR="00A4110C" w:rsidTr="00AD404E" w14:paraId="7D8ADDD6" w14:textId="77777777">
        <w:trPr>
          <w:trHeight w:val="300"/>
        </w:trPr>
        <w:tc>
          <w:tcPr>
            <w:tcW w:w="2250" w:type="dxa"/>
            <w:tcBorders>
              <w:top w:val="nil"/>
              <w:left w:val="nil"/>
              <w:bottom w:val="nil"/>
              <w:right w:val="nil"/>
            </w:tcBorders>
            <w:hideMark/>
          </w:tcPr>
          <w:p w:rsidRPr="00AD404E" w:rsidR="00A4110C" w:rsidP="4B1EE4D6" w:rsidRDefault="74079251" w14:paraId="525E7A2C"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Elementary Education Certified </w:t>
            </w:r>
            <w:r w:rsidRPr="00AD404E">
              <w:rPr>
                <w:rFonts w:ascii="Times New Roman" w:hAnsi="Times New Roman" w:eastAsia="Times New Roman" w:cs="Times New Roman"/>
                <w:sz w:val="22"/>
                <w:szCs w:val="22"/>
                <w:lang w:eastAsia="en-US"/>
              </w:rPr>
              <w:t>EAE Teacher  </w:t>
            </w:r>
          </w:p>
        </w:tc>
        <w:tc>
          <w:tcPr>
            <w:tcW w:w="7050" w:type="dxa"/>
            <w:tcBorders>
              <w:top w:val="nil"/>
              <w:left w:val="nil"/>
              <w:bottom w:val="nil"/>
              <w:right w:val="nil"/>
            </w:tcBorders>
            <w:hideMark/>
          </w:tcPr>
          <w:p w:rsidRPr="00AD404E" w:rsidR="00A4110C" w:rsidP="4B1EE4D6" w:rsidRDefault="43013FCC" w14:paraId="46BDE1C3" w14:textId="3D449D45">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Elementary agriculture and STEM teacher with schoolwide initiatives (18 years)</w:t>
            </w:r>
          </w:p>
        </w:tc>
      </w:tr>
      <w:tr w:rsidRPr="00A4110C" w:rsidR="00A4110C" w:rsidTr="00AD404E" w14:paraId="67FC4862" w14:textId="77777777">
        <w:trPr>
          <w:trHeight w:val="300"/>
        </w:trPr>
        <w:tc>
          <w:tcPr>
            <w:tcW w:w="2250" w:type="dxa"/>
            <w:tcBorders>
              <w:top w:val="nil"/>
              <w:left w:val="nil"/>
              <w:bottom w:val="nil"/>
              <w:right w:val="nil"/>
            </w:tcBorders>
            <w:hideMark/>
          </w:tcPr>
          <w:p w:rsidRPr="00AD404E" w:rsidR="00A4110C" w:rsidP="4B1EE4D6" w:rsidRDefault="74079251" w14:paraId="536D5F70"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Elementary Education Certified </w:t>
            </w:r>
            <w:r w:rsidRPr="00AD404E">
              <w:rPr>
                <w:rFonts w:ascii="Times New Roman" w:hAnsi="Times New Roman" w:eastAsia="Times New Roman" w:cs="Times New Roman"/>
                <w:sz w:val="22"/>
                <w:szCs w:val="22"/>
                <w:lang w:eastAsia="en-US"/>
              </w:rPr>
              <w:t>EAE Teacher   </w:t>
            </w:r>
          </w:p>
        </w:tc>
        <w:tc>
          <w:tcPr>
            <w:tcW w:w="7050" w:type="dxa"/>
            <w:tcBorders>
              <w:top w:val="nil"/>
              <w:left w:val="nil"/>
              <w:bottom w:val="nil"/>
              <w:right w:val="nil"/>
            </w:tcBorders>
            <w:hideMark/>
          </w:tcPr>
          <w:p w:rsidRPr="00AD404E" w:rsidR="00A4110C" w:rsidP="4B1EE4D6" w:rsidRDefault="4AA5D013" w14:paraId="7FE75030" w14:textId="118B47CC">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STEAM and agriculture teacher with program development experience (7 years)</w:t>
            </w:r>
            <w:r w:rsidRPr="00AD404E" w:rsidR="74079251">
              <w:rPr>
                <w:rFonts w:ascii="Times New Roman" w:hAnsi="Times New Roman" w:eastAsia="Times New Roman" w:cs="Times New Roman"/>
                <w:sz w:val="22"/>
                <w:szCs w:val="22"/>
                <w:lang w:eastAsia="en-US"/>
              </w:rPr>
              <w:t> </w:t>
            </w:r>
          </w:p>
        </w:tc>
      </w:tr>
      <w:tr w:rsidRPr="00A4110C" w:rsidR="00A4110C" w:rsidTr="00AD404E" w14:paraId="4206E900" w14:textId="77777777">
        <w:trPr>
          <w:trHeight w:val="300"/>
        </w:trPr>
        <w:tc>
          <w:tcPr>
            <w:tcW w:w="2250" w:type="dxa"/>
            <w:tcBorders>
              <w:top w:val="nil"/>
              <w:left w:val="nil"/>
              <w:bottom w:val="nil"/>
              <w:right w:val="nil"/>
            </w:tcBorders>
            <w:hideMark/>
          </w:tcPr>
          <w:p w:rsidRPr="00AD404E" w:rsidR="00A4110C" w:rsidP="4B1EE4D6" w:rsidRDefault="74079251" w14:paraId="5471B6AF"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Agricultural Education Certified </w:t>
            </w:r>
            <w:r w:rsidRPr="00AD404E">
              <w:rPr>
                <w:rFonts w:ascii="Times New Roman" w:hAnsi="Times New Roman" w:eastAsia="Times New Roman" w:cs="Times New Roman"/>
                <w:sz w:val="22"/>
                <w:szCs w:val="22"/>
                <w:lang w:eastAsia="en-US"/>
              </w:rPr>
              <w:t>EAE Teacher  </w:t>
            </w:r>
          </w:p>
        </w:tc>
        <w:tc>
          <w:tcPr>
            <w:tcW w:w="7050" w:type="dxa"/>
            <w:tcBorders>
              <w:top w:val="nil"/>
              <w:left w:val="nil"/>
              <w:bottom w:val="nil"/>
              <w:right w:val="nil"/>
            </w:tcBorders>
            <w:hideMark/>
          </w:tcPr>
          <w:p w:rsidRPr="00AD404E" w:rsidR="00A4110C" w:rsidP="4B1EE4D6" w:rsidRDefault="4AA5D013" w14:paraId="52A93FF1" w14:textId="6A1CEA28">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Elementary agriculture teacher with prior secondary experience (12 years total)</w:t>
            </w:r>
            <w:r w:rsidRPr="00AD404E" w:rsidR="74079251">
              <w:rPr>
                <w:rFonts w:ascii="Times New Roman" w:hAnsi="Times New Roman" w:eastAsia="Times New Roman" w:cs="Times New Roman"/>
                <w:sz w:val="22"/>
                <w:szCs w:val="22"/>
                <w:lang w:eastAsia="en-US"/>
              </w:rPr>
              <w:t> </w:t>
            </w:r>
          </w:p>
        </w:tc>
      </w:tr>
      <w:tr w:rsidRPr="00A4110C" w:rsidR="00A4110C" w:rsidTr="00AD404E" w14:paraId="34CEE34B" w14:textId="77777777">
        <w:trPr>
          <w:trHeight w:val="300"/>
        </w:trPr>
        <w:tc>
          <w:tcPr>
            <w:tcW w:w="2250" w:type="dxa"/>
            <w:tcBorders>
              <w:top w:val="nil"/>
              <w:left w:val="nil"/>
              <w:bottom w:val="nil"/>
              <w:right w:val="nil"/>
            </w:tcBorders>
            <w:hideMark/>
          </w:tcPr>
          <w:p w:rsidRPr="00AD404E" w:rsidR="00A4110C" w:rsidP="4B1EE4D6" w:rsidRDefault="74079251" w14:paraId="1E2586C9"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Agricultural Education Certified </w:t>
            </w:r>
            <w:r w:rsidRPr="00AD404E">
              <w:rPr>
                <w:rFonts w:ascii="Times New Roman" w:hAnsi="Times New Roman" w:eastAsia="Times New Roman" w:cs="Times New Roman"/>
                <w:sz w:val="22"/>
                <w:szCs w:val="22"/>
                <w:lang w:eastAsia="en-US"/>
              </w:rPr>
              <w:t>EAE Teacher   </w:t>
            </w:r>
          </w:p>
        </w:tc>
        <w:tc>
          <w:tcPr>
            <w:tcW w:w="7050" w:type="dxa"/>
            <w:tcBorders>
              <w:top w:val="nil"/>
              <w:left w:val="nil"/>
              <w:bottom w:val="nil"/>
              <w:right w:val="nil"/>
            </w:tcBorders>
            <w:hideMark/>
          </w:tcPr>
          <w:p w:rsidRPr="00AD404E" w:rsidR="00A4110C" w:rsidP="4B1EE4D6" w:rsidRDefault="4AA5D013" w14:paraId="2E7AB718" w14:textId="3ED64033">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 xml:space="preserve">Elementary agricultural </w:t>
            </w:r>
            <w:r w:rsidR="00922845">
              <w:rPr>
                <w:rFonts w:ascii="Times New Roman" w:hAnsi="Times New Roman" w:eastAsia="Times New Roman" w:cs="Times New Roman"/>
                <w:sz w:val="22"/>
                <w:szCs w:val="22"/>
                <w:lang w:eastAsia="en-US"/>
              </w:rPr>
              <w:t>teacher</w:t>
            </w:r>
            <w:r w:rsidRPr="00AD404E">
              <w:rPr>
                <w:rFonts w:ascii="Times New Roman" w:hAnsi="Times New Roman" w:eastAsia="Times New Roman" w:cs="Times New Roman"/>
                <w:sz w:val="22"/>
                <w:szCs w:val="22"/>
                <w:lang w:eastAsia="en-US"/>
              </w:rPr>
              <w:t xml:space="preserve"> with secondary experience; Ed.S. in Ag Ed (9 years)</w:t>
            </w:r>
            <w:r w:rsidRPr="00AD404E" w:rsidR="74079251">
              <w:rPr>
                <w:rFonts w:ascii="Times New Roman" w:hAnsi="Times New Roman" w:eastAsia="Times New Roman" w:cs="Times New Roman"/>
                <w:sz w:val="22"/>
                <w:szCs w:val="22"/>
                <w:lang w:eastAsia="en-US"/>
              </w:rPr>
              <w:t> </w:t>
            </w:r>
          </w:p>
        </w:tc>
      </w:tr>
      <w:tr w:rsidRPr="00A4110C" w:rsidR="00A4110C" w:rsidTr="00AD404E" w14:paraId="542587E4" w14:textId="77777777">
        <w:trPr>
          <w:trHeight w:val="300"/>
        </w:trPr>
        <w:tc>
          <w:tcPr>
            <w:tcW w:w="2250" w:type="dxa"/>
            <w:tcBorders>
              <w:top w:val="nil"/>
              <w:left w:val="nil"/>
              <w:bottom w:val="nil"/>
              <w:right w:val="nil"/>
            </w:tcBorders>
            <w:hideMark/>
          </w:tcPr>
          <w:p w:rsidRPr="00AD404E" w:rsidR="00A4110C" w:rsidP="4B1EE4D6" w:rsidRDefault="74079251" w14:paraId="7FF28A56"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Agricultural Education Certified </w:t>
            </w:r>
            <w:r w:rsidRPr="00AD404E">
              <w:rPr>
                <w:rFonts w:ascii="Times New Roman" w:hAnsi="Times New Roman" w:eastAsia="Times New Roman" w:cs="Times New Roman"/>
                <w:sz w:val="22"/>
                <w:szCs w:val="22"/>
                <w:lang w:eastAsia="en-US"/>
              </w:rPr>
              <w:t>EAE Teacher  </w:t>
            </w:r>
          </w:p>
        </w:tc>
        <w:tc>
          <w:tcPr>
            <w:tcW w:w="7050" w:type="dxa"/>
            <w:tcBorders>
              <w:top w:val="nil"/>
              <w:left w:val="nil"/>
              <w:bottom w:val="nil"/>
              <w:right w:val="nil"/>
            </w:tcBorders>
            <w:hideMark/>
          </w:tcPr>
          <w:p w:rsidRPr="00AD404E" w:rsidR="00A4110C" w:rsidP="4B1EE4D6" w:rsidRDefault="2AECD076" w14:paraId="44D5AB9D" w14:textId="35456059">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Elementary agriculture teacher involved in EAE program development and piloting (10 years)</w:t>
            </w:r>
          </w:p>
        </w:tc>
      </w:tr>
      <w:tr w:rsidRPr="00A4110C" w:rsidR="00A4110C" w:rsidTr="00AD404E" w14:paraId="0D5540AD" w14:textId="77777777">
        <w:trPr>
          <w:trHeight w:val="300"/>
        </w:trPr>
        <w:tc>
          <w:tcPr>
            <w:tcW w:w="2250" w:type="dxa"/>
            <w:tcBorders>
              <w:top w:val="nil"/>
              <w:left w:val="nil"/>
              <w:bottom w:val="nil"/>
              <w:right w:val="nil"/>
            </w:tcBorders>
            <w:hideMark/>
          </w:tcPr>
          <w:p w:rsidRPr="00AD404E" w:rsidR="00A4110C" w:rsidP="4B1EE4D6" w:rsidRDefault="74079251" w14:paraId="3EDB1836"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Agricultural Education Certified </w:t>
            </w:r>
            <w:r w:rsidRPr="00AD404E">
              <w:rPr>
                <w:rFonts w:ascii="Times New Roman" w:hAnsi="Times New Roman" w:eastAsia="Times New Roman" w:cs="Times New Roman"/>
                <w:sz w:val="22"/>
                <w:szCs w:val="22"/>
                <w:lang w:eastAsia="en-US"/>
              </w:rPr>
              <w:t>EAE Teacher   </w:t>
            </w:r>
          </w:p>
        </w:tc>
        <w:tc>
          <w:tcPr>
            <w:tcW w:w="7050" w:type="dxa"/>
            <w:tcBorders>
              <w:top w:val="nil"/>
              <w:left w:val="nil"/>
              <w:bottom w:val="nil"/>
              <w:right w:val="nil"/>
            </w:tcBorders>
            <w:hideMark/>
          </w:tcPr>
          <w:p w:rsidRPr="00AD404E" w:rsidR="00A4110C" w:rsidP="4B1EE4D6" w:rsidRDefault="2AECD076" w14:paraId="763C960C" w14:textId="1EA9CE5F">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Elementary agriculture teacher with middle and secondary teaching background (9 years)</w:t>
            </w:r>
          </w:p>
        </w:tc>
      </w:tr>
      <w:tr w:rsidRPr="00A4110C" w:rsidR="00A4110C" w:rsidTr="00AD404E" w14:paraId="065361C2" w14:textId="77777777">
        <w:trPr>
          <w:trHeight w:val="300"/>
        </w:trPr>
        <w:tc>
          <w:tcPr>
            <w:tcW w:w="2250" w:type="dxa"/>
            <w:tcBorders>
              <w:top w:val="nil"/>
              <w:left w:val="nil"/>
              <w:bottom w:val="nil"/>
              <w:right w:val="nil"/>
            </w:tcBorders>
            <w:hideMark/>
          </w:tcPr>
          <w:p w:rsidRPr="00AD404E" w:rsidR="00A4110C" w:rsidP="4B1EE4D6" w:rsidRDefault="74079251" w14:paraId="1A9ED922" w14:textId="6D41B6BA">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Elementary Principal  </w:t>
            </w:r>
          </w:p>
        </w:tc>
        <w:tc>
          <w:tcPr>
            <w:tcW w:w="7050" w:type="dxa"/>
            <w:tcBorders>
              <w:top w:val="nil"/>
              <w:left w:val="nil"/>
              <w:bottom w:val="nil"/>
              <w:right w:val="nil"/>
            </w:tcBorders>
            <w:hideMark/>
          </w:tcPr>
          <w:p w:rsidRPr="00AD404E" w:rsidR="00A4110C" w:rsidP="4B1EE4D6" w:rsidRDefault="2AECD076" w14:paraId="2AB53F8A" w14:textId="3AD0AF59">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Principal with administrative and curriculum leadership experience (34 years)</w:t>
            </w:r>
            <w:r w:rsidRPr="00AD404E" w:rsidR="74079251">
              <w:rPr>
                <w:rFonts w:ascii="Times New Roman" w:hAnsi="Times New Roman" w:eastAsia="Times New Roman" w:cs="Times New Roman"/>
                <w:sz w:val="22"/>
                <w:szCs w:val="22"/>
                <w:lang w:eastAsia="en-US"/>
              </w:rPr>
              <w:t> </w:t>
            </w:r>
          </w:p>
        </w:tc>
      </w:tr>
      <w:tr w:rsidRPr="00A4110C" w:rsidR="00A4110C" w:rsidTr="00AD404E" w14:paraId="5ED15898" w14:textId="77777777">
        <w:trPr>
          <w:trHeight w:val="300"/>
        </w:trPr>
        <w:tc>
          <w:tcPr>
            <w:tcW w:w="2250" w:type="dxa"/>
            <w:tcBorders>
              <w:top w:val="nil"/>
              <w:left w:val="nil"/>
              <w:bottom w:val="nil"/>
              <w:right w:val="nil"/>
            </w:tcBorders>
            <w:hideMark/>
          </w:tcPr>
          <w:p w:rsidRPr="00AD404E" w:rsidR="00A4110C" w:rsidP="4B1EE4D6" w:rsidRDefault="74079251" w14:paraId="47DA1409"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Elementary Principal  </w:t>
            </w:r>
          </w:p>
        </w:tc>
        <w:tc>
          <w:tcPr>
            <w:tcW w:w="7050" w:type="dxa"/>
            <w:tcBorders>
              <w:top w:val="nil"/>
              <w:left w:val="nil"/>
              <w:bottom w:val="nil"/>
              <w:right w:val="nil"/>
            </w:tcBorders>
            <w:hideMark/>
          </w:tcPr>
          <w:p w:rsidRPr="00AD404E" w:rsidR="00A4110C" w:rsidP="4B1EE4D6" w:rsidRDefault="4E1A347D" w14:paraId="62F15185" w14:textId="6B40A6E9">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Principal with prior assistant principal experience in STEM/ag school (4 years admin; 12 years teaching)</w:t>
            </w:r>
          </w:p>
        </w:tc>
      </w:tr>
      <w:tr w:rsidRPr="00A4110C" w:rsidR="00A4110C" w:rsidTr="00AD404E" w14:paraId="6DB1B9F6" w14:textId="77777777">
        <w:trPr>
          <w:trHeight w:val="300"/>
        </w:trPr>
        <w:tc>
          <w:tcPr>
            <w:tcW w:w="2250" w:type="dxa"/>
            <w:tcBorders>
              <w:top w:val="nil"/>
              <w:left w:val="nil"/>
              <w:bottom w:val="nil"/>
              <w:right w:val="nil"/>
            </w:tcBorders>
            <w:hideMark/>
          </w:tcPr>
          <w:p w:rsidRPr="00AD404E" w:rsidR="00A4110C" w:rsidP="4B1EE4D6" w:rsidRDefault="74079251" w14:paraId="2040B409"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Elementary Principal  </w:t>
            </w:r>
          </w:p>
        </w:tc>
        <w:tc>
          <w:tcPr>
            <w:tcW w:w="7050" w:type="dxa"/>
            <w:tcBorders>
              <w:top w:val="nil"/>
              <w:left w:val="nil"/>
              <w:bottom w:val="nil"/>
              <w:right w:val="nil"/>
            </w:tcBorders>
            <w:hideMark/>
          </w:tcPr>
          <w:p w:rsidRPr="00AD404E" w:rsidR="00A4110C" w:rsidP="4B1EE4D6" w:rsidRDefault="4E1A347D" w14:paraId="69C2B54A" w14:textId="486B959C">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Urban elementary principal overseeing STEM/agriculture programs (20 years)</w:t>
            </w:r>
          </w:p>
        </w:tc>
      </w:tr>
      <w:tr w:rsidRPr="00A4110C" w:rsidR="00A4110C" w:rsidTr="00AD404E" w14:paraId="71A46052" w14:textId="77777777">
        <w:trPr>
          <w:trHeight w:val="300"/>
        </w:trPr>
        <w:tc>
          <w:tcPr>
            <w:tcW w:w="2250" w:type="dxa"/>
            <w:tcBorders>
              <w:top w:val="nil"/>
              <w:left w:val="nil"/>
              <w:bottom w:val="nil"/>
              <w:right w:val="nil"/>
            </w:tcBorders>
            <w:hideMark/>
          </w:tcPr>
          <w:p w:rsidRPr="00AD404E" w:rsidR="00A4110C" w:rsidP="4B1EE4D6" w:rsidRDefault="00DF1E3D" w14:paraId="563809A7" w14:textId="203EBBDC">
            <w:pPr>
              <w:spacing w:after="0" w:line="240" w:lineRule="auto"/>
              <w:ind w:left="216" w:hanging="216"/>
              <w:textAlignment w:val="baseline"/>
              <w:rPr>
                <w:rFonts w:ascii="Times New Roman" w:hAnsi="Times New Roman" w:eastAsia="Times New Roman" w:cs="Times New Roman"/>
                <w:sz w:val="22"/>
                <w:szCs w:val="22"/>
                <w:lang w:eastAsia="en-US"/>
              </w:rPr>
            </w:pPr>
            <w:r>
              <w:rPr>
                <w:rFonts w:ascii="Times New Roman" w:hAnsi="Times New Roman" w:eastAsia="Times New Roman" w:cs="Times New Roman"/>
                <w:color w:val="000000" w:themeColor="text1"/>
                <w:sz w:val="22"/>
                <w:szCs w:val="22"/>
                <w:lang w:eastAsia="en-US"/>
              </w:rPr>
              <w:t>Georgia</w:t>
            </w:r>
            <w:r w:rsidRPr="00AD404E" w:rsidR="74079251">
              <w:rPr>
                <w:rFonts w:ascii="Times New Roman" w:hAnsi="Times New Roman" w:eastAsia="Times New Roman" w:cs="Times New Roman"/>
                <w:color w:val="000000" w:themeColor="text1"/>
                <w:sz w:val="22"/>
                <w:szCs w:val="22"/>
                <w:lang w:eastAsia="en-US"/>
              </w:rPr>
              <w:t xml:space="preserve"> Agricultural Education State Staff  </w:t>
            </w:r>
          </w:p>
        </w:tc>
        <w:tc>
          <w:tcPr>
            <w:tcW w:w="7050" w:type="dxa"/>
            <w:tcBorders>
              <w:top w:val="nil"/>
              <w:left w:val="nil"/>
              <w:bottom w:val="nil"/>
              <w:right w:val="nil"/>
            </w:tcBorders>
            <w:hideMark/>
          </w:tcPr>
          <w:p w:rsidRPr="00AD404E" w:rsidR="00A4110C" w:rsidP="4B1EE4D6" w:rsidRDefault="05C05EBE" w14:paraId="5FC3B284" w14:textId="099AB1BD">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State agricultural education leader (20 years)</w:t>
            </w:r>
          </w:p>
        </w:tc>
      </w:tr>
      <w:tr w:rsidRPr="00A4110C" w:rsidR="00A4110C" w:rsidTr="00AD404E" w14:paraId="00FB5F8A" w14:textId="77777777">
        <w:trPr>
          <w:trHeight w:val="300"/>
        </w:trPr>
        <w:tc>
          <w:tcPr>
            <w:tcW w:w="2250" w:type="dxa"/>
            <w:tcBorders>
              <w:top w:val="nil"/>
              <w:left w:val="nil"/>
              <w:bottom w:val="nil"/>
              <w:right w:val="nil"/>
            </w:tcBorders>
            <w:hideMark/>
          </w:tcPr>
          <w:p w:rsidRPr="00AD404E" w:rsidR="00A4110C" w:rsidP="4B1EE4D6" w:rsidRDefault="00DF1E3D" w14:paraId="4A1018FB" w14:textId="1AC2E9A7">
            <w:pPr>
              <w:spacing w:after="0" w:line="240" w:lineRule="auto"/>
              <w:ind w:left="216" w:hanging="216"/>
              <w:textAlignment w:val="baseline"/>
              <w:rPr>
                <w:rFonts w:ascii="Times New Roman" w:hAnsi="Times New Roman" w:eastAsia="Times New Roman" w:cs="Times New Roman"/>
                <w:sz w:val="22"/>
                <w:szCs w:val="22"/>
                <w:lang w:eastAsia="en-US"/>
              </w:rPr>
            </w:pPr>
            <w:r>
              <w:rPr>
                <w:rFonts w:ascii="Times New Roman" w:hAnsi="Times New Roman" w:eastAsia="Times New Roman" w:cs="Times New Roman"/>
                <w:color w:val="000000" w:themeColor="text1"/>
                <w:sz w:val="22"/>
                <w:szCs w:val="22"/>
                <w:lang w:eastAsia="en-US"/>
              </w:rPr>
              <w:t>Georgia</w:t>
            </w:r>
            <w:r w:rsidRPr="00AD404E" w:rsidR="74079251">
              <w:rPr>
                <w:rFonts w:ascii="Times New Roman" w:hAnsi="Times New Roman" w:eastAsia="Times New Roman" w:cs="Times New Roman"/>
                <w:color w:val="000000" w:themeColor="text1"/>
                <w:sz w:val="22"/>
                <w:szCs w:val="22"/>
                <w:lang w:eastAsia="en-US"/>
              </w:rPr>
              <w:t xml:space="preserve"> Agricultural Education State Staff  </w:t>
            </w:r>
          </w:p>
        </w:tc>
        <w:tc>
          <w:tcPr>
            <w:tcW w:w="7050" w:type="dxa"/>
            <w:tcBorders>
              <w:top w:val="nil"/>
              <w:left w:val="nil"/>
              <w:bottom w:val="nil"/>
              <w:right w:val="nil"/>
            </w:tcBorders>
            <w:hideMark/>
          </w:tcPr>
          <w:p w:rsidRPr="00AD404E" w:rsidR="00A4110C" w:rsidP="4B1EE4D6" w:rsidRDefault="05C05EBE" w14:paraId="6D98261F" w14:textId="1572F62F">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Former secondary agriculture teacher in leadership role (10 years)</w:t>
            </w:r>
            <w:r w:rsidRPr="00AD404E" w:rsidR="74079251">
              <w:rPr>
                <w:rFonts w:ascii="Times New Roman" w:hAnsi="Times New Roman" w:eastAsia="Times New Roman" w:cs="Times New Roman"/>
                <w:color w:val="000000" w:themeColor="text1"/>
                <w:sz w:val="22"/>
                <w:szCs w:val="22"/>
                <w:lang w:eastAsia="en-US"/>
              </w:rPr>
              <w:t> </w:t>
            </w:r>
          </w:p>
        </w:tc>
      </w:tr>
      <w:tr w:rsidRPr="00A4110C" w:rsidR="00A4110C" w:rsidTr="00AD404E" w14:paraId="0D56C81E" w14:textId="77777777">
        <w:trPr>
          <w:trHeight w:val="300"/>
        </w:trPr>
        <w:tc>
          <w:tcPr>
            <w:tcW w:w="2250" w:type="dxa"/>
            <w:tcBorders>
              <w:top w:val="nil"/>
              <w:left w:val="nil"/>
              <w:bottom w:val="nil"/>
              <w:right w:val="nil"/>
            </w:tcBorders>
            <w:hideMark/>
          </w:tcPr>
          <w:p w:rsidRPr="00AD404E" w:rsidR="00A4110C" w:rsidP="4B1EE4D6" w:rsidRDefault="00DF1E3D" w14:paraId="468CD061" w14:textId="41558671">
            <w:pPr>
              <w:spacing w:after="0" w:line="240" w:lineRule="auto"/>
              <w:ind w:left="216" w:hanging="216"/>
              <w:textAlignment w:val="baseline"/>
              <w:rPr>
                <w:rFonts w:ascii="Times New Roman" w:hAnsi="Times New Roman" w:eastAsia="Times New Roman" w:cs="Times New Roman"/>
                <w:sz w:val="22"/>
                <w:szCs w:val="22"/>
                <w:lang w:eastAsia="en-US"/>
              </w:rPr>
            </w:pPr>
            <w:r>
              <w:rPr>
                <w:rFonts w:ascii="Times New Roman" w:hAnsi="Times New Roman" w:eastAsia="Times New Roman" w:cs="Times New Roman"/>
                <w:color w:val="000000" w:themeColor="text1"/>
                <w:sz w:val="22"/>
                <w:szCs w:val="22"/>
                <w:lang w:eastAsia="en-US"/>
              </w:rPr>
              <w:t>Georgia</w:t>
            </w:r>
            <w:r w:rsidRPr="00AD404E" w:rsidR="74079251">
              <w:rPr>
                <w:rFonts w:ascii="Times New Roman" w:hAnsi="Times New Roman" w:eastAsia="Times New Roman" w:cs="Times New Roman"/>
                <w:color w:val="000000" w:themeColor="text1"/>
                <w:sz w:val="22"/>
                <w:szCs w:val="22"/>
                <w:lang w:eastAsia="en-US"/>
              </w:rPr>
              <w:t xml:space="preserve"> Agricultural Education State Staff  </w:t>
            </w:r>
          </w:p>
        </w:tc>
        <w:tc>
          <w:tcPr>
            <w:tcW w:w="7050" w:type="dxa"/>
            <w:tcBorders>
              <w:top w:val="nil"/>
              <w:left w:val="nil"/>
              <w:bottom w:val="nil"/>
              <w:right w:val="nil"/>
            </w:tcBorders>
            <w:hideMark/>
          </w:tcPr>
          <w:p w:rsidRPr="00AD404E" w:rsidR="00A4110C" w:rsidP="4B1EE4D6" w:rsidRDefault="05C05EBE" w14:paraId="0D5B9459" w14:textId="2FF529B0">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State collaborator supporting elementary agriculture partnerships (10+ years)</w:t>
            </w:r>
            <w:r w:rsidRPr="00AD404E" w:rsidR="74079251">
              <w:rPr>
                <w:rFonts w:ascii="Times New Roman" w:hAnsi="Times New Roman" w:eastAsia="Times New Roman" w:cs="Times New Roman"/>
                <w:color w:val="000000" w:themeColor="text1"/>
                <w:sz w:val="22"/>
                <w:szCs w:val="22"/>
                <w:lang w:eastAsia="en-US"/>
              </w:rPr>
              <w:t> </w:t>
            </w:r>
          </w:p>
        </w:tc>
      </w:tr>
      <w:tr w:rsidRPr="00A4110C" w:rsidR="00A4110C" w:rsidTr="00AD404E" w14:paraId="02A0ADA8" w14:textId="77777777">
        <w:trPr>
          <w:trHeight w:val="300"/>
        </w:trPr>
        <w:tc>
          <w:tcPr>
            <w:tcW w:w="2250" w:type="dxa"/>
            <w:tcBorders>
              <w:top w:val="nil"/>
              <w:left w:val="nil"/>
              <w:bottom w:val="nil"/>
              <w:right w:val="nil"/>
            </w:tcBorders>
            <w:hideMark/>
          </w:tcPr>
          <w:p w:rsidRPr="00AD404E" w:rsidR="00A4110C" w:rsidP="4B1EE4D6" w:rsidRDefault="00DF1E3D" w14:paraId="5547D9B3" w14:textId="51A89823">
            <w:pPr>
              <w:spacing w:after="0" w:line="240" w:lineRule="auto"/>
              <w:ind w:left="216" w:hanging="216"/>
              <w:textAlignment w:val="baseline"/>
              <w:rPr>
                <w:rFonts w:ascii="Times New Roman" w:hAnsi="Times New Roman" w:eastAsia="Times New Roman" w:cs="Times New Roman"/>
                <w:sz w:val="22"/>
                <w:szCs w:val="22"/>
                <w:lang w:eastAsia="en-US"/>
              </w:rPr>
            </w:pPr>
            <w:r>
              <w:rPr>
                <w:rFonts w:ascii="Times New Roman" w:hAnsi="Times New Roman" w:eastAsia="Times New Roman" w:cs="Times New Roman"/>
                <w:color w:val="000000" w:themeColor="text1"/>
                <w:sz w:val="22"/>
                <w:szCs w:val="22"/>
                <w:lang w:eastAsia="en-US"/>
              </w:rPr>
              <w:t>Georgia</w:t>
            </w:r>
            <w:r w:rsidRPr="00AD404E" w:rsidR="74079251">
              <w:rPr>
                <w:rFonts w:ascii="Times New Roman" w:hAnsi="Times New Roman" w:eastAsia="Times New Roman" w:cs="Times New Roman"/>
                <w:color w:val="000000" w:themeColor="text1"/>
                <w:sz w:val="22"/>
                <w:szCs w:val="22"/>
                <w:lang w:eastAsia="en-US"/>
              </w:rPr>
              <w:t xml:space="preserve"> 4-H State Staff </w:t>
            </w:r>
          </w:p>
        </w:tc>
        <w:tc>
          <w:tcPr>
            <w:tcW w:w="7050" w:type="dxa"/>
            <w:tcBorders>
              <w:top w:val="nil"/>
              <w:left w:val="nil"/>
              <w:bottom w:val="nil"/>
              <w:right w:val="nil"/>
            </w:tcBorders>
            <w:hideMark/>
          </w:tcPr>
          <w:p w:rsidRPr="00AD404E" w:rsidR="00A4110C" w:rsidP="4B1EE4D6" w:rsidRDefault="0395FE11" w14:paraId="449E293C" w14:textId="0828211E">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Extension professional with background in elementary education (10+ years)</w:t>
            </w:r>
          </w:p>
        </w:tc>
      </w:tr>
      <w:tr w:rsidRPr="00A4110C" w:rsidR="00A4110C" w:rsidTr="00AD404E" w14:paraId="751E1B44" w14:textId="77777777">
        <w:trPr>
          <w:trHeight w:val="300"/>
        </w:trPr>
        <w:tc>
          <w:tcPr>
            <w:tcW w:w="2250" w:type="dxa"/>
            <w:tcBorders>
              <w:top w:val="nil"/>
              <w:left w:val="nil"/>
              <w:bottom w:val="nil"/>
              <w:right w:val="nil"/>
            </w:tcBorders>
            <w:hideMark/>
          </w:tcPr>
          <w:p w:rsidRPr="00AD404E" w:rsidR="00A4110C" w:rsidP="4B1EE4D6" w:rsidRDefault="00DF1E3D" w14:paraId="6932A4C0" w14:textId="0BA0DC4B">
            <w:pPr>
              <w:spacing w:after="0" w:line="240" w:lineRule="auto"/>
              <w:ind w:left="216" w:hanging="216"/>
              <w:textAlignment w:val="baseline"/>
              <w:rPr>
                <w:rFonts w:ascii="Times New Roman" w:hAnsi="Times New Roman" w:eastAsia="Times New Roman" w:cs="Times New Roman"/>
                <w:sz w:val="22"/>
                <w:szCs w:val="22"/>
                <w:lang w:eastAsia="en-US"/>
              </w:rPr>
            </w:pPr>
            <w:r>
              <w:rPr>
                <w:rFonts w:ascii="Times New Roman" w:hAnsi="Times New Roman" w:eastAsia="Times New Roman" w:cs="Times New Roman"/>
                <w:color w:val="000000" w:themeColor="text1"/>
                <w:sz w:val="22"/>
                <w:szCs w:val="22"/>
                <w:lang w:eastAsia="en-US"/>
              </w:rPr>
              <w:t>Georgia</w:t>
            </w:r>
            <w:r w:rsidRPr="00AD404E" w:rsidR="74079251">
              <w:rPr>
                <w:rFonts w:ascii="Times New Roman" w:hAnsi="Times New Roman" w:eastAsia="Times New Roman" w:cs="Times New Roman"/>
                <w:color w:val="000000" w:themeColor="text1"/>
                <w:sz w:val="22"/>
                <w:szCs w:val="22"/>
                <w:lang w:eastAsia="en-US"/>
              </w:rPr>
              <w:t xml:space="preserve"> 4-H State Staff  Extension Specialist  </w:t>
            </w:r>
          </w:p>
        </w:tc>
        <w:tc>
          <w:tcPr>
            <w:tcW w:w="7050" w:type="dxa"/>
            <w:tcBorders>
              <w:top w:val="nil"/>
              <w:left w:val="nil"/>
              <w:bottom w:val="nil"/>
              <w:right w:val="nil"/>
            </w:tcBorders>
            <w:hideMark/>
          </w:tcPr>
          <w:p w:rsidRPr="00AD404E" w:rsidR="00A4110C" w:rsidP="4B1EE4D6" w:rsidRDefault="0395FE11" w14:paraId="016AB13D" w14:textId="52BBC854">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Extension science specialist focused on agricultural literacy (10+ years)</w:t>
            </w:r>
            <w:r w:rsidRPr="00AD404E" w:rsidR="74079251">
              <w:rPr>
                <w:rFonts w:ascii="Times New Roman" w:hAnsi="Times New Roman" w:eastAsia="Times New Roman" w:cs="Times New Roman"/>
                <w:color w:val="000000" w:themeColor="text1"/>
                <w:sz w:val="22"/>
                <w:szCs w:val="22"/>
                <w:lang w:eastAsia="en-US"/>
              </w:rPr>
              <w:t> </w:t>
            </w:r>
          </w:p>
        </w:tc>
      </w:tr>
      <w:tr w:rsidRPr="00A4110C" w:rsidR="00A4110C" w:rsidTr="00AD404E" w14:paraId="6830EDA6" w14:textId="77777777">
        <w:trPr>
          <w:trHeight w:val="300"/>
        </w:trPr>
        <w:tc>
          <w:tcPr>
            <w:tcW w:w="2250" w:type="dxa"/>
            <w:tcBorders>
              <w:top w:val="nil"/>
              <w:left w:val="nil"/>
              <w:bottom w:val="single" w:color="auto" w:sz="6" w:space="0"/>
              <w:right w:val="nil"/>
            </w:tcBorders>
            <w:hideMark/>
          </w:tcPr>
          <w:p w:rsidRPr="00AD404E" w:rsidR="00A4110C" w:rsidP="4B1EE4D6" w:rsidRDefault="00DF1E3D" w14:paraId="1F09030E" w14:textId="53706D83">
            <w:pPr>
              <w:spacing w:after="0" w:line="240" w:lineRule="auto"/>
              <w:ind w:left="216" w:hanging="216"/>
              <w:textAlignment w:val="baseline"/>
              <w:rPr>
                <w:rFonts w:ascii="Times New Roman" w:hAnsi="Times New Roman" w:eastAsia="Times New Roman" w:cs="Times New Roman"/>
                <w:sz w:val="22"/>
                <w:szCs w:val="22"/>
                <w:lang w:eastAsia="en-US"/>
              </w:rPr>
            </w:pPr>
            <w:r>
              <w:rPr>
                <w:rFonts w:ascii="Times New Roman" w:hAnsi="Times New Roman" w:eastAsia="Times New Roman" w:cs="Times New Roman"/>
                <w:color w:val="000000" w:themeColor="text1"/>
                <w:sz w:val="22"/>
                <w:szCs w:val="22"/>
                <w:lang w:eastAsia="en-US"/>
              </w:rPr>
              <w:t>Georgia</w:t>
            </w:r>
            <w:r w:rsidRPr="00AD404E" w:rsidR="74079251">
              <w:rPr>
                <w:rFonts w:ascii="Times New Roman" w:hAnsi="Times New Roman" w:eastAsia="Times New Roman" w:cs="Times New Roman"/>
                <w:color w:val="000000" w:themeColor="text1"/>
                <w:sz w:val="22"/>
                <w:szCs w:val="22"/>
                <w:lang w:eastAsia="en-US"/>
              </w:rPr>
              <w:t xml:space="preserve"> 4-H State Staff  Extension Specialist  </w:t>
            </w:r>
          </w:p>
        </w:tc>
        <w:tc>
          <w:tcPr>
            <w:tcW w:w="7050" w:type="dxa"/>
            <w:tcBorders>
              <w:top w:val="nil"/>
              <w:left w:val="nil"/>
              <w:bottom w:val="single" w:color="auto" w:sz="6" w:space="0"/>
              <w:right w:val="nil"/>
            </w:tcBorders>
            <w:hideMark/>
          </w:tcPr>
          <w:p w:rsidRPr="00AD404E" w:rsidR="00A4110C" w:rsidP="4B1EE4D6" w:rsidRDefault="0395FE11" w14:paraId="37C6FEFC" w14:textId="5D2376BA">
            <w:pPr>
              <w:spacing w:after="0" w:line="240" w:lineRule="auto"/>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sz w:val="22"/>
                <w:szCs w:val="22"/>
                <w:lang w:eastAsia="en-US"/>
              </w:rPr>
              <w:t>Extension curriculum and youth development specialist (12 years)</w:t>
            </w:r>
          </w:p>
        </w:tc>
      </w:tr>
    </w:tbl>
    <w:p w:rsidR="00ED5309" w:rsidP="4B1EE4D6" w:rsidRDefault="0395FE11" w14:paraId="554CAF98" w14:textId="164FC0AE">
      <w:pPr>
        <w:spacing w:line="240" w:lineRule="auto"/>
        <w:rPr>
          <w:rFonts w:ascii="Times New Roman" w:hAnsi="Times New Roman" w:eastAsia="Times New Roman" w:cs="Times New Roman"/>
        </w:rPr>
      </w:pPr>
      <w:r w:rsidRPr="4B1EE4D6">
        <w:rPr>
          <w:rFonts w:ascii="Times New Roman" w:hAnsi="Times New Roman" w:eastAsia="Times New Roman" w:cs="Times New Roman"/>
          <w:i/>
          <w:iCs/>
        </w:rPr>
        <w:t>Note</w:t>
      </w:r>
      <w:r w:rsidRPr="4B1EE4D6">
        <w:rPr>
          <w:rFonts w:ascii="Times New Roman" w:hAnsi="Times New Roman" w:eastAsia="Times New Roman" w:cs="Times New Roman"/>
        </w:rPr>
        <w:t xml:space="preserve">. Years included are years in education. </w:t>
      </w:r>
    </w:p>
    <w:p w:rsidRPr="00386655" w:rsidR="00ED5309" w:rsidP="4B1EE4D6" w:rsidRDefault="2FEDC68D" w14:paraId="2C834ADD" w14:textId="5A5C3FDD">
      <w:pPr>
        <w:spacing w:after="0" w:line="240" w:lineRule="auto"/>
        <w:rPr>
          <w:rFonts w:ascii="Times New Roman" w:hAnsi="Times New Roman" w:eastAsia="Times New Roman" w:cs="Times New Roman"/>
          <w:b/>
          <w:bCs/>
        </w:rPr>
      </w:pPr>
      <w:r w:rsidRPr="4B1EE4D6">
        <w:rPr>
          <w:rFonts w:ascii="Times New Roman" w:hAnsi="Times New Roman" w:eastAsia="Times New Roman" w:cs="Times New Roman"/>
          <w:b/>
          <w:bCs/>
        </w:rPr>
        <w:t>Procedures</w:t>
      </w:r>
    </w:p>
    <w:p w:rsidR="4B84C321" w:rsidP="54F1CEB0" w:rsidRDefault="4B84C321" w14:paraId="7393BA46" w14:textId="1B422E4C">
      <w:pPr>
        <w:spacing w:before="240" w:after="240" w:line="240" w:lineRule="auto"/>
        <w:ind w:firstLine="720"/>
      </w:pPr>
      <w:r w:rsidRPr="4B1EE4D6">
        <w:rPr>
          <w:rFonts w:ascii="Times New Roman" w:hAnsi="Times New Roman" w:eastAsia="Times New Roman" w:cs="Times New Roman"/>
        </w:rPr>
        <w:t>Following expert identification, a three-round Delphi process was used to elicit, refine, and synthesize expert judgment. Unlike traditional surveys, the Delphi technique captures informed expert perspectives and promotes consensus on complex issues through controlled iteration and feedback (Hsu &amp; Sandford, 2007; Linstone &amp; Turoff, 2002). Anonymity allowed participants to reconsider their judgments based on group trends while reducing the influence of dominant voices, thereby enhancing credibility (Dalkey &amp; Helmer, 1963). The following sections describe each Delphi round in detail.</w:t>
      </w:r>
    </w:p>
    <w:p w:rsidR="41D2C396" w:rsidP="4B1EE4D6" w:rsidRDefault="41D2C396" w14:paraId="3D2C4DBD" w14:textId="11210929">
      <w:pPr>
        <w:spacing w:before="240"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Round 1 focused on exploration and item generation. After providing informed consent, participants responded to two open-ended prompts addressing (a) the essential characteristics of high-quality elementary agricultural education (EAE) programs and (b) the overarching purposes or goals of formal EAE. Distinct prompts and brief explanations were used to differentiate characteristics from purposes, consistent with prior Delphi research (Franklin, 2011; Hainline, 2019; Wells et al., 2021). Responses were analyzed using thematic analysis to identify and consolidate initial categories (Braun &amp; Clarke, 2006). An iterative coding process emphasized constant comparison and grounding categories in participants’ language to support credibility and confirmability (Lincoln &amp; Guba, 1985; Miles et al., 2014). Two researchers independently reviewed and refined codes, resolving discrepancies through consensus. This approach aligns with established Delphi practice for synthesizing open-ended responses into structured items for subsequent rounds (Beiderbeck et al., 2021; Hsu &amp; Sandford, 2007; Okoli &amp; Pawlowski, 2004).</w:t>
      </w:r>
    </w:p>
    <w:p w:rsidR="0087724A" w:rsidP="4B1EE4D6" w:rsidRDefault="09EE181A" w14:paraId="3ACC102C" w14:textId="77CEF183">
      <w:pPr>
        <w:spacing w:before="240"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Round 2 focused on refining and evaluating the items generated in Round 1. Open-ended responses were synthesized into concise statements representing potential quality indicators and program purposes for elementary agricultural education (EAE). Redundant items were merged, and wording was clarified using participants’ original language to preserve intent and authenticity. Consistent with Delphi best practices, the refined statements were returned to the expert panel for validation and rated using a five-point Likert-type scale (Beiderbeck et al., 2021; Hsu &amp; Sandford, 2007; Okoli &amp; Pawlowski, 2004). Descriptive statistics (means, standard deviations, and interquartile ranges) were calculated</w:t>
      </w:r>
      <w:r w:rsidRPr="4B1EE4D6" w:rsidR="3A0F0E5F">
        <w:rPr>
          <w:rFonts w:ascii="Times New Roman" w:hAnsi="Times New Roman" w:eastAsia="Times New Roman" w:cs="Times New Roman"/>
        </w:rPr>
        <w:t xml:space="preserve"> in IBM SPSS (Version 28)</w:t>
      </w:r>
      <w:r w:rsidRPr="4B1EE4D6">
        <w:rPr>
          <w:rFonts w:ascii="Times New Roman" w:hAnsi="Times New Roman" w:eastAsia="Times New Roman" w:cs="Times New Roman"/>
        </w:rPr>
        <w:t xml:space="preserve"> to assess the degree of agreement and identify items meeting the predetermined consensus criteria</w:t>
      </w:r>
      <w:r w:rsidRPr="4B1EE4D6" w:rsidR="2E667735">
        <w:rPr>
          <w:rFonts w:ascii="Times New Roman" w:hAnsi="Times New Roman" w:eastAsia="Times New Roman" w:cs="Times New Roman"/>
        </w:rPr>
        <w:t xml:space="preserve"> (mean ratings of at least 4.0 and 90% or greater agreement).</w:t>
      </w:r>
      <w:r w:rsidRPr="4B1EE4D6">
        <w:rPr>
          <w:rFonts w:ascii="Times New Roman" w:hAnsi="Times New Roman" w:eastAsia="Times New Roman" w:cs="Times New Roman"/>
        </w:rPr>
        <w:t xml:space="preserve"> Documentation of analytic procedures supported dependability and transparency (Lincoln &amp; Guba, 1985).</w:t>
      </w:r>
    </w:p>
    <w:p w:rsidR="006275BE" w:rsidP="4B1EE4D6" w:rsidRDefault="5A149E16" w14:paraId="2090C90F" w14:textId="7026578F">
      <w:pPr>
        <w:spacing w:before="240" w:after="240" w:line="240" w:lineRule="auto"/>
        <w:ind w:firstLine="720"/>
        <w:textAlignment w:val="baseline"/>
      </w:pPr>
      <w:r w:rsidRPr="4B1EE4D6">
        <w:rPr>
          <w:rFonts w:ascii="Times New Roman" w:hAnsi="Times New Roman" w:eastAsia="Times New Roman" w:cs="Times New Roman"/>
        </w:rPr>
        <w:t>The purpose of Round 3 was to establish a prioritized framework of the most essential purposes and quality indicators of elementary agricultural education (EAE). Although Round 2 achieved strong consensus, the large number of endorsed items limited differentiation of relative importance, reflecting a common ceiling effect in Delphi studies using Likert-type scales (Diamond et al., 2014; Okoli &amp; Pawlowski, 2004; Schmidt, 1997). To address this limitation, Round 3 employed ranking and prioritization to translate broad agreement into a parsimonious, decision-oriented framework (Hasson et al., 2000; Hsu &amp; Sandford, 2007; Keeney et al., 2011). Only items meeting Round 2 consensus criteria (≥90% agreement; mean ≥4.0) were advanced for ranking. Data were analyzed, with mean ranks calculated to determine relative priority and Kendall’s Coefficient of Concordance (W) used to assess expert agreement (Hasson et al., 2000; Hsu &amp; Sandford, 2007; Okoli &amp; Pawlowski, 2004). In accordance with methodological guidance, W values below .30 indicate weak agreement, .30-.50 moderate agreement, and values above .70 strong consensus (Kendall &amp; Gibbons, 1990; Schmidt, 1997). Consistent with Delphi best practices, the study was limited to three rounds to minimize attrition and diminishing returns, and transferability was strengthened through a diverse expert panel (Lincoln &amp; Guba, 1985; Linstone &amp; Turoff, 2002; Okoli &amp; Pawlowski, 2004).</w:t>
      </w:r>
    </w:p>
    <w:p w:rsidR="006275BE" w:rsidP="54F1CEB0" w:rsidRDefault="2B750462" w14:paraId="55F23A77" w14:textId="17CC4E96">
      <w:pPr>
        <w:spacing w:before="240" w:after="240" w:line="240" w:lineRule="auto"/>
        <w:jc w:val="center"/>
        <w:textAlignment w:val="baseline"/>
      </w:pPr>
      <w:r w:rsidRPr="62A6DFB8">
        <w:rPr>
          <w:rFonts w:ascii="Times New Roman" w:hAnsi="Times New Roman" w:eastAsia="Times New Roman" w:cs="Times New Roman"/>
          <w:b/>
          <w:bCs/>
        </w:rPr>
        <w:t>Results</w:t>
      </w:r>
    </w:p>
    <w:p w:rsidR="006275BE" w:rsidP="4B1EE4D6" w:rsidRDefault="1A476102" w14:paraId="0277A6EF" w14:textId="575C00B8">
      <w:pPr>
        <w:pStyle w:val="NormalWeb"/>
        <w:spacing w:before="240" w:beforeAutospacing="0" w:after="0" w:afterAutospacing="0"/>
        <w:ind w:firstLine="720"/>
        <w:textAlignment w:val="baseline"/>
        <w:rPr>
          <w:rStyle w:val="eop"/>
        </w:rPr>
      </w:pPr>
      <w:r w:rsidRPr="4B1EE4D6">
        <w:t xml:space="preserve">In Round 1, panelists responded to open-ended questions describing quality EAE program characteristics. Responses were inductively coded and consolidated, yielding 35 unique indicators across eight conceptual domains: Hands-On Learning, Agricultural Awareness and Literacy, Teacher Quality and Knowledge, Age Appropriateness and Development, Support and Resources, Integration with Core Subjects, Community Connection, and Career Awareness. </w:t>
      </w:r>
      <w:r w:rsidRPr="4B1EE4D6" w:rsidR="2B750462">
        <w:rPr>
          <w:rStyle w:val="normaltextrun"/>
        </w:rPr>
        <w:t>The most frequently mentioned themes were Hands-On Learning (</w:t>
      </w:r>
      <w:r w:rsidRPr="4B1EE4D6" w:rsidR="2B750462">
        <w:rPr>
          <w:rStyle w:val="normaltextrun"/>
          <w:i/>
          <w:iCs/>
        </w:rPr>
        <w:t>f </w:t>
      </w:r>
      <w:r w:rsidRPr="4B1EE4D6" w:rsidR="2B750462">
        <w:rPr>
          <w:rStyle w:val="normaltextrun"/>
        </w:rPr>
        <w:t>= 6) and Support and Resources (</w:t>
      </w:r>
      <w:r w:rsidRPr="4B1EE4D6" w:rsidR="2B750462">
        <w:rPr>
          <w:rStyle w:val="normaltextrun"/>
          <w:i/>
          <w:iCs/>
        </w:rPr>
        <w:t>f </w:t>
      </w:r>
      <w:r w:rsidRPr="4B1EE4D6" w:rsidR="2B750462">
        <w:rPr>
          <w:rStyle w:val="normaltextrun"/>
        </w:rPr>
        <w:t>= 6), followed by </w:t>
      </w:r>
      <w:r w:rsidRPr="4B1EE4D6" w:rsidR="2B750462">
        <w:rPr>
          <w:rStyle w:val="normaltextrun"/>
          <w:color w:val="000000" w:themeColor="text1"/>
        </w:rPr>
        <w:t>Age Appropriateness &amp; Development </w:t>
      </w:r>
      <w:r w:rsidRPr="4B1EE4D6" w:rsidR="2B750462">
        <w:rPr>
          <w:rStyle w:val="normaltextrun"/>
        </w:rPr>
        <w:t>(</w:t>
      </w:r>
      <w:r w:rsidRPr="4B1EE4D6" w:rsidR="2B750462">
        <w:rPr>
          <w:rStyle w:val="normaltextrun"/>
          <w:i/>
          <w:iCs/>
        </w:rPr>
        <w:t>f </w:t>
      </w:r>
      <w:r w:rsidRPr="4B1EE4D6" w:rsidR="2B750462">
        <w:rPr>
          <w:rStyle w:val="normaltextrun"/>
        </w:rPr>
        <w:t>= 5)</w:t>
      </w:r>
      <w:r w:rsidRPr="4B1EE4D6" w:rsidR="2B750462">
        <w:rPr>
          <w:rStyle w:val="normaltextrun"/>
          <w:color w:val="000000" w:themeColor="text1"/>
        </w:rPr>
        <w:t>, Integration with Core Subjects </w:t>
      </w:r>
      <w:r w:rsidRPr="4B1EE4D6" w:rsidR="2B750462">
        <w:rPr>
          <w:rStyle w:val="normaltextrun"/>
        </w:rPr>
        <w:t>(</w:t>
      </w:r>
      <w:r w:rsidRPr="4B1EE4D6" w:rsidR="2B750462">
        <w:rPr>
          <w:rStyle w:val="normaltextrun"/>
          <w:i/>
          <w:iCs/>
        </w:rPr>
        <w:t>f </w:t>
      </w:r>
      <w:r w:rsidRPr="4B1EE4D6" w:rsidR="2B750462">
        <w:rPr>
          <w:rStyle w:val="normaltextrun"/>
        </w:rPr>
        <w:t>= 5)</w:t>
      </w:r>
      <w:r w:rsidRPr="4B1EE4D6" w:rsidR="2B750462">
        <w:rPr>
          <w:rStyle w:val="normaltextrun"/>
          <w:color w:val="000000" w:themeColor="text1"/>
        </w:rPr>
        <w:t>, and Teacher Quality &amp; Knowledge </w:t>
      </w:r>
      <w:r w:rsidRPr="4B1EE4D6" w:rsidR="2B750462">
        <w:rPr>
          <w:rStyle w:val="normaltextrun"/>
        </w:rPr>
        <w:t>(</w:t>
      </w:r>
      <w:r w:rsidRPr="4B1EE4D6" w:rsidR="2B750462">
        <w:rPr>
          <w:rStyle w:val="normaltextrun"/>
          <w:i/>
          <w:iCs/>
        </w:rPr>
        <w:t>f </w:t>
      </w:r>
      <w:r w:rsidRPr="4B1EE4D6" w:rsidR="2B750462">
        <w:rPr>
          <w:rStyle w:val="normaltextrun"/>
        </w:rPr>
        <w:t>= 5).</w:t>
      </w:r>
      <w:r w:rsidRPr="4B1EE4D6" w:rsidR="2B750462">
        <w:rPr>
          <w:rStyle w:val="eop"/>
        </w:rPr>
        <w:t> </w:t>
      </w:r>
    </w:p>
    <w:p w:rsidRPr="00A12FFA" w:rsidR="00E442CF" w:rsidP="4B1EE4D6" w:rsidRDefault="00E442CF" w14:paraId="7F29C4D8" w14:textId="77777777">
      <w:pPr>
        <w:pStyle w:val="paragraph"/>
        <w:spacing w:before="0" w:beforeAutospacing="0" w:after="0" w:afterAutospacing="0"/>
        <w:textAlignment w:val="baseline"/>
        <w:rPr>
          <w:rStyle w:val="eop"/>
          <w:b/>
          <w:bCs/>
        </w:rPr>
      </w:pPr>
    </w:p>
    <w:p w:rsidR="00E442CF" w:rsidP="4B1EE4D6" w:rsidRDefault="4B86517F" w14:paraId="53F3D817" w14:textId="4B041368">
      <w:pPr>
        <w:pStyle w:val="paragraph"/>
        <w:spacing w:before="0" w:beforeAutospacing="0" w:after="0" w:afterAutospacing="0"/>
        <w:ind w:firstLine="720"/>
        <w:textAlignment w:val="baseline"/>
      </w:pPr>
      <w:r w:rsidRPr="4B1EE4D6">
        <w:rPr>
          <w:rStyle w:val="normaltextrun"/>
        </w:rPr>
        <w:t>In Round 2, experts rated the importance of each indicator and goal on a five-point Likert scale (1 =</w:t>
      </w:r>
      <w:r w:rsidRPr="4B1EE4D6">
        <w:rPr>
          <w:rStyle w:val="normaltextrun"/>
          <w:i/>
          <w:iCs/>
        </w:rPr>
        <w:t> Not Important at All</w:t>
      </w:r>
      <w:r w:rsidRPr="4B1EE4D6">
        <w:rPr>
          <w:rStyle w:val="normaltextrun"/>
        </w:rPr>
        <w:t> to 5 = </w:t>
      </w:r>
      <w:r w:rsidRPr="4B1EE4D6">
        <w:rPr>
          <w:rStyle w:val="normaltextrun"/>
          <w:i/>
          <w:iCs/>
        </w:rPr>
        <w:t>Very Important</w:t>
      </w:r>
      <w:r w:rsidRPr="4B1EE4D6">
        <w:rPr>
          <w:rStyle w:val="normaltextrun"/>
        </w:rPr>
        <w:t>). Items with mean ratings of at least 4.0 and 90% or greater agreement were retained for the final round. Results for the quality indicators are presented in Table </w:t>
      </w:r>
      <w:r w:rsidRPr="4B1EE4D6" w:rsidR="3236DFED">
        <w:rPr>
          <w:rStyle w:val="normaltextrun"/>
        </w:rPr>
        <w:t>2</w:t>
      </w:r>
      <w:r w:rsidRPr="4B1EE4D6">
        <w:rPr>
          <w:rStyle w:val="normaltextrun"/>
        </w:rPr>
        <w:t>. Mean ratings ranged from 3.65 to 4.82 (</w:t>
      </w:r>
      <w:r w:rsidRPr="4B1EE4D6">
        <w:rPr>
          <w:rStyle w:val="normaltextrun"/>
          <w:i/>
          <w:iCs/>
        </w:rPr>
        <w:t>SD</w:t>
      </w:r>
      <w:r w:rsidRPr="4B1EE4D6">
        <w:rPr>
          <w:rStyle w:val="normaltextrun"/>
        </w:rPr>
        <w:t xml:space="preserve"> = 0.39-1.16), with 16 of 35 items meeting or exceeding the consensus threshold. The highest-rated indicators reflected both structural and instructional dimensions of program quality. </w:t>
      </w:r>
    </w:p>
    <w:p w:rsidR="00E442CF" w:rsidP="4B1EE4D6" w:rsidRDefault="00E442CF" w14:paraId="6C2A1D8A" w14:textId="77777777">
      <w:pPr>
        <w:pStyle w:val="paragraph"/>
        <w:spacing w:before="0" w:beforeAutospacing="0" w:after="0" w:afterAutospacing="0"/>
        <w:textAlignment w:val="baseline"/>
      </w:pPr>
    </w:p>
    <w:p w:rsidRPr="00B42CD6" w:rsidR="00581311" w:rsidP="4B1EE4D6" w:rsidRDefault="3236DFED" w14:paraId="2103D5BA" w14:textId="4AA638BE">
      <w:pPr>
        <w:spacing w:after="0" w:line="240" w:lineRule="auto"/>
        <w:textAlignment w:val="baseline"/>
        <w:rPr>
          <w:rFonts w:ascii="Times New Roman" w:hAnsi="Times New Roman" w:eastAsia="Times New Roman" w:cs="Times New Roman"/>
          <w:b/>
          <w:bCs/>
          <w:lang w:eastAsia="en-US"/>
        </w:rPr>
      </w:pPr>
      <w:r w:rsidRPr="4B1EE4D6">
        <w:rPr>
          <w:rFonts w:ascii="Times New Roman" w:hAnsi="Times New Roman" w:eastAsia="Times New Roman" w:cs="Times New Roman"/>
          <w:b/>
          <w:bCs/>
          <w:lang w:eastAsia="en-US"/>
        </w:rPr>
        <w:t>Table 2</w:t>
      </w:r>
    </w:p>
    <w:p w:rsidRPr="00027076" w:rsidR="00027076" w:rsidP="4B1EE4D6" w:rsidRDefault="5121475E" w14:paraId="447F750C" w14:textId="27632BB5">
      <w:pPr>
        <w:spacing w:after="0" w:line="240" w:lineRule="auto"/>
        <w:textAlignment w:val="baseline"/>
        <w:rPr>
          <w:rFonts w:ascii="Times New Roman" w:hAnsi="Times New Roman" w:eastAsia="Times New Roman" w:cs="Times New Roman"/>
          <w:lang w:eastAsia="en-US"/>
        </w:rPr>
      </w:pPr>
      <w:r w:rsidRPr="4B1EE4D6">
        <w:rPr>
          <w:rFonts w:ascii="Times New Roman" w:hAnsi="Times New Roman" w:eastAsia="Times New Roman" w:cs="Times New Roman"/>
          <w:i/>
          <w:iCs/>
          <w:lang w:eastAsia="en-US"/>
        </w:rPr>
        <w:t>Indicators of Quality EAE Programs</w:t>
      </w:r>
      <w:r w:rsidRPr="4B1EE4D6" w:rsidR="6F1A1A46">
        <w:rPr>
          <w:rFonts w:ascii="Times New Roman" w:hAnsi="Times New Roman" w:eastAsia="Times New Roman" w:cs="Times New Roman"/>
          <w:i/>
          <w:iCs/>
          <w:lang w:eastAsia="en-US"/>
        </w:rPr>
        <w:t xml:space="preserve"> after Round 2</w:t>
      </w:r>
      <w:r w:rsidRPr="4B1EE4D6">
        <w:rPr>
          <w:rFonts w:ascii="Times New Roman" w:hAnsi="Times New Roman" w:eastAsia="Times New Roman" w:cs="Times New Roman"/>
          <w:i/>
          <w:iCs/>
          <w:lang w:eastAsia="en-US"/>
        </w:rPr>
        <w:t> (n=17)</w:t>
      </w:r>
      <w:r w:rsidRPr="4B1EE4D6">
        <w:rPr>
          <w:rFonts w:ascii="Times New Roman" w:hAnsi="Times New Roman" w:eastAsia="Times New Roman" w:cs="Times New Roman"/>
          <w:lang w:eastAsia="en-US"/>
        </w:rPr>
        <w:t> </w:t>
      </w:r>
    </w:p>
    <w:tbl>
      <w:tblPr>
        <w:tblStyle w:val="TableGridLight"/>
        <w:tblW w:w="93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3249"/>
        <w:gridCol w:w="600"/>
        <w:gridCol w:w="752"/>
        <w:gridCol w:w="603"/>
        <w:gridCol w:w="1668"/>
        <w:gridCol w:w="328"/>
        <w:gridCol w:w="2160"/>
      </w:tblGrid>
      <w:tr w:rsidRPr="00027076" w:rsidR="00195D2E" w:rsidTr="4B1EE4D6" w14:paraId="72E41CF5" w14:textId="77777777">
        <w:trPr>
          <w:trHeight w:val="291"/>
        </w:trPr>
        <w:tc>
          <w:tcPr>
            <w:tcW w:w="3249" w:type="dxa"/>
            <w:tcBorders>
              <w:top w:val="single" w:color="auto" w:sz="4" w:space="0"/>
              <w:bottom w:val="single" w:color="auto" w:sz="4" w:space="0"/>
            </w:tcBorders>
            <w:hideMark/>
          </w:tcPr>
          <w:p w:rsidRPr="00027076" w:rsidR="00195D2E" w:rsidP="4B1EE4D6" w:rsidRDefault="01B0FF75" w14:paraId="4AA6885E" w14:textId="77777777">
            <w:pPr>
              <w:jc w:val="center"/>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Indicator</w:t>
            </w:r>
            <w:r w:rsidRPr="4B1EE4D6">
              <w:rPr>
                <w:rFonts w:ascii="Times New Roman" w:hAnsi="Times New Roman" w:eastAsia="Times New Roman" w:cs="Times New Roman"/>
                <w:b/>
                <w:bCs/>
                <w:color w:val="000000" w:themeColor="text1"/>
                <w:sz w:val="21"/>
                <w:szCs w:val="21"/>
                <w:lang w:eastAsia="en-US"/>
              </w:rPr>
              <w:t> </w:t>
            </w:r>
          </w:p>
        </w:tc>
        <w:tc>
          <w:tcPr>
            <w:tcW w:w="600" w:type="dxa"/>
            <w:tcBorders>
              <w:top w:val="single" w:color="auto" w:sz="4" w:space="0"/>
              <w:bottom w:val="single" w:color="auto" w:sz="4" w:space="0"/>
            </w:tcBorders>
            <w:hideMark/>
          </w:tcPr>
          <w:p w:rsidRPr="00027076" w:rsidR="00195D2E" w:rsidP="4B1EE4D6" w:rsidRDefault="01B0FF75" w14:paraId="71CA65EC" w14:textId="77777777">
            <w:pPr>
              <w:jc w:val="center"/>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i/>
                <w:iCs/>
                <w:sz w:val="21"/>
                <w:szCs w:val="21"/>
                <w:lang w:eastAsia="en-US"/>
              </w:rPr>
              <w:t>M</w:t>
            </w:r>
            <w:r w:rsidRPr="4B1EE4D6">
              <w:rPr>
                <w:rFonts w:ascii="Times New Roman" w:hAnsi="Times New Roman" w:eastAsia="Times New Roman" w:cs="Times New Roman"/>
                <w:b/>
                <w:bCs/>
                <w:sz w:val="21"/>
                <w:szCs w:val="21"/>
                <w:lang w:eastAsia="en-US"/>
              </w:rPr>
              <w:t> </w:t>
            </w:r>
          </w:p>
        </w:tc>
        <w:tc>
          <w:tcPr>
            <w:tcW w:w="752" w:type="dxa"/>
            <w:tcBorders>
              <w:top w:val="single" w:color="auto" w:sz="4" w:space="0"/>
              <w:bottom w:val="single" w:color="auto" w:sz="4" w:space="0"/>
            </w:tcBorders>
            <w:hideMark/>
          </w:tcPr>
          <w:p w:rsidRPr="00027076" w:rsidR="00195D2E" w:rsidP="4B1EE4D6" w:rsidRDefault="01B0FF75" w14:paraId="7CB4FE86" w14:textId="77777777">
            <w:pPr>
              <w:jc w:val="center"/>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i/>
                <w:iCs/>
                <w:sz w:val="21"/>
                <w:szCs w:val="21"/>
                <w:lang w:eastAsia="en-US"/>
              </w:rPr>
              <w:t>SD</w:t>
            </w:r>
            <w:r w:rsidRPr="4B1EE4D6">
              <w:rPr>
                <w:rFonts w:ascii="Times New Roman" w:hAnsi="Times New Roman" w:eastAsia="Times New Roman" w:cs="Times New Roman"/>
                <w:b/>
                <w:bCs/>
                <w:sz w:val="21"/>
                <w:szCs w:val="21"/>
                <w:lang w:eastAsia="en-US"/>
              </w:rPr>
              <w:t> </w:t>
            </w:r>
          </w:p>
        </w:tc>
        <w:tc>
          <w:tcPr>
            <w:tcW w:w="603" w:type="dxa"/>
            <w:tcBorders>
              <w:top w:val="single" w:color="auto" w:sz="4" w:space="0"/>
              <w:bottom w:val="single" w:color="auto" w:sz="4" w:space="0"/>
            </w:tcBorders>
            <w:hideMark/>
          </w:tcPr>
          <w:p w:rsidRPr="00027076" w:rsidR="00195D2E" w:rsidP="4B1EE4D6" w:rsidRDefault="01B0FF75" w14:paraId="46955B2E" w14:textId="77777777">
            <w:pPr>
              <w:jc w:val="center"/>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i/>
                <w:iCs/>
                <w:sz w:val="21"/>
                <w:szCs w:val="21"/>
                <w:lang w:eastAsia="en-US"/>
              </w:rPr>
              <w:t>IQR</w:t>
            </w:r>
            <w:r w:rsidRPr="4B1EE4D6">
              <w:rPr>
                <w:rFonts w:ascii="Times New Roman" w:hAnsi="Times New Roman" w:eastAsia="Times New Roman" w:cs="Times New Roman"/>
                <w:b/>
                <w:bCs/>
                <w:sz w:val="21"/>
                <w:szCs w:val="21"/>
                <w:lang w:eastAsia="en-US"/>
              </w:rPr>
              <w:t> </w:t>
            </w:r>
          </w:p>
        </w:tc>
        <w:tc>
          <w:tcPr>
            <w:tcW w:w="1668" w:type="dxa"/>
            <w:tcBorders>
              <w:top w:val="single" w:color="auto" w:sz="4" w:space="0"/>
              <w:bottom w:val="single" w:color="auto" w:sz="4" w:space="0"/>
            </w:tcBorders>
            <w:hideMark/>
          </w:tcPr>
          <w:p w:rsidRPr="00027076" w:rsidR="00195D2E" w:rsidP="4B1EE4D6" w:rsidRDefault="01B0FF75" w14:paraId="76EC49C0" w14:textId="51FA635F">
            <w:pPr>
              <w:jc w:val="center"/>
              <w:rPr>
                <w:rFonts w:ascii="Times New Roman" w:hAnsi="Times New Roman" w:eastAsia="Times New Roman" w:cs="Times New Roman"/>
                <w:sz w:val="21"/>
                <w:szCs w:val="21"/>
                <w:lang w:eastAsia="en-US"/>
              </w:rPr>
            </w:pPr>
            <w:r w:rsidRPr="4B1EE4D6">
              <w:rPr>
                <w:rFonts w:ascii="Times New Roman" w:hAnsi="Times New Roman" w:eastAsia="Times New Roman" w:cs="Times New Roman"/>
                <w:sz w:val="21"/>
                <w:szCs w:val="21"/>
                <w:bdr w:val="none" w:color="auto" w:sz="0" w:space="0" w:frame="1"/>
                <w:lang w:eastAsia="en-US"/>
              </w:rPr>
              <w:t>%𝐴𝑔𝑟𝑒𝑒𝑚𝑒𝑛𝑡𝒂</w:t>
            </w:r>
          </w:p>
        </w:tc>
        <w:tc>
          <w:tcPr>
            <w:tcW w:w="328" w:type="dxa"/>
            <w:tcBorders>
              <w:top w:val="single" w:color="auto" w:sz="4" w:space="0"/>
              <w:bottom w:val="single" w:color="auto" w:sz="4" w:space="0"/>
            </w:tcBorders>
          </w:tcPr>
          <w:p w:rsidRPr="6C00D576" w:rsidR="00195D2E" w:rsidP="4B1EE4D6" w:rsidRDefault="00195D2E" w14:paraId="110B6BEC" w14:textId="77777777">
            <w:pPr>
              <w:jc w:val="center"/>
              <w:textAlignment w:val="baseline"/>
              <w:rPr>
                <w:rFonts w:ascii="Times New Roman" w:hAnsi="Times New Roman" w:eastAsia="Times New Roman" w:cs="Times New Roman"/>
                <w:i/>
                <w:iCs/>
                <w:sz w:val="21"/>
                <w:szCs w:val="21"/>
                <w:lang w:eastAsia="en-US"/>
              </w:rPr>
            </w:pPr>
          </w:p>
        </w:tc>
        <w:tc>
          <w:tcPr>
            <w:tcW w:w="2160" w:type="dxa"/>
            <w:tcBorders>
              <w:top w:val="single" w:color="auto" w:sz="4" w:space="0"/>
              <w:bottom w:val="single" w:color="auto" w:sz="4" w:space="0"/>
            </w:tcBorders>
            <w:hideMark/>
          </w:tcPr>
          <w:p w:rsidRPr="00027076" w:rsidR="00195D2E" w:rsidP="4B1EE4D6" w:rsidRDefault="01B0FF75" w14:paraId="61D63CB7" w14:textId="224D7843">
            <w:pPr>
              <w:jc w:val="center"/>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i/>
                <w:iCs/>
                <w:sz w:val="21"/>
                <w:szCs w:val="21"/>
                <w:lang w:eastAsia="en-US"/>
              </w:rPr>
              <w:t>Theme</w:t>
            </w:r>
            <w:r w:rsidRPr="4B1EE4D6">
              <w:rPr>
                <w:rFonts w:ascii="Times New Roman" w:hAnsi="Times New Roman" w:eastAsia="Times New Roman" w:cs="Times New Roman"/>
                <w:b/>
                <w:bCs/>
                <w:sz w:val="21"/>
                <w:szCs w:val="21"/>
                <w:lang w:eastAsia="en-US"/>
              </w:rPr>
              <w:t> </w:t>
            </w:r>
          </w:p>
        </w:tc>
      </w:tr>
      <w:tr w:rsidRPr="00AD404E" w:rsidR="00195D2E" w:rsidTr="4B1EE4D6" w14:paraId="7120D874" w14:textId="77777777">
        <w:trPr>
          <w:trHeight w:val="300"/>
        </w:trPr>
        <w:tc>
          <w:tcPr>
            <w:tcW w:w="3249" w:type="dxa"/>
            <w:tcBorders>
              <w:top w:val="single" w:color="auto" w:sz="4" w:space="0"/>
            </w:tcBorders>
            <w:hideMark/>
          </w:tcPr>
          <w:p w:rsidRPr="00AD404E" w:rsidR="00195D2E" w:rsidP="4B1EE4D6" w:rsidRDefault="01B0FF75" w14:paraId="5CAA35BB"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Program has administrative support from the principal </w:t>
            </w:r>
          </w:p>
        </w:tc>
        <w:tc>
          <w:tcPr>
            <w:tcW w:w="600" w:type="dxa"/>
            <w:tcBorders>
              <w:top w:val="single" w:color="auto" w:sz="4" w:space="0"/>
            </w:tcBorders>
            <w:hideMark/>
          </w:tcPr>
          <w:p w:rsidRPr="00AD404E" w:rsidR="00195D2E" w:rsidP="4B1EE4D6" w:rsidRDefault="01B0FF75" w14:paraId="08DC2400"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4.82 </w:t>
            </w:r>
          </w:p>
        </w:tc>
        <w:tc>
          <w:tcPr>
            <w:tcW w:w="752" w:type="dxa"/>
            <w:tcBorders>
              <w:top w:val="single" w:color="auto" w:sz="4" w:space="0"/>
            </w:tcBorders>
            <w:hideMark/>
          </w:tcPr>
          <w:p w:rsidRPr="00AD404E" w:rsidR="00195D2E" w:rsidP="4B1EE4D6" w:rsidRDefault="01B0FF75" w14:paraId="005DB80B"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0.393 </w:t>
            </w:r>
          </w:p>
        </w:tc>
        <w:tc>
          <w:tcPr>
            <w:tcW w:w="603" w:type="dxa"/>
            <w:tcBorders>
              <w:top w:val="single" w:color="auto" w:sz="4" w:space="0"/>
            </w:tcBorders>
            <w:hideMark/>
          </w:tcPr>
          <w:p w:rsidRPr="00AD404E" w:rsidR="00195D2E" w:rsidP="4B1EE4D6" w:rsidRDefault="01B0FF75" w14:paraId="266A3FA3"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0 </w:t>
            </w:r>
          </w:p>
        </w:tc>
        <w:tc>
          <w:tcPr>
            <w:tcW w:w="1668" w:type="dxa"/>
            <w:tcBorders>
              <w:top w:val="single" w:color="auto" w:sz="4" w:space="0"/>
            </w:tcBorders>
            <w:hideMark/>
          </w:tcPr>
          <w:p w:rsidRPr="00AD404E" w:rsidR="00195D2E" w:rsidP="4B1EE4D6" w:rsidRDefault="01B0FF75" w14:paraId="55180830" w14:textId="41965EFE">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100.00 </w:t>
            </w:r>
          </w:p>
        </w:tc>
        <w:tc>
          <w:tcPr>
            <w:tcW w:w="328" w:type="dxa"/>
            <w:tcBorders>
              <w:top w:val="single" w:color="auto" w:sz="4" w:space="0"/>
            </w:tcBorders>
          </w:tcPr>
          <w:p w:rsidRPr="00AD404E" w:rsidR="00195D2E" w:rsidP="4B1EE4D6" w:rsidRDefault="00195D2E" w14:paraId="7814A32D"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tcBorders>
              <w:top w:val="single" w:color="auto" w:sz="4" w:space="0"/>
            </w:tcBorders>
            <w:hideMark/>
          </w:tcPr>
          <w:p w:rsidRPr="00AD404E" w:rsidR="00195D2E" w:rsidP="4B1EE4D6" w:rsidRDefault="01B0FF75" w14:paraId="15FEF59A" w14:textId="5AA49C7F">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Support &amp; Resources </w:t>
            </w:r>
          </w:p>
        </w:tc>
      </w:tr>
      <w:tr w:rsidRPr="00AD404E" w:rsidR="00195D2E" w:rsidTr="4B1EE4D6" w14:paraId="5BF80915" w14:textId="77777777">
        <w:trPr>
          <w:trHeight w:val="300"/>
        </w:trPr>
        <w:tc>
          <w:tcPr>
            <w:tcW w:w="3249" w:type="dxa"/>
            <w:hideMark/>
          </w:tcPr>
          <w:p w:rsidRPr="00AD404E" w:rsidR="00195D2E" w:rsidP="4B1EE4D6" w:rsidRDefault="01B0FF75" w14:paraId="2FFA2A46"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participate in outdoor learning labs, cooking labs, or food systems activities </w:t>
            </w:r>
          </w:p>
        </w:tc>
        <w:tc>
          <w:tcPr>
            <w:tcW w:w="600" w:type="dxa"/>
            <w:hideMark/>
          </w:tcPr>
          <w:p w:rsidRPr="00AD404E" w:rsidR="00195D2E" w:rsidP="4B1EE4D6" w:rsidRDefault="01B0FF75" w14:paraId="2B34911A"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4.82 </w:t>
            </w:r>
          </w:p>
        </w:tc>
        <w:tc>
          <w:tcPr>
            <w:tcW w:w="752" w:type="dxa"/>
            <w:hideMark/>
          </w:tcPr>
          <w:p w:rsidRPr="00AD404E" w:rsidR="00195D2E" w:rsidP="4B1EE4D6" w:rsidRDefault="01B0FF75" w14:paraId="1AAF6BD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0.393 </w:t>
            </w:r>
          </w:p>
        </w:tc>
        <w:tc>
          <w:tcPr>
            <w:tcW w:w="603" w:type="dxa"/>
            <w:hideMark/>
          </w:tcPr>
          <w:p w:rsidRPr="00AD404E" w:rsidR="00195D2E" w:rsidP="4B1EE4D6" w:rsidRDefault="01B0FF75" w14:paraId="56C8BEF7"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0 </w:t>
            </w:r>
          </w:p>
        </w:tc>
        <w:tc>
          <w:tcPr>
            <w:tcW w:w="1668" w:type="dxa"/>
            <w:hideMark/>
          </w:tcPr>
          <w:p w:rsidRPr="00AD404E" w:rsidR="00195D2E" w:rsidP="4B1EE4D6" w:rsidRDefault="01B0FF75" w14:paraId="6E52FBD8" w14:textId="556374F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100.00 </w:t>
            </w:r>
          </w:p>
        </w:tc>
        <w:tc>
          <w:tcPr>
            <w:tcW w:w="328" w:type="dxa"/>
          </w:tcPr>
          <w:p w:rsidRPr="00AD404E" w:rsidR="00195D2E" w:rsidP="4B1EE4D6" w:rsidRDefault="00195D2E" w14:paraId="5C904D1E"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00947FD0" w14:textId="1FECDABD">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Hands-On </w:t>
            </w:r>
          </w:p>
        </w:tc>
      </w:tr>
      <w:tr w:rsidRPr="00AD404E" w:rsidR="00195D2E" w:rsidTr="4B1EE4D6" w14:paraId="73B9B557" w14:textId="77777777">
        <w:trPr>
          <w:trHeight w:val="300"/>
        </w:trPr>
        <w:tc>
          <w:tcPr>
            <w:tcW w:w="3249" w:type="dxa"/>
            <w:hideMark/>
          </w:tcPr>
          <w:p w:rsidRPr="00AD404E" w:rsidR="00195D2E" w:rsidP="4B1EE4D6" w:rsidRDefault="01B0FF75" w14:paraId="5A6075E9"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engage in gardening, raising small animals, hydroponics, or similar activities </w:t>
            </w:r>
          </w:p>
        </w:tc>
        <w:tc>
          <w:tcPr>
            <w:tcW w:w="600" w:type="dxa"/>
            <w:hideMark/>
          </w:tcPr>
          <w:p w:rsidRPr="00AD404E" w:rsidR="00195D2E" w:rsidP="4B1EE4D6" w:rsidRDefault="01B0FF75" w14:paraId="41985512"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4.71 </w:t>
            </w:r>
          </w:p>
        </w:tc>
        <w:tc>
          <w:tcPr>
            <w:tcW w:w="752" w:type="dxa"/>
            <w:hideMark/>
          </w:tcPr>
          <w:p w:rsidRPr="00AD404E" w:rsidR="00195D2E" w:rsidP="4B1EE4D6" w:rsidRDefault="01B0FF75" w14:paraId="0C045CD3"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0.47 </w:t>
            </w:r>
          </w:p>
        </w:tc>
        <w:tc>
          <w:tcPr>
            <w:tcW w:w="603" w:type="dxa"/>
            <w:hideMark/>
          </w:tcPr>
          <w:p w:rsidRPr="00AD404E" w:rsidR="00195D2E" w:rsidP="4B1EE4D6" w:rsidRDefault="01B0FF75" w14:paraId="1E69B07E"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57A4A132" w14:textId="11F3FD2A">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100.00 </w:t>
            </w:r>
          </w:p>
        </w:tc>
        <w:tc>
          <w:tcPr>
            <w:tcW w:w="328" w:type="dxa"/>
          </w:tcPr>
          <w:p w:rsidRPr="00AD404E" w:rsidR="00195D2E" w:rsidP="4B1EE4D6" w:rsidRDefault="00195D2E" w14:paraId="4AF7F5D7"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61C8E9AE" w14:textId="139B617F">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Hands-On </w:t>
            </w:r>
          </w:p>
        </w:tc>
      </w:tr>
      <w:tr w:rsidRPr="00AD404E" w:rsidR="00195D2E" w:rsidTr="4B1EE4D6" w14:paraId="707F2187" w14:textId="77777777">
        <w:trPr>
          <w:trHeight w:val="300"/>
        </w:trPr>
        <w:tc>
          <w:tcPr>
            <w:tcW w:w="3249" w:type="dxa"/>
            <w:hideMark/>
          </w:tcPr>
          <w:p w:rsidRPr="00AD404E" w:rsidR="00195D2E" w:rsidP="4B1EE4D6" w:rsidRDefault="01B0FF75" w14:paraId="4F9BA4A8"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engage in sensory-rich learning (taste, touch, smell, observation) </w:t>
            </w:r>
          </w:p>
        </w:tc>
        <w:tc>
          <w:tcPr>
            <w:tcW w:w="600" w:type="dxa"/>
            <w:hideMark/>
          </w:tcPr>
          <w:p w:rsidRPr="00AD404E" w:rsidR="00195D2E" w:rsidP="4B1EE4D6" w:rsidRDefault="01B0FF75" w14:paraId="2108AD3B"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4.65 </w:t>
            </w:r>
          </w:p>
        </w:tc>
        <w:tc>
          <w:tcPr>
            <w:tcW w:w="752" w:type="dxa"/>
            <w:hideMark/>
          </w:tcPr>
          <w:p w:rsidRPr="00AD404E" w:rsidR="00195D2E" w:rsidP="4B1EE4D6" w:rsidRDefault="01B0FF75" w14:paraId="64EA6EF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0.606 </w:t>
            </w:r>
          </w:p>
        </w:tc>
        <w:tc>
          <w:tcPr>
            <w:tcW w:w="603" w:type="dxa"/>
            <w:hideMark/>
          </w:tcPr>
          <w:p w:rsidRPr="00AD404E" w:rsidR="00195D2E" w:rsidP="4B1EE4D6" w:rsidRDefault="01B0FF75" w14:paraId="10B1202E"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762C3BA1"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94.12 </w:t>
            </w:r>
          </w:p>
        </w:tc>
        <w:tc>
          <w:tcPr>
            <w:tcW w:w="328" w:type="dxa"/>
          </w:tcPr>
          <w:p w:rsidRPr="00AD404E" w:rsidR="00195D2E" w:rsidP="4B1EE4D6" w:rsidRDefault="00195D2E" w14:paraId="3EAE5139"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19F8952A" w14:textId="529F272A">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Hands-On </w:t>
            </w:r>
          </w:p>
        </w:tc>
      </w:tr>
      <w:tr w:rsidRPr="00AD404E" w:rsidR="00195D2E" w:rsidTr="4B1EE4D6" w14:paraId="05D8C4AE" w14:textId="77777777">
        <w:trPr>
          <w:trHeight w:val="300"/>
        </w:trPr>
        <w:tc>
          <w:tcPr>
            <w:tcW w:w="3249" w:type="dxa"/>
            <w:hideMark/>
          </w:tcPr>
          <w:p w:rsidRPr="00AD404E" w:rsidR="00195D2E" w:rsidP="4B1EE4D6" w:rsidRDefault="01B0FF75" w14:paraId="33F030DC"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understand food systems (farm to fork) </w:t>
            </w:r>
          </w:p>
        </w:tc>
        <w:tc>
          <w:tcPr>
            <w:tcW w:w="600" w:type="dxa"/>
            <w:hideMark/>
          </w:tcPr>
          <w:p w:rsidRPr="00AD404E" w:rsidR="00195D2E" w:rsidP="4B1EE4D6" w:rsidRDefault="01B0FF75" w14:paraId="208F3F24"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4.59 </w:t>
            </w:r>
          </w:p>
        </w:tc>
        <w:tc>
          <w:tcPr>
            <w:tcW w:w="752" w:type="dxa"/>
            <w:hideMark/>
          </w:tcPr>
          <w:p w:rsidRPr="00AD404E" w:rsidR="00195D2E" w:rsidP="4B1EE4D6" w:rsidRDefault="01B0FF75" w14:paraId="32760C0A"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0.507 </w:t>
            </w:r>
          </w:p>
        </w:tc>
        <w:tc>
          <w:tcPr>
            <w:tcW w:w="603" w:type="dxa"/>
            <w:hideMark/>
          </w:tcPr>
          <w:p w:rsidRPr="00AD404E" w:rsidR="00195D2E" w:rsidP="4B1EE4D6" w:rsidRDefault="01B0FF75" w14:paraId="75B8ABCE"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48A3E550" w14:textId="108C7A5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100</w:t>
            </w:r>
            <w:r w:rsidRPr="00AD404E" w:rsidR="6EFC2C78">
              <w:rPr>
                <w:rFonts w:ascii="Times New Roman" w:hAnsi="Times New Roman" w:eastAsia="Times New Roman" w:cs="Times New Roman"/>
                <w:color w:val="000000" w:themeColor="text1"/>
                <w:sz w:val="22"/>
                <w:szCs w:val="22"/>
                <w:lang w:eastAsia="en-US"/>
              </w:rPr>
              <w:t>.00</w:t>
            </w:r>
            <w:r w:rsidRPr="00AD404E">
              <w:rPr>
                <w:rFonts w:ascii="Times New Roman" w:hAnsi="Times New Roman" w:eastAsia="Times New Roman" w:cs="Times New Roman"/>
                <w:color w:val="000000" w:themeColor="text1"/>
                <w:sz w:val="22"/>
                <w:szCs w:val="22"/>
                <w:lang w:eastAsia="en-US"/>
              </w:rPr>
              <w:t> </w:t>
            </w:r>
          </w:p>
        </w:tc>
        <w:tc>
          <w:tcPr>
            <w:tcW w:w="328" w:type="dxa"/>
          </w:tcPr>
          <w:p w:rsidRPr="00AD404E" w:rsidR="00195D2E" w:rsidP="4B1EE4D6" w:rsidRDefault="00195D2E" w14:paraId="39EA60B8"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52A1020E" w14:textId="203C0722">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 Awareness &amp; Literacy </w:t>
            </w:r>
          </w:p>
        </w:tc>
      </w:tr>
      <w:tr w:rsidRPr="00AD404E" w:rsidR="00195D2E" w:rsidTr="4B1EE4D6" w14:paraId="69A50B62" w14:textId="77777777">
        <w:trPr>
          <w:trHeight w:val="300"/>
        </w:trPr>
        <w:tc>
          <w:tcPr>
            <w:tcW w:w="3249" w:type="dxa"/>
            <w:hideMark/>
          </w:tcPr>
          <w:p w:rsidRPr="00AD404E" w:rsidR="00195D2E" w:rsidP="4B1EE4D6" w:rsidRDefault="01B0FF75" w14:paraId="17A36B4D"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has funded opportunities for conferences and professional development </w:t>
            </w:r>
          </w:p>
        </w:tc>
        <w:tc>
          <w:tcPr>
            <w:tcW w:w="600" w:type="dxa"/>
            <w:hideMark/>
          </w:tcPr>
          <w:p w:rsidRPr="00AD404E" w:rsidR="00195D2E" w:rsidP="4B1EE4D6" w:rsidRDefault="01B0FF75" w14:paraId="73581481"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4.53 </w:t>
            </w:r>
          </w:p>
        </w:tc>
        <w:tc>
          <w:tcPr>
            <w:tcW w:w="752" w:type="dxa"/>
            <w:hideMark/>
          </w:tcPr>
          <w:p w:rsidRPr="00AD404E" w:rsidR="00195D2E" w:rsidP="4B1EE4D6" w:rsidRDefault="01B0FF75" w14:paraId="15178729"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0.624 </w:t>
            </w:r>
          </w:p>
        </w:tc>
        <w:tc>
          <w:tcPr>
            <w:tcW w:w="603" w:type="dxa"/>
            <w:hideMark/>
          </w:tcPr>
          <w:p w:rsidRPr="00AD404E" w:rsidR="00195D2E" w:rsidP="4B1EE4D6" w:rsidRDefault="01B0FF75" w14:paraId="42A8F1C2"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664F6C5A"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94.12 </w:t>
            </w:r>
          </w:p>
        </w:tc>
        <w:tc>
          <w:tcPr>
            <w:tcW w:w="328" w:type="dxa"/>
          </w:tcPr>
          <w:p w:rsidRPr="00AD404E" w:rsidR="00195D2E" w:rsidP="4B1EE4D6" w:rsidRDefault="00195D2E" w14:paraId="41066A5B"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0FFCA079" w14:textId="3FABE895">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Support &amp; Resources </w:t>
            </w:r>
          </w:p>
        </w:tc>
      </w:tr>
      <w:tr w:rsidRPr="00AD404E" w:rsidR="00195D2E" w:rsidTr="4B1EE4D6" w14:paraId="34C8C9FF" w14:textId="77777777">
        <w:trPr>
          <w:trHeight w:val="300"/>
        </w:trPr>
        <w:tc>
          <w:tcPr>
            <w:tcW w:w="3249" w:type="dxa"/>
            <w:hideMark/>
          </w:tcPr>
          <w:p w:rsidRPr="00AD404E" w:rsidR="00195D2E" w:rsidP="4B1EE4D6" w:rsidRDefault="01B0FF75" w14:paraId="10F465FE"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demonstrates accurate K–5 agricultural content knowledge </w:t>
            </w:r>
          </w:p>
        </w:tc>
        <w:tc>
          <w:tcPr>
            <w:tcW w:w="600" w:type="dxa"/>
            <w:hideMark/>
          </w:tcPr>
          <w:p w:rsidRPr="00AD404E" w:rsidR="00195D2E" w:rsidP="4B1EE4D6" w:rsidRDefault="01B0FF75" w14:paraId="0AF98A2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4.47 </w:t>
            </w:r>
          </w:p>
        </w:tc>
        <w:tc>
          <w:tcPr>
            <w:tcW w:w="752" w:type="dxa"/>
            <w:hideMark/>
          </w:tcPr>
          <w:p w:rsidRPr="00AD404E" w:rsidR="00195D2E" w:rsidP="4B1EE4D6" w:rsidRDefault="01B0FF75" w14:paraId="2236D670"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0.624 </w:t>
            </w:r>
          </w:p>
        </w:tc>
        <w:tc>
          <w:tcPr>
            <w:tcW w:w="603" w:type="dxa"/>
            <w:hideMark/>
          </w:tcPr>
          <w:p w:rsidRPr="00AD404E" w:rsidR="00195D2E" w:rsidP="4B1EE4D6" w:rsidRDefault="01B0FF75" w14:paraId="2CCD445B"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59C41D57"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94.12 </w:t>
            </w:r>
          </w:p>
        </w:tc>
        <w:tc>
          <w:tcPr>
            <w:tcW w:w="328" w:type="dxa"/>
          </w:tcPr>
          <w:p w:rsidRPr="00AD404E" w:rsidR="00195D2E" w:rsidP="4B1EE4D6" w:rsidRDefault="00195D2E" w14:paraId="47AEFFF9"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53A67AFB" w14:textId="03AABA05">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Quality &amp; Knowledge </w:t>
            </w:r>
          </w:p>
        </w:tc>
      </w:tr>
      <w:tr w:rsidRPr="00AD404E" w:rsidR="00195D2E" w:rsidTr="4B1EE4D6" w14:paraId="63BBECA5" w14:textId="77777777">
        <w:trPr>
          <w:trHeight w:val="300"/>
        </w:trPr>
        <w:tc>
          <w:tcPr>
            <w:tcW w:w="3249" w:type="dxa"/>
            <w:hideMark/>
          </w:tcPr>
          <w:p w:rsidRPr="00AD404E" w:rsidR="00195D2E" w:rsidP="4B1EE4D6" w:rsidRDefault="01B0FF75" w14:paraId="36F1312A"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Program has access to equipment and materials (tools, technology, supplies) </w:t>
            </w:r>
          </w:p>
        </w:tc>
        <w:tc>
          <w:tcPr>
            <w:tcW w:w="600" w:type="dxa"/>
            <w:hideMark/>
          </w:tcPr>
          <w:p w:rsidRPr="00AD404E" w:rsidR="00195D2E" w:rsidP="4B1EE4D6" w:rsidRDefault="01B0FF75" w14:paraId="5DF7EB5A"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4.47 </w:t>
            </w:r>
          </w:p>
        </w:tc>
        <w:tc>
          <w:tcPr>
            <w:tcW w:w="752" w:type="dxa"/>
            <w:hideMark/>
          </w:tcPr>
          <w:p w:rsidRPr="00AD404E" w:rsidR="00195D2E" w:rsidP="4B1EE4D6" w:rsidRDefault="01B0FF75" w14:paraId="0B0CC66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0.624 </w:t>
            </w:r>
          </w:p>
        </w:tc>
        <w:tc>
          <w:tcPr>
            <w:tcW w:w="603" w:type="dxa"/>
            <w:hideMark/>
          </w:tcPr>
          <w:p w:rsidRPr="00AD404E" w:rsidR="00195D2E" w:rsidP="4B1EE4D6" w:rsidRDefault="01B0FF75" w14:paraId="0423DD59"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6EEF4BD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94.12 </w:t>
            </w:r>
          </w:p>
        </w:tc>
        <w:tc>
          <w:tcPr>
            <w:tcW w:w="328" w:type="dxa"/>
          </w:tcPr>
          <w:p w:rsidRPr="00AD404E" w:rsidR="00195D2E" w:rsidP="4B1EE4D6" w:rsidRDefault="00195D2E" w14:paraId="119D12BC"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6D3D4CE5" w14:textId="6F61AFAA">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Support &amp; Resources </w:t>
            </w:r>
          </w:p>
        </w:tc>
      </w:tr>
      <w:tr w:rsidRPr="00AD404E" w:rsidR="00195D2E" w:rsidTr="4B1EE4D6" w14:paraId="5213FBE3" w14:textId="77777777">
        <w:trPr>
          <w:trHeight w:val="300"/>
        </w:trPr>
        <w:tc>
          <w:tcPr>
            <w:tcW w:w="3249" w:type="dxa"/>
            <w:hideMark/>
          </w:tcPr>
          <w:p w:rsidRPr="00AD404E" w:rsidR="00195D2E" w:rsidP="4B1EE4D6" w:rsidRDefault="01B0FF75" w14:paraId="2B433F24"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interact with agricultural professionals through career days, guest speakers, or similar events  </w:t>
            </w:r>
          </w:p>
        </w:tc>
        <w:tc>
          <w:tcPr>
            <w:tcW w:w="600" w:type="dxa"/>
            <w:hideMark/>
          </w:tcPr>
          <w:p w:rsidRPr="00AD404E" w:rsidR="00195D2E" w:rsidP="4B1EE4D6" w:rsidRDefault="01B0FF75" w14:paraId="4DDA0E6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4.41 </w:t>
            </w:r>
          </w:p>
        </w:tc>
        <w:tc>
          <w:tcPr>
            <w:tcW w:w="752" w:type="dxa"/>
            <w:hideMark/>
          </w:tcPr>
          <w:p w:rsidRPr="00AD404E" w:rsidR="00195D2E" w:rsidP="4B1EE4D6" w:rsidRDefault="01B0FF75" w14:paraId="4168A7AB"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0.507 </w:t>
            </w:r>
          </w:p>
        </w:tc>
        <w:tc>
          <w:tcPr>
            <w:tcW w:w="603" w:type="dxa"/>
            <w:hideMark/>
          </w:tcPr>
          <w:p w:rsidRPr="00AD404E" w:rsidR="00195D2E" w:rsidP="4B1EE4D6" w:rsidRDefault="01B0FF75" w14:paraId="66F521D0"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651F0878" w14:textId="3B61E69C">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100</w:t>
            </w:r>
            <w:r w:rsidRPr="00AD404E" w:rsidR="6EFC2C78">
              <w:rPr>
                <w:rFonts w:ascii="Times New Roman" w:hAnsi="Times New Roman" w:eastAsia="Times New Roman" w:cs="Times New Roman"/>
                <w:color w:val="000000" w:themeColor="text1"/>
                <w:sz w:val="22"/>
                <w:szCs w:val="22"/>
                <w:lang w:eastAsia="en-US"/>
              </w:rPr>
              <w:t>.00</w:t>
            </w:r>
            <w:r w:rsidRPr="00AD404E">
              <w:rPr>
                <w:rFonts w:ascii="Times New Roman" w:hAnsi="Times New Roman" w:eastAsia="Times New Roman" w:cs="Times New Roman"/>
                <w:color w:val="000000" w:themeColor="text1"/>
                <w:sz w:val="22"/>
                <w:szCs w:val="22"/>
                <w:lang w:eastAsia="en-US"/>
              </w:rPr>
              <w:t> </w:t>
            </w:r>
          </w:p>
        </w:tc>
        <w:tc>
          <w:tcPr>
            <w:tcW w:w="328" w:type="dxa"/>
          </w:tcPr>
          <w:p w:rsidRPr="00AD404E" w:rsidR="00195D2E" w:rsidP="4B1EE4D6" w:rsidRDefault="00195D2E" w14:paraId="59E3A4F2"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7294D09D" w14:textId="1514CC05">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Career Awareness </w:t>
            </w:r>
          </w:p>
        </w:tc>
      </w:tr>
      <w:tr w:rsidRPr="00AD404E" w:rsidR="00195D2E" w:rsidTr="4B1EE4D6" w14:paraId="3E7CADE1" w14:textId="77777777">
        <w:trPr>
          <w:trHeight w:val="300"/>
        </w:trPr>
        <w:tc>
          <w:tcPr>
            <w:tcW w:w="3249" w:type="dxa"/>
            <w:hideMark/>
          </w:tcPr>
          <w:p w:rsidRPr="00AD404E" w:rsidR="00195D2E" w:rsidP="4B1EE4D6" w:rsidRDefault="01B0FF75" w14:paraId="69E0DAAD" w14:textId="11F6E400">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School/district provides financial support for program sustainability* </w:t>
            </w:r>
          </w:p>
        </w:tc>
        <w:tc>
          <w:tcPr>
            <w:tcW w:w="600" w:type="dxa"/>
            <w:hideMark/>
          </w:tcPr>
          <w:p w:rsidRPr="00AD404E" w:rsidR="00195D2E" w:rsidP="4B1EE4D6" w:rsidRDefault="01B0FF75" w14:paraId="7231FDC7"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4.41 </w:t>
            </w:r>
          </w:p>
        </w:tc>
        <w:tc>
          <w:tcPr>
            <w:tcW w:w="752" w:type="dxa"/>
            <w:hideMark/>
          </w:tcPr>
          <w:p w:rsidRPr="00AD404E" w:rsidR="00195D2E" w:rsidP="4B1EE4D6" w:rsidRDefault="01B0FF75" w14:paraId="02E1C0D2"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0.712 </w:t>
            </w:r>
          </w:p>
        </w:tc>
        <w:tc>
          <w:tcPr>
            <w:tcW w:w="603" w:type="dxa"/>
            <w:hideMark/>
          </w:tcPr>
          <w:p w:rsidRPr="00AD404E" w:rsidR="00195D2E" w:rsidP="4B1EE4D6" w:rsidRDefault="01B0FF75" w14:paraId="29AEDFA1"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34C5E4D4" w14:textId="009FF465">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88.23 </w:t>
            </w:r>
          </w:p>
        </w:tc>
        <w:tc>
          <w:tcPr>
            <w:tcW w:w="328" w:type="dxa"/>
          </w:tcPr>
          <w:p w:rsidRPr="00AD404E" w:rsidR="00195D2E" w:rsidP="4B1EE4D6" w:rsidRDefault="00195D2E" w14:paraId="24369992"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26E8727B" w14:textId="37892AAA">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Support &amp; Resources </w:t>
            </w:r>
          </w:p>
        </w:tc>
      </w:tr>
      <w:tr w:rsidRPr="00AD404E" w:rsidR="00195D2E" w:rsidTr="4B1EE4D6" w14:paraId="552E733B" w14:textId="77777777">
        <w:trPr>
          <w:trHeight w:val="300"/>
        </w:trPr>
        <w:tc>
          <w:tcPr>
            <w:tcW w:w="3249" w:type="dxa"/>
            <w:hideMark/>
          </w:tcPr>
          <w:p w:rsidRPr="00AD404E" w:rsidR="00195D2E" w:rsidP="4B1EE4D6" w:rsidRDefault="01B0FF75" w14:paraId="107600DE"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Lessons use age-appropriate language, vocabulary, and examples </w:t>
            </w:r>
          </w:p>
        </w:tc>
        <w:tc>
          <w:tcPr>
            <w:tcW w:w="600" w:type="dxa"/>
            <w:hideMark/>
          </w:tcPr>
          <w:p w:rsidRPr="00AD404E" w:rsidR="00195D2E" w:rsidP="4B1EE4D6" w:rsidRDefault="01B0FF75" w14:paraId="1A0BFBA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4.41 </w:t>
            </w:r>
          </w:p>
        </w:tc>
        <w:tc>
          <w:tcPr>
            <w:tcW w:w="752" w:type="dxa"/>
            <w:hideMark/>
          </w:tcPr>
          <w:p w:rsidRPr="00AD404E" w:rsidR="00195D2E" w:rsidP="4B1EE4D6" w:rsidRDefault="01B0FF75" w14:paraId="58C1CF38"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0.507 </w:t>
            </w:r>
          </w:p>
        </w:tc>
        <w:tc>
          <w:tcPr>
            <w:tcW w:w="603" w:type="dxa"/>
            <w:hideMark/>
          </w:tcPr>
          <w:p w:rsidRPr="00AD404E" w:rsidR="00195D2E" w:rsidP="4B1EE4D6" w:rsidRDefault="01B0FF75" w14:paraId="1E376EDD"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4FA4CDC1" w14:textId="164578BA">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100</w:t>
            </w:r>
            <w:r w:rsidRPr="00AD404E" w:rsidR="6EFC2C78">
              <w:rPr>
                <w:rFonts w:ascii="Times New Roman" w:hAnsi="Times New Roman" w:eastAsia="Times New Roman" w:cs="Times New Roman"/>
                <w:color w:val="000000" w:themeColor="text1"/>
                <w:sz w:val="22"/>
                <w:szCs w:val="22"/>
                <w:lang w:eastAsia="en-US"/>
              </w:rPr>
              <w:t>.00</w:t>
            </w:r>
            <w:r w:rsidRPr="00AD404E">
              <w:rPr>
                <w:rFonts w:ascii="Times New Roman" w:hAnsi="Times New Roman" w:eastAsia="Times New Roman" w:cs="Times New Roman"/>
                <w:color w:val="000000" w:themeColor="text1"/>
                <w:sz w:val="22"/>
                <w:szCs w:val="22"/>
                <w:lang w:eastAsia="en-US"/>
              </w:rPr>
              <w:t> </w:t>
            </w:r>
          </w:p>
        </w:tc>
        <w:tc>
          <w:tcPr>
            <w:tcW w:w="328" w:type="dxa"/>
          </w:tcPr>
          <w:p w:rsidRPr="00AD404E" w:rsidR="00195D2E" w:rsidP="4B1EE4D6" w:rsidRDefault="00195D2E" w14:paraId="5E01963D"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00764B2B" w14:textId="58054A55">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Age Appropriateness &amp; Development </w:t>
            </w:r>
          </w:p>
        </w:tc>
      </w:tr>
      <w:tr w:rsidRPr="00AD404E" w:rsidR="00195D2E" w:rsidTr="4B1EE4D6" w14:paraId="4111FAF1" w14:textId="77777777">
        <w:trPr>
          <w:trHeight w:val="300"/>
        </w:trPr>
        <w:tc>
          <w:tcPr>
            <w:tcW w:w="3249" w:type="dxa"/>
            <w:hideMark/>
          </w:tcPr>
          <w:p w:rsidRPr="00AD404E" w:rsidR="00195D2E" w:rsidP="4B1EE4D6" w:rsidRDefault="01B0FF75" w14:paraId="265E32E2"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Lessons develop problem-solving and critical thinking skills </w:t>
            </w:r>
          </w:p>
        </w:tc>
        <w:tc>
          <w:tcPr>
            <w:tcW w:w="600" w:type="dxa"/>
            <w:hideMark/>
          </w:tcPr>
          <w:p w:rsidRPr="00AD404E" w:rsidR="00195D2E" w:rsidP="4B1EE4D6" w:rsidRDefault="01B0FF75" w14:paraId="06D2CD44"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4.35 </w:t>
            </w:r>
          </w:p>
        </w:tc>
        <w:tc>
          <w:tcPr>
            <w:tcW w:w="752" w:type="dxa"/>
            <w:hideMark/>
          </w:tcPr>
          <w:p w:rsidRPr="00AD404E" w:rsidR="00195D2E" w:rsidP="4B1EE4D6" w:rsidRDefault="01B0FF75" w14:paraId="60194FEA"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0.493 </w:t>
            </w:r>
          </w:p>
        </w:tc>
        <w:tc>
          <w:tcPr>
            <w:tcW w:w="603" w:type="dxa"/>
            <w:hideMark/>
          </w:tcPr>
          <w:p w:rsidRPr="00AD404E" w:rsidR="00195D2E" w:rsidP="4B1EE4D6" w:rsidRDefault="01B0FF75" w14:paraId="461BB64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302C7558" w14:textId="3A4A91D5">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100</w:t>
            </w:r>
            <w:r w:rsidRPr="00AD404E" w:rsidR="6EFC2C78">
              <w:rPr>
                <w:rFonts w:ascii="Times New Roman" w:hAnsi="Times New Roman" w:eastAsia="Times New Roman" w:cs="Times New Roman"/>
                <w:color w:val="000000" w:themeColor="text1"/>
                <w:sz w:val="22"/>
                <w:szCs w:val="22"/>
                <w:lang w:eastAsia="en-US"/>
              </w:rPr>
              <w:t>.00</w:t>
            </w:r>
            <w:r w:rsidRPr="00AD404E">
              <w:rPr>
                <w:rFonts w:ascii="Times New Roman" w:hAnsi="Times New Roman" w:eastAsia="Times New Roman" w:cs="Times New Roman"/>
                <w:color w:val="000000" w:themeColor="text1"/>
                <w:sz w:val="22"/>
                <w:szCs w:val="22"/>
                <w:lang w:eastAsia="en-US"/>
              </w:rPr>
              <w:t> </w:t>
            </w:r>
          </w:p>
        </w:tc>
        <w:tc>
          <w:tcPr>
            <w:tcW w:w="328" w:type="dxa"/>
          </w:tcPr>
          <w:p w:rsidRPr="00AD404E" w:rsidR="00195D2E" w:rsidP="4B1EE4D6" w:rsidRDefault="00195D2E" w14:paraId="5DA83C2C"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349E899C" w14:textId="059FC72A">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Age Appropriateness &amp; Development </w:t>
            </w:r>
          </w:p>
        </w:tc>
      </w:tr>
      <w:tr w:rsidRPr="00AD404E" w:rsidR="00195D2E" w:rsidTr="4B1EE4D6" w14:paraId="6D5B4A74" w14:textId="77777777">
        <w:trPr>
          <w:trHeight w:val="300"/>
        </w:trPr>
        <w:tc>
          <w:tcPr>
            <w:tcW w:w="3249" w:type="dxa"/>
            <w:hideMark/>
          </w:tcPr>
          <w:p w:rsidRPr="00AD404E" w:rsidR="00195D2E" w:rsidP="4B1EE4D6" w:rsidRDefault="01B0FF75" w14:paraId="218FA667"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Program has adequate facilities/learning spaces (gardens, outdoor labs) </w:t>
            </w:r>
          </w:p>
        </w:tc>
        <w:tc>
          <w:tcPr>
            <w:tcW w:w="600" w:type="dxa"/>
            <w:hideMark/>
          </w:tcPr>
          <w:p w:rsidRPr="00AD404E" w:rsidR="00195D2E" w:rsidP="4B1EE4D6" w:rsidRDefault="01B0FF75" w14:paraId="1EEF74CB"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4.35 </w:t>
            </w:r>
          </w:p>
        </w:tc>
        <w:tc>
          <w:tcPr>
            <w:tcW w:w="752" w:type="dxa"/>
            <w:hideMark/>
          </w:tcPr>
          <w:p w:rsidRPr="00AD404E" w:rsidR="00195D2E" w:rsidP="4B1EE4D6" w:rsidRDefault="01B0FF75" w14:paraId="63604C23"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0.606 </w:t>
            </w:r>
          </w:p>
        </w:tc>
        <w:tc>
          <w:tcPr>
            <w:tcW w:w="603" w:type="dxa"/>
            <w:hideMark/>
          </w:tcPr>
          <w:p w:rsidRPr="00AD404E" w:rsidR="00195D2E" w:rsidP="4B1EE4D6" w:rsidRDefault="01B0FF75" w14:paraId="0055C3FE"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754CA29D"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94.12 </w:t>
            </w:r>
          </w:p>
        </w:tc>
        <w:tc>
          <w:tcPr>
            <w:tcW w:w="328" w:type="dxa"/>
          </w:tcPr>
          <w:p w:rsidRPr="00AD404E" w:rsidR="00195D2E" w:rsidP="4B1EE4D6" w:rsidRDefault="00195D2E" w14:paraId="522ADF65"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18075BD9" w14:textId="6510D792">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Support &amp; Resources </w:t>
            </w:r>
          </w:p>
        </w:tc>
      </w:tr>
      <w:tr w:rsidRPr="00AD404E" w:rsidR="00195D2E" w:rsidTr="4B1EE4D6" w14:paraId="1351F89F" w14:textId="77777777">
        <w:trPr>
          <w:trHeight w:val="300"/>
        </w:trPr>
        <w:tc>
          <w:tcPr>
            <w:tcW w:w="3249" w:type="dxa"/>
            <w:hideMark/>
          </w:tcPr>
          <w:p w:rsidRPr="00AD404E" w:rsidR="00195D2E" w:rsidP="4B1EE4D6" w:rsidRDefault="01B0FF75" w14:paraId="6CA33C4E"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Partnerships exist with local farms, agribusiness, and organizations </w:t>
            </w:r>
          </w:p>
        </w:tc>
        <w:tc>
          <w:tcPr>
            <w:tcW w:w="600" w:type="dxa"/>
            <w:hideMark/>
          </w:tcPr>
          <w:p w:rsidRPr="00AD404E" w:rsidR="00195D2E" w:rsidP="4B1EE4D6" w:rsidRDefault="01B0FF75" w14:paraId="4D4D80A9"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4.35 </w:t>
            </w:r>
          </w:p>
        </w:tc>
        <w:tc>
          <w:tcPr>
            <w:tcW w:w="752" w:type="dxa"/>
            <w:hideMark/>
          </w:tcPr>
          <w:p w:rsidRPr="00AD404E" w:rsidR="00195D2E" w:rsidP="4B1EE4D6" w:rsidRDefault="01B0FF75" w14:paraId="314DA4B1"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0.606 </w:t>
            </w:r>
          </w:p>
        </w:tc>
        <w:tc>
          <w:tcPr>
            <w:tcW w:w="603" w:type="dxa"/>
            <w:hideMark/>
          </w:tcPr>
          <w:p w:rsidRPr="00AD404E" w:rsidR="00195D2E" w:rsidP="4B1EE4D6" w:rsidRDefault="01B0FF75" w14:paraId="0AB3F737"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351FB573"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94.12 </w:t>
            </w:r>
          </w:p>
        </w:tc>
        <w:tc>
          <w:tcPr>
            <w:tcW w:w="328" w:type="dxa"/>
          </w:tcPr>
          <w:p w:rsidRPr="00AD404E" w:rsidR="00195D2E" w:rsidP="4B1EE4D6" w:rsidRDefault="00195D2E" w14:paraId="7FC54A40"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1C80C6A9" w14:textId="5F69FABF">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Community Connection </w:t>
            </w:r>
          </w:p>
        </w:tc>
      </w:tr>
      <w:tr w:rsidRPr="00AD404E" w:rsidR="00195D2E" w:rsidTr="4B1EE4D6" w14:paraId="1FDDCE90" w14:textId="77777777">
        <w:trPr>
          <w:trHeight w:val="300"/>
        </w:trPr>
        <w:tc>
          <w:tcPr>
            <w:tcW w:w="3249" w:type="dxa"/>
            <w:hideMark/>
          </w:tcPr>
          <w:p w:rsidRPr="00AD404E" w:rsidR="00195D2E" w:rsidP="4B1EE4D6" w:rsidRDefault="01B0FF75" w14:paraId="1A182180"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learn about natural resources, conservation, and ecosystems </w:t>
            </w:r>
          </w:p>
        </w:tc>
        <w:tc>
          <w:tcPr>
            <w:tcW w:w="600" w:type="dxa"/>
            <w:hideMark/>
          </w:tcPr>
          <w:p w:rsidRPr="00AD404E" w:rsidR="00195D2E" w:rsidP="4B1EE4D6" w:rsidRDefault="01B0FF75" w14:paraId="2AC9E618"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4.29 </w:t>
            </w:r>
          </w:p>
        </w:tc>
        <w:tc>
          <w:tcPr>
            <w:tcW w:w="752" w:type="dxa"/>
            <w:hideMark/>
          </w:tcPr>
          <w:p w:rsidRPr="00AD404E" w:rsidR="00195D2E" w:rsidP="4B1EE4D6" w:rsidRDefault="01B0FF75" w14:paraId="1E8D0235"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0.772 </w:t>
            </w:r>
          </w:p>
        </w:tc>
        <w:tc>
          <w:tcPr>
            <w:tcW w:w="603" w:type="dxa"/>
            <w:hideMark/>
          </w:tcPr>
          <w:p w:rsidRPr="00AD404E" w:rsidR="00195D2E" w:rsidP="4B1EE4D6" w:rsidRDefault="01B0FF75" w14:paraId="229A7CC7"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1BB1A9C0"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94.11 </w:t>
            </w:r>
          </w:p>
        </w:tc>
        <w:tc>
          <w:tcPr>
            <w:tcW w:w="328" w:type="dxa"/>
          </w:tcPr>
          <w:p w:rsidRPr="00AD404E" w:rsidR="00195D2E" w:rsidP="4B1EE4D6" w:rsidRDefault="00195D2E" w14:paraId="5E068924"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09C9DADC" w14:textId="05BDD0F9">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 Awareness &amp; Literacy </w:t>
            </w:r>
          </w:p>
        </w:tc>
      </w:tr>
      <w:tr w:rsidRPr="00AD404E" w:rsidR="00195D2E" w:rsidTr="4B1EE4D6" w14:paraId="0E129EE1" w14:textId="77777777">
        <w:trPr>
          <w:trHeight w:val="300"/>
        </w:trPr>
        <w:tc>
          <w:tcPr>
            <w:tcW w:w="3249" w:type="dxa"/>
            <w:hideMark/>
          </w:tcPr>
          <w:p w:rsidRPr="00AD404E" w:rsidR="00195D2E" w:rsidP="4B1EE4D6" w:rsidRDefault="01B0FF75" w14:paraId="0A1FC99D" w14:textId="479592B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Agricultural content connects explicitly to science, math, social studies, literacy* </w:t>
            </w:r>
          </w:p>
        </w:tc>
        <w:tc>
          <w:tcPr>
            <w:tcW w:w="600" w:type="dxa"/>
            <w:hideMark/>
          </w:tcPr>
          <w:p w:rsidRPr="00AD404E" w:rsidR="00195D2E" w:rsidP="4B1EE4D6" w:rsidRDefault="01B0FF75" w14:paraId="00863673"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4.29 </w:t>
            </w:r>
          </w:p>
        </w:tc>
        <w:tc>
          <w:tcPr>
            <w:tcW w:w="752" w:type="dxa"/>
            <w:hideMark/>
          </w:tcPr>
          <w:p w:rsidRPr="00AD404E" w:rsidR="00195D2E" w:rsidP="4B1EE4D6" w:rsidRDefault="01B0FF75" w14:paraId="37E385E9"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0.849 </w:t>
            </w:r>
          </w:p>
        </w:tc>
        <w:tc>
          <w:tcPr>
            <w:tcW w:w="603" w:type="dxa"/>
            <w:hideMark/>
          </w:tcPr>
          <w:p w:rsidRPr="00AD404E" w:rsidR="00195D2E" w:rsidP="4B1EE4D6" w:rsidRDefault="01B0FF75" w14:paraId="2E9514F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2851F417"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88.24 </w:t>
            </w:r>
          </w:p>
        </w:tc>
        <w:tc>
          <w:tcPr>
            <w:tcW w:w="328" w:type="dxa"/>
          </w:tcPr>
          <w:p w:rsidRPr="00AD404E" w:rsidR="00195D2E" w:rsidP="4B1EE4D6" w:rsidRDefault="00195D2E" w14:paraId="2C1F18AF"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6B0DDE36" w14:textId="16F0BA13">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Integration with Core Subjects </w:t>
            </w:r>
          </w:p>
        </w:tc>
      </w:tr>
      <w:tr w:rsidRPr="00AD404E" w:rsidR="00195D2E" w:rsidTr="4B1EE4D6" w14:paraId="36209AFE" w14:textId="77777777">
        <w:trPr>
          <w:trHeight w:val="300"/>
        </w:trPr>
        <w:tc>
          <w:tcPr>
            <w:tcW w:w="3249" w:type="dxa"/>
            <w:hideMark/>
          </w:tcPr>
          <w:p w:rsidRPr="00AD404E" w:rsidR="00195D2E" w:rsidP="4B1EE4D6" w:rsidRDefault="01B0FF75" w14:paraId="0AC4CBEB" w14:textId="02890944">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Lessons use inquiry-based, developmentally appropriate strategies*</w:t>
            </w:r>
          </w:p>
        </w:tc>
        <w:tc>
          <w:tcPr>
            <w:tcW w:w="600" w:type="dxa"/>
            <w:hideMark/>
          </w:tcPr>
          <w:p w:rsidRPr="00AD404E" w:rsidR="00195D2E" w:rsidP="4B1EE4D6" w:rsidRDefault="01B0FF75" w14:paraId="3ACF9CF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4.29 </w:t>
            </w:r>
          </w:p>
        </w:tc>
        <w:tc>
          <w:tcPr>
            <w:tcW w:w="752" w:type="dxa"/>
            <w:hideMark/>
          </w:tcPr>
          <w:p w:rsidRPr="00AD404E" w:rsidR="00195D2E" w:rsidP="4B1EE4D6" w:rsidRDefault="01B0FF75" w14:paraId="49C551B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0.849 </w:t>
            </w:r>
          </w:p>
        </w:tc>
        <w:tc>
          <w:tcPr>
            <w:tcW w:w="603" w:type="dxa"/>
            <w:hideMark/>
          </w:tcPr>
          <w:p w:rsidRPr="00AD404E" w:rsidR="00195D2E" w:rsidP="4B1EE4D6" w:rsidRDefault="01B0FF75" w14:paraId="31DDF80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2B8231F7"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88.24 </w:t>
            </w:r>
          </w:p>
        </w:tc>
        <w:tc>
          <w:tcPr>
            <w:tcW w:w="328" w:type="dxa"/>
          </w:tcPr>
          <w:p w:rsidRPr="00AD404E" w:rsidR="00195D2E" w:rsidP="4B1EE4D6" w:rsidRDefault="00195D2E" w14:paraId="47D532D8"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3CC39464" w14:textId="1DCFCC16">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Age Appropriateness &amp; Development </w:t>
            </w:r>
          </w:p>
        </w:tc>
      </w:tr>
      <w:tr w:rsidRPr="00AD404E" w:rsidR="00195D2E" w:rsidTr="4B1EE4D6" w14:paraId="0ED4684F" w14:textId="77777777">
        <w:trPr>
          <w:trHeight w:val="300"/>
        </w:trPr>
        <w:tc>
          <w:tcPr>
            <w:tcW w:w="3249" w:type="dxa"/>
            <w:hideMark/>
          </w:tcPr>
          <w:p w:rsidRPr="00AD404E" w:rsidR="00195D2E" w:rsidP="4B1EE4D6" w:rsidRDefault="01B0FF75" w14:paraId="015AE470"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accesses to expert/community consultation when content exceeds expertise* </w:t>
            </w:r>
          </w:p>
        </w:tc>
        <w:tc>
          <w:tcPr>
            <w:tcW w:w="600" w:type="dxa"/>
            <w:hideMark/>
          </w:tcPr>
          <w:p w:rsidRPr="00AD404E" w:rsidR="00195D2E" w:rsidP="4B1EE4D6" w:rsidRDefault="01B0FF75" w14:paraId="16FA48AC"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4.29 </w:t>
            </w:r>
          </w:p>
        </w:tc>
        <w:tc>
          <w:tcPr>
            <w:tcW w:w="752" w:type="dxa"/>
            <w:hideMark/>
          </w:tcPr>
          <w:p w:rsidRPr="00AD404E" w:rsidR="00195D2E" w:rsidP="4B1EE4D6" w:rsidRDefault="01B0FF75" w14:paraId="1AC2B9DE"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0.686 </w:t>
            </w:r>
          </w:p>
        </w:tc>
        <w:tc>
          <w:tcPr>
            <w:tcW w:w="603" w:type="dxa"/>
            <w:hideMark/>
          </w:tcPr>
          <w:p w:rsidRPr="00AD404E" w:rsidR="00195D2E" w:rsidP="4B1EE4D6" w:rsidRDefault="01B0FF75" w14:paraId="3B612E49"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1A39844C"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88.24 </w:t>
            </w:r>
          </w:p>
        </w:tc>
        <w:tc>
          <w:tcPr>
            <w:tcW w:w="328" w:type="dxa"/>
          </w:tcPr>
          <w:p w:rsidRPr="00AD404E" w:rsidR="00195D2E" w:rsidP="4B1EE4D6" w:rsidRDefault="00195D2E" w14:paraId="02637ECC"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2B950458" w14:textId="03B64436">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Quality &amp; Knowledge </w:t>
            </w:r>
          </w:p>
        </w:tc>
      </w:tr>
      <w:tr w:rsidRPr="00AD404E" w:rsidR="00195D2E" w:rsidTr="4B1EE4D6" w14:paraId="09A5EBA2" w14:textId="77777777">
        <w:trPr>
          <w:trHeight w:val="300"/>
        </w:trPr>
        <w:tc>
          <w:tcPr>
            <w:tcW w:w="3249" w:type="dxa"/>
            <w:hideMark/>
          </w:tcPr>
          <w:p w:rsidRPr="00AD404E" w:rsidR="00195D2E" w:rsidP="4B1EE4D6" w:rsidRDefault="01B0FF75" w14:paraId="230D70C8"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are exposed to diverse agricultural career pathways* </w:t>
            </w:r>
          </w:p>
        </w:tc>
        <w:tc>
          <w:tcPr>
            <w:tcW w:w="600" w:type="dxa"/>
            <w:hideMark/>
          </w:tcPr>
          <w:p w:rsidRPr="00AD404E" w:rsidR="00195D2E" w:rsidP="4B1EE4D6" w:rsidRDefault="01B0FF75" w14:paraId="55AC7E73"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4.35 </w:t>
            </w:r>
          </w:p>
        </w:tc>
        <w:tc>
          <w:tcPr>
            <w:tcW w:w="752" w:type="dxa"/>
            <w:hideMark/>
          </w:tcPr>
          <w:p w:rsidRPr="00AD404E" w:rsidR="00195D2E" w:rsidP="4B1EE4D6" w:rsidRDefault="01B0FF75" w14:paraId="557BDACB"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0.862 </w:t>
            </w:r>
          </w:p>
        </w:tc>
        <w:tc>
          <w:tcPr>
            <w:tcW w:w="603" w:type="dxa"/>
            <w:hideMark/>
          </w:tcPr>
          <w:p w:rsidRPr="00AD404E" w:rsidR="00195D2E" w:rsidP="4B1EE4D6" w:rsidRDefault="01B0FF75" w14:paraId="0B856F7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19131522"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88.23 </w:t>
            </w:r>
          </w:p>
        </w:tc>
        <w:tc>
          <w:tcPr>
            <w:tcW w:w="328" w:type="dxa"/>
          </w:tcPr>
          <w:p w:rsidRPr="00AD404E" w:rsidR="00195D2E" w:rsidP="4B1EE4D6" w:rsidRDefault="00195D2E" w14:paraId="33A0D41D"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0C1E8376" w14:textId="71004D42">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Career Awareness </w:t>
            </w:r>
          </w:p>
        </w:tc>
      </w:tr>
      <w:tr w:rsidRPr="00AD404E" w:rsidR="00195D2E" w:rsidTr="4B1EE4D6" w14:paraId="76FE8FC3" w14:textId="77777777">
        <w:trPr>
          <w:trHeight w:val="300"/>
        </w:trPr>
        <w:tc>
          <w:tcPr>
            <w:tcW w:w="3249" w:type="dxa"/>
            <w:hideMark/>
          </w:tcPr>
          <w:p w:rsidRPr="00AD404E" w:rsidR="00195D2E" w:rsidP="4B1EE4D6" w:rsidRDefault="01B0FF75" w14:paraId="5E8D98FA" w14:textId="396830A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demonstrates pedagogical content knowledge (PCK) specific to agriculture*</w:t>
            </w:r>
          </w:p>
        </w:tc>
        <w:tc>
          <w:tcPr>
            <w:tcW w:w="600" w:type="dxa"/>
            <w:hideMark/>
          </w:tcPr>
          <w:p w:rsidRPr="00AD404E" w:rsidR="00195D2E" w:rsidP="4B1EE4D6" w:rsidRDefault="01B0FF75" w14:paraId="7932853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4.24 </w:t>
            </w:r>
          </w:p>
        </w:tc>
        <w:tc>
          <w:tcPr>
            <w:tcW w:w="752" w:type="dxa"/>
            <w:hideMark/>
          </w:tcPr>
          <w:p w:rsidRPr="00AD404E" w:rsidR="00195D2E" w:rsidP="4B1EE4D6" w:rsidRDefault="01B0FF75" w14:paraId="222D5304"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0.664 </w:t>
            </w:r>
          </w:p>
        </w:tc>
        <w:tc>
          <w:tcPr>
            <w:tcW w:w="603" w:type="dxa"/>
            <w:hideMark/>
          </w:tcPr>
          <w:p w:rsidRPr="00AD404E" w:rsidR="00195D2E" w:rsidP="4B1EE4D6" w:rsidRDefault="01B0FF75" w14:paraId="3FD69798"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26828593"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88.23 </w:t>
            </w:r>
          </w:p>
        </w:tc>
        <w:tc>
          <w:tcPr>
            <w:tcW w:w="328" w:type="dxa"/>
          </w:tcPr>
          <w:p w:rsidRPr="00AD404E" w:rsidR="00195D2E" w:rsidP="4B1EE4D6" w:rsidRDefault="00195D2E" w14:paraId="70F93815"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784B2CB2" w14:textId="478268BF">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Quality &amp; Knowledge </w:t>
            </w:r>
          </w:p>
        </w:tc>
      </w:tr>
      <w:tr w:rsidRPr="00AD404E" w:rsidR="00195D2E" w:rsidTr="4B1EE4D6" w14:paraId="536331CB" w14:textId="77777777">
        <w:trPr>
          <w:trHeight w:val="300"/>
        </w:trPr>
        <w:tc>
          <w:tcPr>
            <w:tcW w:w="3249" w:type="dxa"/>
            <w:hideMark/>
          </w:tcPr>
          <w:p w:rsidRPr="00AD404E" w:rsidR="00195D2E" w:rsidP="4B1EE4D6" w:rsidRDefault="01B0FF75" w14:paraId="4BF077E2" w14:textId="637D72A0">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Program is taught by a dedicated EAE teacher (not combined)*</w:t>
            </w:r>
          </w:p>
        </w:tc>
        <w:tc>
          <w:tcPr>
            <w:tcW w:w="600" w:type="dxa"/>
            <w:hideMark/>
          </w:tcPr>
          <w:p w:rsidRPr="00AD404E" w:rsidR="00195D2E" w:rsidP="4B1EE4D6" w:rsidRDefault="01B0FF75" w14:paraId="6333E3E1"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4.24 </w:t>
            </w:r>
          </w:p>
        </w:tc>
        <w:tc>
          <w:tcPr>
            <w:tcW w:w="752" w:type="dxa"/>
            <w:hideMark/>
          </w:tcPr>
          <w:p w:rsidRPr="00AD404E" w:rsidR="00195D2E" w:rsidP="4B1EE4D6" w:rsidRDefault="01B0FF75" w14:paraId="58BA1337"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1.2 </w:t>
            </w:r>
          </w:p>
        </w:tc>
        <w:tc>
          <w:tcPr>
            <w:tcW w:w="603" w:type="dxa"/>
            <w:hideMark/>
          </w:tcPr>
          <w:p w:rsidRPr="00AD404E" w:rsidR="00195D2E" w:rsidP="4B1EE4D6" w:rsidRDefault="01B0FF75" w14:paraId="75801512"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1.5 </w:t>
            </w:r>
          </w:p>
        </w:tc>
        <w:tc>
          <w:tcPr>
            <w:tcW w:w="1668" w:type="dxa"/>
            <w:hideMark/>
          </w:tcPr>
          <w:p w:rsidRPr="00AD404E" w:rsidR="00195D2E" w:rsidP="4B1EE4D6" w:rsidRDefault="01B0FF75" w14:paraId="4DB5498D"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76.47 </w:t>
            </w:r>
          </w:p>
        </w:tc>
        <w:tc>
          <w:tcPr>
            <w:tcW w:w="328" w:type="dxa"/>
          </w:tcPr>
          <w:p w:rsidRPr="00AD404E" w:rsidR="00195D2E" w:rsidP="4B1EE4D6" w:rsidRDefault="00195D2E" w14:paraId="30AA4208"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3ED3835C" w14:textId="2E7098FF">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Support &amp; Resources </w:t>
            </w:r>
          </w:p>
        </w:tc>
      </w:tr>
      <w:tr w:rsidRPr="00AD404E" w:rsidR="00195D2E" w:rsidTr="4B1EE4D6" w14:paraId="35E48168" w14:textId="77777777">
        <w:trPr>
          <w:trHeight w:val="300"/>
        </w:trPr>
        <w:tc>
          <w:tcPr>
            <w:tcW w:w="3249" w:type="dxa"/>
            <w:hideMark/>
          </w:tcPr>
          <w:p w:rsidRPr="00AD404E" w:rsidR="00195D2E" w:rsidP="4B1EE4D6" w:rsidRDefault="01B0FF75" w14:paraId="2AA904D6" w14:textId="5EA33F50">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Instruction emphasizes environmental stewardship and sustainability</w:t>
            </w:r>
          </w:p>
        </w:tc>
        <w:tc>
          <w:tcPr>
            <w:tcW w:w="600" w:type="dxa"/>
            <w:hideMark/>
          </w:tcPr>
          <w:p w:rsidRPr="00AD404E" w:rsidR="00195D2E" w:rsidP="4B1EE4D6" w:rsidRDefault="01B0FF75" w14:paraId="312B4FF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4.24 </w:t>
            </w:r>
          </w:p>
        </w:tc>
        <w:tc>
          <w:tcPr>
            <w:tcW w:w="752" w:type="dxa"/>
            <w:hideMark/>
          </w:tcPr>
          <w:p w:rsidRPr="00AD404E" w:rsidR="00195D2E" w:rsidP="4B1EE4D6" w:rsidRDefault="01B0FF75" w14:paraId="65A8C3B3"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0.752 </w:t>
            </w:r>
          </w:p>
        </w:tc>
        <w:tc>
          <w:tcPr>
            <w:tcW w:w="603" w:type="dxa"/>
            <w:hideMark/>
          </w:tcPr>
          <w:p w:rsidRPr="00AD404E" w:rsidR="00195D2E" w:rsidP="4B1EE4D6" w:rsidRDefault="01B0FF75" w14:paraId="1668909B"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4480575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94.11 </w:t>
            </w:r>
          </w:p>
        </w:tc>
        <w:tc>
          <w:tcPr>
            <w:tcW w:w="328" w:type="dxa"/>
          </w:tcPr>
          <w:p w:rsidRPr="00AD404E" w:rsidR="00195D2E" w:rsidP="4B1EE4D6" w:rsidRDefault="00195D2E" w14:paraId="60BA3690"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0AA34D98" w14:textId="2B0B048C">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 Awareness &amp; Literacy </w:t>
            </w:r>
          </w:p>
        </w:tc>
      </w:tr>
      <w:tr w:rsidRPr="00AD404E" w:rsidR="00195D2E" w:rsidTr="4B1EE4D6" w14:paraId="4F8D23F2" w14:textId="77777777">
        <w:trPr>
          <w:trHeight w:val="300"/>
        </w:trPr>
        <w:tc>
          <w:tcPr>
            <w:tcW w:w="3249" w:type="dxa"/>
            <w:hideMark/>
          </w:tcPr>
          <w:p w:rsidRPr="00AD404E" w:rsidR="00195D2E" w:rsidP="4B1EE4D6" w:rsidRDefault="01B0FF75" w14:paraId="6FC17F9F" w14:textId="2602287A">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Guest speakers and community experts integrated into lessons</w:t>
            </w:r>
          </w:p>
        </w:tc>
        <w:tc>
          <w:tcPr>
            <w:tcW w:w="600" w:type="dxa"/>
            <w:hideMark/>
          </w:tcPr>
          <w:p w:rsidRPr="00AD404E" w:rsidR="00195D2E" w:rsidP="4B1EE4D6" w:rsidRDefault="01B0FF75" w14:paraId="6D49E32E"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4.18 </w:t>
            </w:r>
          </w:p>
        </w:tc>
        <w:tc>
          <w:tcPr>
            <w:tcW w:w="752" w:type="dxa"/>
            <w:hideMark/>
          </w:tcPr>
          <w:p w:rsidRPr="00AD404E" w:rsidR="00195D2E" w:rsidP="4B1EE4D6" w:rsidRDefault="01B0FF75" w14:paraId="469D559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0.728 </w:t>
            </w:r>
          </w:p>
        </w:tc>
        <w:tc>
          <w:tcPr>
            <w:tcW w:w="603" w:type="dxa"/>
            <w:hideMark/>
          </w:tcPr>
          <w:p w:rsidRPr="00AD404E" w:rsidR="00195D2E" w:rsidP="4B1EE4D6" w:rsidRDefault="01B0FF75" w14:paraId="1CEA7C9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6ABB9AA7"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94.12 </w:t>
            </w:r>
          </w:p>
        </w:tc>
        <w:tc>
          <w:tcPr>
            <w:tcW w:w="328" w:type="dxa"/>
          </w:tcPr>
          <w:p w:rsidRPr="00AD404E" w:rsidR="00195D2E" w:rsidP="4B1EE4D6" w:rsidRDefault="00195D2E" w14:paraId="7F7E1689"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3A28F008" w14:textId="7401AE06">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Community Connection </w:t>
            </w:r>
          </w:p>
        </w:tc>
      </w:tr>
      <w:tr w:rsidRPr="00AD404E" w:rsidR="00195D2E" w:rsidTr="4B1EE4D6" w14:paraId="60690176" w14:textId="77777777">
        <w:trPr>
          <w:trHeight w:val="300"/>
        </w:trPr>
        <w:tc>
          <w:tcPr>
            <w:tcW w:w="3249" w:type="dxa"/>
            <w:hideMark/>
          </w:tcPr>
          <w:p w:rsidRPr="00AD404E" w:rsidR="00195D2E" w:rsidP="4B1EE4D6" w:rsidRDefault="01B0FF75" w14:paraId="0A085808"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take control of learning through inquiry and exploration* </w:t>
            </w:r>
          </w:p>
        </w:tc>
        <w:tc>
          <w:tcPr>
            <w:tcW w:w="600" w:type="dxa"/>
            <w:hideMark/>
          </w:tcPr>
          <w:p w:rsidRPr="00AD404E" w:rsidR="00195D2E" w:rsidP="4B1EE4D6" w:rsidRDefault="01B0FF75" w14:paraId="7D25F03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4.18 </w:t>
            </w:r>
          </w:p>
        </w:tc>
        <w:tc>
          <w:tcPr>
            <w:tcW w:w="752" w:type="dxa"/>
            <w:hideMark/>
          </w:tcPr>
          <w:p w:rsidRPr="00AD404E" w:rsidR="00195D2E" w:rsidP="4B1EE4D6" w:rsidRDefault="01B0FF75" w14:paraId="337D487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0.809 </w:t>
            </w:r>
          </w:p>
        </w:tc>
        <w:tc>
          <w:tcPr>
            <w:tcW w:w="603" w:type="dxa"/>
            <w:hideMark/>
          </w:tcPr>
          <w:p w:rsidRPr="00AD404E" w:rsidR="00195D2E" w:rsidP="4B1EE4D6" w:rsidRDefault="01B0FF75" w14:paraId="6852F3CB"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515FB3C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88.23 </w:t>
            </w:r>
          </w:p>
        </w:tc>
        <w:tc>
          <w:tcPr>
            <w:tcW w:w="328" w:type="dxa"/>
          </w:tcPr>
          <w:p w:rsidRPr="00AD404E" w:rsidR="00195D2E" w:rsidP="4B1EE4D6" w:rsidRDefault="00195D2E" w14:paraId="4D860404"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5F808486" w14:textId="439F3376">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Age Appropriateness &amp; Development </w:t>
            </w:r>
          </w:p>
        </w:tc>
      </w:tr>
      <w:tr w:rsidRPr="00AD404E" w:rsidR="00195D2E" w:rsidTr="4B1EE4D6" w14:paraId="422A5438" w14:textId="77777777">
        <w:trPr>
          <w:trHeight w:val="300"/>
        </w:trPr>
        <w:tc>
          <w:tcPr>
            <w:tcW w:w="3249" w:type="dxa"/>
            <w:hideMark/>
          </w:tcPr>
          <w:p w:rsidRPr="00AD404E" w:rsidR="00195D2E" w:rsidP="4B1EE4D6" w:rsidRDefault="01B0FF75" w14:paraId="793E6D24"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Program follows Positive Youth Development principles* </w:t>
            </w:r>
          </w:p>
        </w:tc>
        <w:tc>
          <w:tcPr>
            <w:tcW w:w="600" w:type="dxa"/>
            <w:hideMark/>
          </w:tcPr>
          <w:p w:rsidRPr="00AD404E" w:rsidR="00195D2E" w:rsidP="4B1EE4D6" w:rsidRDefault="01B0FF75" w14:paraId="6AEDF3F0"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4.18 </w:t>
            </w:r>
          </w:p>
        </w:tc>
        <w:tc>
          <w:tcPr>
            <w:tcW w:w="752" w:type="dxa"/>
            <w:hideMark/>
          </w:tcPr>
          <w:p w:rsidRPr="00AD404E" w:rsidR="00195D2E" w:rsidP="4B1EE4D6" w:rsidRDefault="01B0FF75" w14:paraId="45B433C0"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0.809 </w:t>
            </w:r>
          </w:p>
        </w:tc>
        <w:tc>
          <w:tcPr>
            <w:tcW w:w="603" w:type="dxa"/>
            <w:hideMark/>
          </w:tcPr>
          <w:p w:rsidRPr="00AD404E" w:rsidR="00195D2E" w:rsidP="4B1EE4D6" w:rsidRDefault="01B0FF75" w14:paraId="2D322671"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1.5 </w:t>
            </w:r>
          </w:p>
        </w:tc>
        <w:tc>
          <w:tcPr>
            <w:tcW w:w="1668" w:type="dxa"/>
            <w:hideMark/>
          </w:tcPr>
          <w:p w:rsidRPr="00AD404E" w:rsidR="00195D2E" w:rsidP="4B1EE4D6" w:rsidRDefault="01B0FF75" w14:paraId="77F980C8"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76.47 </w:t>
            </w:r>
          </w:p>
        </w:tc>
        <w:tc>
          <w:tcPr>
            <w:tcW w:w="328" w:type="dxa"/>
          </w:tcPr>
          <w:p w:rsidRPr="00AD404E" w:rsidR="00195D2E" w:rsidP="4B1EE4D6" w:rsidRDefault="00195D2E" w14:paraId="1A35B6E8"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39CE80A7" w14:textId="01BF1282">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Age Appropriateness &amp; Development </w:t>
            </w:r>
          </w:p>
        </w:tc>
      </w:tr>
      <w:tr w:rsidRPr="00AD404E" w:rsidR="00195D2E" w:rsidTr="4B1EE4D6" w14:paraId="4AD5099D" w14:textId="77777777">
        <w:trPr>
          <w:trHeight w:val="300"/>
        </w:trPr>
        <w:tc>
          <w:tcPr>
            <w:tcW w:w="3249" w:type="dxa"/>
            <w:hideMark/>
          </w:tcPr>
          <w:p w:rsidRPr="00AD404E" w:rsidR="00195D2E" w:rsidP="4B1EE4D6" w:rsidRDefault="01B0FF75" w14:paraId="783C76DF"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Agricultural content inclusive of diverse cultures and food traditions* </w:t>
            </w:r>
          </w:p>
        </w:tc>
        <w:tc>
          <w:tcPr>
            <w:tcW w:w="600" w:type="dxa"/>
            <w:hideMark/>
          </w:tcPr>
          <w:p w:rsidRPr="00AD404E" w:rsidR="00195D2E" w:rsidP="4B1EE4D6" w:rsidRDefault="01B0FF75" w14:paraId="42A94CF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4.12 </w:t>
            </w:r>
          </w:p>
        </w:tc>
        <w:tc>
          <w:tcPr>
            <w:tcW w:w="752" w:type="dxa"/>
            <w:hideMark/>
          </w:tcPr>
          <w:p w:rsidRPr="00AD404E" w:rsidR="00195D2E" w:rsidP="4B1EE4D6" w:rsidRDefault="01B0FF75" w14:paraId="73FA4E42"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0.857 </w:t>
            </w:r>
          </w:p>
        </w:tc>
        <w:tc>
          <w:tcPr>
            <w:tcW w:w="603" w:type="dxa"/>
            <w:hideMark/>
          </w:tcPr>
          <w:p w:rsidRPr="00AD404E" w:rsidR="00195D2E" w:rsidP="4B1EE4D6" w:rsidRDefault="01B0FF75" w14:paraId="6499327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6431B5B4"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82.35 </w:t>
            </w:r>
          </w:p>
        </w:tc>
        <w:tc>
          <w:tcPr>
            <w:tcW w:w="328" w:type="dxa"/>
          </w:tcPr>
          <w:p w:rsidRPr="00AD404E" w:rsidR="00195D2E" w:rsidP="4B1EE4D6" w:rsidRDefault="00195D2E" w14:paraId="135D513B"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62149640" w14:textId="322D6A8C">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Community Connection </w:t>
            </w:r>
          </w:p>
        </w:tc>
      </w:tr>
      <w:tr w:rsidRPr="00AD404E" w:rsidR="00195D2E" w:rsidTr="4B1EE4D6" w14:paraId="40282E31" w14:textId="77777777">
        <w:trPr>
          <w:trHeight w:val="300"/>
        </w:trPr>
        <w:tc>
          <w:tcPr>
            <w:tcW w:w="3249" w:type="dxa"/>
            <w:hideMark/>
          </w:tcPr>
          <w:p w:rsidRPr="00AD404E" w:rsidR="00195D2E" w:rsidP="4B1EE4D6" w:rsidRDefault="01B0FF75" w14:paraId="1E0FAE3B"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completes ongoing professional development in agriculture and pedagogy* </w:t>
            </w:r>
          </w:p>
        </w:tc>
        <w:tc>
          <w:tcPr>
            <w:tcW w:w="600" w:type="dxa"/>
            <w:hideMark/>
          </w:tcPr>
          <w:p w:rsidRPr="00AD404E" w:rsidR="00195D2E" w:rsidP="4B1EE4D6" w:rsidRDefault="01B0FF75" w14:paraId="5A9BC6D4"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4.06 </w:t>
            </w:r>
          </w:p>
        </w:tc>
        <w:tc>
          <w:tcPr>
            <w:tcW w:w="752" w:type="dxa"/>
            <w:hideMark/>
          </w:tcPr>
          <w:p w:rsidRPr="00AD404E" w:rsidR="00195D2E" w:rsidP="4B1EE4D6" w:rsidRDefault="01B0FF75" w14:paraId="2527921A"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0.556 </w:t>
            </w:r>
          </w:p>
        </w:tc>
        <w:tc>
          <w:tcPr>
            <w:tcW w:w="603" w:type="dxa"/>
            <w:hideMark/>
          </w:tcPr>
          <w:p w:rsidRPr="00AD404E" w:rsidR="00195D2E" w:rsidP="4B1EE4D6" w:rsidRDefault="01B0FF75" w14:paraId="7A1CB62D"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0 </w:t>
            </w:r>
          </w:p>
        </w:tc>
        <w:tc>
          <w:tcPr>
            <w:tcW w:w="1668" w:type="dxa"/>
            <w:hideMark/>
          </w:tcPr>
          <w:p w:rsidRPr="00AD404E" w:rsidR="00195D2E" w:rsidP="4B1EE4D6" w:rsidRDefault="01B0FF75" w14:paraId="3A85C82C"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88.24 </w:t>
            </w:r>
          </w:p>
        </w:tc>
        <w:tc>
          <w:tcPr>
            <w:tcW w:w="328" w:type="dxa"/>
          </w:tcPr>
          <w:p w:rsidRPr="00AD404E" w:rsidR="00195D2E" w:rsidP="4B1EE4D6" w:rsidRDefault="00195D2E" w14:paraId="116CB1E7"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395D0226" w14:textId="0B81E64C">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Quality &amp; Knowledge </w:t>
            </w:r>
          </w:p>
        </w:tc>
      </w:tr>
      <w:tr w:rsidRPr="00AD404E" w:rsidR="00195D2E" w:rsidTr="4B1EE4D6" w14:paraId="29E9D27A" w14:textId="77777777">
        <w:trPr>
          <w:trHeight w:val="300"/>
        </w:trPr>
        <w:tc>
          <w:tcPr>
            <w:tcW w:w="3249" w:type="dxa"/>
            <w:hideMark/>
          </w:tcPr>
          <w:p w:rsidRPr="00AD404E" w:rsidR="00195D2E" w:rsidP="4B1EE4D6" w:rsidRDefault="01B0FF75" w14:paraId="4BE194A6"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Agriculture serves as a cross-curricular anchor subject* </w:t>
            </w:r>
          </w:p>
        </w:tc>
        <w:tc>
          <w:tcPr>
            <w:tcW w:w="600" w:type="dxa"/>
            <w:hideMark/>
          </w:tcPr>
          <w:p w:rsidRPr="00AD404E" w:rsidR="00195D2E" w:rsidP="4B1EE4D6" w:rsidRDefault="01B0FF75" w14:paraId="2810705C"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4.06 </w:t>
            </w:r>
          </w:p>
        </w:tc>
        <w:tc>
          <w:tcPr>
            <w:tcW w:w="752" w:type="dxa"/>
            <w:hideMark/>
          </w:tcPr>
          <w:p w:rsidRPr="00AD404E" w:rsidR="00195D2E" w:rsidP="4B1EE4D6" w:rsidRDefault="01B0FF75" w14:paraId="19B33AE9"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0.748 </w:t>
            </w:r>
          </w:p>
        </w:tc>
        <w:tc>
          <w:tcPr>
            <w:tcW w:w="603" w:type="dxa"/>
            <w:hideMark/>
          </w:tcPr>
          <w:p w:rsidRPr="00AD404E" w:rsidR="00195D2E" w:rsidP="4B1EE4D6" w:rsidRDefault="01B0FF75" w14:paraId="0BE7CD0C"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0.5 </w:t>
            </w:r>
          </w:p>
        </w:tc>
        <w:tc>
          <w:tcPr>
            <w:tcW w:w="1668" w:type="dxa"/>
            <w:hideMark/>
          </w:tcPr>
          <w:p w:rsidRPr="00AD404E" w:rsidR="00195D2E" w:rsidP="4B1EE4D6" w:rsidRDefault="01B0FF75" w14:paraId="56B1F503"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88.24 </w:t>
            </w:r>
          </w:p>
        </w:tc>
        <w:tc>
          <w:tcPr>
            <w:tcW w:w="328" w:type="dxa"/>
          </w:tcPr>
          <w:p w:rsidRPr="00AD404E" w:rsidR="00195D2E" w:rsidP="4B1EE4D6" w:rsidRDefault="00195D2E" w14:paraId="3BA2CBD5"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04116203" w14:textId="5B6137B4">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Integration with Core Subjects </w:t>
            </w:r>
          </w:p>
        </w:tc>
      </w:tr>
      <w:tr w:rsidRPr="00AD404E" w:rsidR="00195D2E" w:rsidTr="4B1EE4D6" w14:paraId="44AAC14C" w14:textId="77777777">
        <w:trPr>
          <w:trHeight w:val="300"/>
        </w:trPr>
        <w:tc>
          <w:tcPr>
            <w:tcW w:w="3249" w:type="dxa"/>
            <w:hideMark/>
          </w:tcPr>
          <w:p w:rsidRPr="00AD404E" w:rsidR="00195D2E" w:rsidP="4B1EE4D6" w:rsidRDefault="01B0FF75" w14:paraId="4673A797"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Program is embedded into a school-wide curriculum* </w:t>
            </w:r>
          </w:p>
        </w:tc>
        <w:tc>
          <w:tcPr>
            <w:tcW w:w="600" w:type="dxa"/>
            <w:hideMark/>
          </w:tcPr>
          <w:p w:rsidRPr="00AD404E" w:rsidR="00195D2E" w:rsidP="4B1EE4D6" w:rsidRDefault="01B0FF75" w14:paraId="5DF126E4"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4 </w:t>
            </w:r>
          </w:p>
        </w:tc>
        <w:tc>
          <w:tcPr>
            <w:tcW w:w="752" w:type="dxa"/>
            <w:hideMark/>
          </w:tcPr>
          <w:p w:rsidRPr="00AD404E" w:rsidR="00195D2E" w:rsidP="4B1EE4D6" w:rsidRDefault="01B0FF75" w14:paraId="076DED45"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0.791 </w:t>
            </w:r>
          </w:p>
        </w:tc>
        <w:tc>
          <w:tcPr>
            <w:tcW w:w="603" w:type="dxa"/>
            <w:hideMark/>
          </w:tcPr>
          <w:p w:rsidRPr="00AD404E" w:rsidR="00195D2E" w:rsidP="4B1EE4D6" w:rsidRDefault="01B0FF75" w14:paraId="1F342DE2"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0.5 </w:t>
            </w:r>
          </w:p>
        </w:tc>
        <w:tc>
          <w:tcPr>
            <w:tcW w:w="1668" w:type="dxa"/>
            <w:hideMark/>
          </w:tcPr>
          <w:p w:rsidRPr="00AD404E" w:rsidR="00195D2E" w:rsidP="4B1EE4D6" w:rsidRDefault="01B0FF75" w14:paraId="2FD10B53"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82.35 </w:t>
            </w:r>
          </w:p>
        </w:tc>
        <w:tc>
          <w:tcPr>
            <w:tcW w:w="328" w:type="dxa"/>
          </w:tcPr>
          <w:p w:rsidRPr="00AD404E" w:rsidR="00195D2E" w:rsidP="4B1EE4D6" w:rsidRDefault="00195D2E" w14:paraId="6A005DED"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01AC28ED" w14:textId="06905458">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Integration with Core Subjects </w:t>
            </w:r>
          </w:p>
        </w:tc>
      </w:tr>
      <w:tr w:rsidRPr="00AD404E" w:rsidR="00195D2E" w:rsidTr="4B1EE4D6" w14:paraId="60675CA4" w14:textId="77777777">
        <w:trPr>
          <w:trHeight w:val="300"/>
        </w:trPr>
        <w:tc>
          <w:tcPr>
            <w:tcW w:w="3249" w:type="dxa"/>
            <w:hideMark/>
          </w:tcPr>
          <w:p w:rsidRPr="00AD404E" w:rsidR="00195D2E" w:rsidP="4B1EE4D6" w:rsidRDefault="01B0FF75" w14:paraId="055518C9"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adapts lessons for diverse learners (IEP/504)* </w:t>
            </w:r>
          </w:p>
        </w:tc>
        <w:tc>
          <w:tcPr>
            <w:tcW w:w="600" w:type="dxa"/>
            <w:hideMark/>
          </w:tcPr>
          <w:p w:rsidRPr="00AD404E" w:rsidR="00195D2E" w:rsidP="4B1EE4D6" w:rsidRDefault="01B0FF75" w14:paraId="2CA47E6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4 </w:t>
            </w:r>
          </w:p>
        </w:tc>
        <w:tc>
          <w:tcPr>
            <w:tcW w:w="752" w:type="dxa"/>
            <w:hideMark/>
          </w:tcPr>
          <w:p w:rsidRPr="00AD404E" w:rsidR="00195D2E" w:rsidP="4B1EE4D6" w:rsidRDefault="01B0FF75" w14:paraId="3D9330A1"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0.791 </w:t>
            </w:r>
          </w:p>
        </w:tc>
        <w:tc>
          <w:tcPr>
            <w:tcW w:w="603" w:type="dxa"/>
            <w:hideMark/>
          </w:tcPr>
          <w:p w:rsidRPr="00AD404E" w:rsidR="00195D2E" w:rsidP="4B1EE4D6" w:rsidRDefault="01B0FF75" w14:paraId="52BD7531"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1.5 </w:t>
            </w:r>
          </w:p>
        </w:tc>
        <w:tc>
          <w:tcPr>
            <w:tcW w:w="1668" w:type="dxa"/>
            <w:hideMark/>
          </w:tcPr>
          <w:p w:rsidRPr="00AD404E" w:rsidR="00195D2E" w:rsidP="4B1EE4D6" w:rsidRDefault="01B0FF75" w14:paraId="4945B76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82.35 </w:t>
            </w:r>
          </w:p>
        </w:tc>
        <w:tc>
          <w:tcPr>
            <w:tcW w:w="328" w:type="dxa"/>
          </w:tcPr>
          <w:p w:rsidRPr="00AD404E" w:rsidR="00195D2E" w:rsidP="4B1EE4D6" w:rsidRDefault="00195D2E" w14:paraId="61BCC8E7"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129B06FA" w14:textId="311A8714">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Quality &amp; Knowledge </w:t>
            </w:r>
          </w:p>
        </w:tc>
      </w:tr>
      <w:tr w:rsidRPr="00AD404E" w:rsidR="00195D2E" w:rsidTr="4B1EE4D6" w14:paraId="7567BF66" w14:textId="77777777">
        <w:trPr>
          <w:trHeight w:val="300"/>
        </w:trPr>
        <w:tc>
          <w:tcPr>
            <w:tcW w:w="3249" w:type="dxa"/>
            <w:hideMark/>
          </w:tcPr>
          <w:p w:rsidRPr="00AD404E" w:rsidR="00195D2E" w:rsidP="4B1EE4D6" w:rsidRDefault="01B0FF75" w14:paraId="2BD0FA35"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Program intentionally integrates STEM content into authentic challenges* </w:t>
            </w:r>
          </w:p>
        </w:tc>
        <w:tc>
          <w:tcPr>
            <w:tcW w:w="600" w:type="dxa"/>
            <w:hideMark/>
          </w:tcPr>
          <w:p w:rsidRPr="00AD404E" w:rsidR="00195D2E" w:rsidP="4B1EE4D6" w:rsidRDefault="01B0FF75" w14:paraId="0B1B80EC"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3.82 </w:t>
            </w:r>
          </w:p>
        </w:tc>
        <w:tc>
          <w:tcPr>
            <w:tcW w:w="752" w:type="dxa"/>
            <w:hideMark/>
          </w:tcPr>
          <w:p w:rsidRPr="00AD404E" w:rsidR="00195D2E" w:rsidP="4B1EE4D6" w:rsidRDefault="01B0FF75" w14:paraId="392DA405"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0.883 </w:t>
            </w:r>
          </w:p>
        </w:tc>
        <w:tc>
          <w:tcPr>
            <w:tcW w:w="603" w:type="dxa"/>
            <w:hideMark/>
          </w:tcPr>
          <w:p w:rsidRPr="00AD404E" w:rsidR="00195D2E" w:rsidP="4B1EE4D6" w:rsidRDefault="01B0FF75" w14:paraId="26FA15D5"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0.5 </w:t>
            </w:r>
          </w:p>
        </w:tc>
        <w:tc>
          <w:tcPr>
            <w:tcW w:w="1668" w:type="dxa"/>
            <w:hideMark/>
          </w:tcPr>
          <w:p w:rsidRPr="00AD404E" w:rsidR="00195D2E" w:rsidP="4B1EE4D6" w:rsidRDefault="01B0FF75" w14:paraId="632440D4"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76.47 </w:t>
            </w:r>
          </w:p>
        </w:tc>
        <w:tc>
          <w:tcPr>
            <w:tcW w:w="328" w:type="dxa"/>
          </w:tcPr>
          <w:p w:rsidRPr="00AD404E" w:rsidR="00195D2E" w:rsidP="4B1EE4D6" w:rsidRDefault="00195D2E" w14:paraId="1E2002CC"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00D7E48E" w14:textId="6A1E0E85">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Integration with Core Subjects </w:t>
            </w:r>
          </w:p>
        </w:tc>
      </w:tr>
      <w:tr w:rsidRPr="00AD404E" w:rsidR="00195D2E" w:rsidTr="4B1EE4D6" w14:paraId="76750993" w14:textId="77777777">
        <w:trPr>
          <w:trHeight w:val="300"/>
        </w:trPr>
        <w:tc>
          <w:tcPr>
            <w:tcW w:w="3249" w:type="dxa"/>
            <w:hideMark/>
          </w:tcPr>
          <w:p w:rsidRPr="00AD404E" w:rsidR="00195D2E" w:rsidP="4B1EE4D6" w:rsidRDefault="01B0FF75" w14:paraId="6DA888C0"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apply the scientific method to agricultural concepts* </w:t>
            </w:r>
          </w:p>
        </w:tc>
        <w:tc>
          <w:tcPr>
            <w:tcW w:w="600" w:type="dxa"/>
            <w:hideMark/>
          </w:tcPr>
          <w:p w:rsidRPr="00AD404E" w:rsidR="00195D2E" w:rsidP="4B1EE4D6" w:rsidRDefault="01B0FF75" w14:paraId="759318B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3.65 </w:t>
            </w:r>
          </w:p>
        </w:tc>
        <w:tc>
          <w:tcPr>
            <w:tcW w:w="752" w:type="dxa"/>
            <w:hideMark/>
          </w:tcPr>
          <w:p w:rsidRPr="00AD404E" w:rsidR="00195D2E" w:rsidP="4B1EE4D6" w:rsidRDefault="01B0FF75" w14:paraId="27293FEA"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0.996 </w:t>
            </w:r>
          </w:p>
        </w:tc>
        <w:tc>
          <w:tcPr>
            <w:tcW w:w="603" w:type="dxa"/>
            <w:hideMark/>
          </w:tcPr>
          <w:p w:rsidRPr="00AD404E" w:rsidR="00195D2E" w:rsidP="4B1EE4D6" w:rsidRDefault="01B0FF75" w14:paraId="7485B677"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1 </w:t>
            </w:r>
          </w:p>
        </w:tc>
        <w:tc>
          <w:tcPr>
            <w:tcW w:w="1668" w:type="dxa"/>
            <w:hideMark/>
          </w:tcPr>
          <w:p w:rsidRPr="00AD404E" w:rsidR="00195D2E" w:rsidP="4B1EE4D6" w:rsidRDefault="01B0FF75" w14:paraId="48B5F7DA"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64.71 </w:t>
            </w:r>
          </w:p>
        </w:tc>
        <w:tc>
          <w:tcPr>
            <w:tcW w:w="328" w:type="dxa"/>
          </w:tcPr>
          <w:p w:rsidRPr="00AD404E" w:rsidR="00195D2E" w:rsidP="4B1EE4D6" w:rsidRDefault="00195D2E" w14:paraId="4CF628CB"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07F2535F" w14:textId="1A190589">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Integration with Core Subjects </w:t>
            </w:r>
          </w:p>
        </w:tc>
      </w:tr>
      <w:tr w:rsidRPr="00AD404E" w:rsidR="00195D2E" w:rsidTr="4B1EE4D6" w14:paraId="3F0B0A2A" w14:textId="77777777">
        <w:trPr>
          <w:trHeight w:val="300"/>
        </w:trPr>
        <w:tc>
          <w:tcPr>
            <w:tcW w:w="3249" w:type="dxa"/>
            <w:hideMark/>
          </w:tcPr>
          <w:p w:rsidRPr="00AD404E" w:rsidR="00195D2E" w:rsidP="4B1EE4D6" w:rsidRDefault="01B0FF75" w14:paraId="4643582A"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participate in community events* </w:t>
            </w:r>
          </w:p>
        </w:tc>
        <w:tc>
          <w:tcPr>
            <w:tcW w:w="600" w:type="dxa"/>
            <w:hideMark/>
          </w:tcPr>
          <w:p w:rsidRPr="00AD404E" w:rsidR="00195D2E" w:rsidP="4B1EE4D6" w:rsidRDefault="01B0FF75" w14:paraId="209A221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3.65 </w:t>
            </w:r>
          </w:p>
        </w:tc>
        <w:tc>
          <w:tcPr>
            <w:tcW w:w="752" w:type="dxa"/>
            <w:hideMark/>
          </w:tcPr>
          <w:p w:rsidRPr="00AD404E" w:rsidR="00195D2E" w:rsidP="4B1EE4D6" w:rsidRDefault="01B0FF75" w14:paraId="541BC817"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1.057 </w:t>
            </w:r>
          </w:p>
        </w:tc>
        <w:tc>
          <w:tcPr>
            <w:tcW w:w="603" w:type="dxa"/>
            <w:hideMark/>
          </w:tcPr>
          <w:p w:rsidRPr="00AD404E" w:rsidR="00195D2E" w:rsidP="4B1EE4D6" w:rsidRDefault="01B0FF75" w14:paraId="48D80979"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1.5 </w:t>
            </w:r>
          </w:p>
        </w:tc>
        <w:tc>
          <w:tcPr>
            <w:tcW w:w="1668" w:type="dxa"/>
            <w:hideMark/>
          </w:tcPr>
          <w:p w:rsidRPr="00AD404E" w:rsidR="00195D2E" w:rsidP="4B1EE4D6" w:rsidRDefault="01B0FF75" w14:paraId="22F04F1C"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58.82 </w:t>
            </w:r>
          </w:p>
        </w:tc>
        <w:tc>
          <w:tcPr>
            <w:tcW w:w="328" w:type="dxa"/>
          </w:tcPr>
          <w:p w:rsidRPr="00AD404E" w:rsidR="00195D2E" w:rsidP="4B1EE4D6" w:rsidRDefault="00195D2E" w14:paraId="60E22EB8"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7817AB14" w14:textId="050D0E17">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Community Connection </w:t>
            </w:r>
          </w:p>
        </w:tc>
      </w:tr>
      <w:tr w:rsidRPr="00AD404E" w:rsidR="00195D2E" w:rsidTr="4B1EE4D6" w14:paraId="7FEE55AF" w14:textId="77777777">
        <w:trPr>
          <w:trHeight w:val="300"/>
        </w:trPr>
        <w:tc>
          <w:tcPr>
            <w:tcW w:w="3249" w:type="dxa"/>
            <w:hideMark/>
          </w:tcPr>
          <w:p w:rsidRPr="00AD404E" w:rsidR="00195D2E" w:rsidP="4B1EE4D6" w:rsidRDefault="01B0FF75" w14:paraId="620BF8B9"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Program provides agricultural experiences for families and parents* </w:t>
            </w:r>
          </w:p>
        </w:tc>
        <w:tc>
          <w:tcPr>
            <w:tcW w:w="600" w:type="dxa"/>
            <w:hideMark/>
          </w:tcPr>
          <w:p w:rsidRPr="00AD404E" w:rsidR="00195D2E" w:rsidP="4B1EE4D6" w:rsidRDefault="01B0FF75" w14:paraId="0051AD00"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3.65 </w:t>
            </w:r>
          </w:p>
        </w:tc>
        <w:tc>
          <w:tcPr>
            <w:tcW w:w="752" w:type="dxa"/>
            <w:hideMark/>
          </w:tcPr>
          <w:p w:rsidRPr="00AD404E" w:rsidR="00195D2E" w:rsidP="4B1EE4D6" w:rsidRDefault="01B0FF75" w14:paraId="586679AB"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1.115 </w:t>
            </w:r>
          </w:p>
        </w:tc>
        <w:tc>
          <w:tcPr>
            <w:tcW w:w="603" w:type="dxa"/>
            <w:hideMark/>
          </w:tcPr>
          <w:p w:rsidRPr="00AD404E" w:rsidR="00195D2E" w:rsidP="4B1EE4D6" w:rsidRDefault="01B0FF75" w14:paraId="6E567674"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2 </w:t>
            </w:r>
          </w:p>
        </w:tc>
        <w:tc>
          <w:tcPr>
            <w:tcW w:w="1668" w:type="dxa"/>
            <w:hideMark/>
          </w:tcPr>
          <w:p w:rsidRPr="00AD404E" w:rsidR="00195D2E" w:rsidP="4B1EE4D6" w:rsidRDefault="01B0FF75" w14:paraId="060B267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64.71 </w:t>
            </w:r>
          </w:p>
        </w:tc>
        <w:tc>
          <w:tcPr>
            <w:tcW w:w="328" w:type="dxa"/>
          </w:tcPr>
          <w:p w:rsidRPr="00AD404E" w:rsidR="00195D2E" w:rsidP="4B1EE4D6" w:rsidRDefault="00195D2E" w14:paraId="1446A105"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hideMark/>
          </w:tcPr>
          <w:p w:rsidRPr="00AD404E" w:rsidR="00195D2E" w:rsidP="4B1EE4D6" w:rsidRDefault="01B0FF75" w14:paraId="74D08E41" w14:textId="04BAFB48">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Community Connection </w:t>
            </w:r>
          </w:p>
        </w:tc>
      </w:tr>
      <w:tr w:rsidRPr="00AD404E" w:rsidR="00195D2E" w:rsidTr="4B1EE4D6" w14:paraId="10DC46F3" w14:textId="77777777">
        <w:trPr>
          <w:trHeight w:val="792"/>
        </w:trPr>
        <w:tc>
          <w:tcPr>
            <w:tcW w:w="3249" w:type="dxa"/>
            <w:tcBorders>
              <w:bottom w:val="single" w:color="auto" w:sz="4" w:space="0"/>
            </w:tcBorders>
            <w:hideMark/>
          </w:tcPr>
          <w:p w:rsidRPr="00AD404E" w:rsidR="00195D2E" w:rsidP="4B1EE4D6" w:rsidRDefault="01B0FF75" w14:paraId="1EA50051" w14:textId="77777777">
            <w:pPr>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complete long-term projects (e.g., composting, market days, plant sales)* </w:t>
            </w:r>
          </w:p>
        </w:tc>
        <w:tc>
          <w:tcPr>
            <w:tcW w:w="600" w:type="dxa"/>
            <w:tcBorders>
              <w:bottom w:val="single" w:color="auto" w:sz="4" w:space="0"/>
            </w:tcBorders>
            <w:hideMark/>
          </w:tcPr>
          <w:p w:rsidRPr="00AD404E" w:rsidR="00195D2E" w:rsidP="4B1EE4D6" w:rsidRDefault="01B0FF75" w14:paraId="3B09DBB3"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3.71 </w:t>
            </w:r>
          </w:p>
        </w:tc>
        <w:tc>
          <w:tcPr>
            <w:tcW w:w="752" w:type="dxa"/>
            <w:tcBorders>
              <w:bottom w:val="single" w:color="auto" w:sz="4" w:space="0"/>
            </w:tcBorders>
            <w:hideMark/>
          </w:tcPr>
          <w:p w:rsidRPr="00AD404E" w:rsidR="00195D2E" w:rsidP="4B1EE4D6" w:rsidRDefault="01B0FF75" w14:paraId="043E2551"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1.16 </w:t>
            </w:r>
          </w:p>
        </w:tc>
        <w:tc>
          <w:tcPr>
            <w:tcW w:w="603" w:type="dxa"/>
            <w:tcBorders>
              <w:bottom w:val="single" w:color="auto" w:sz="4" w:space="0"/>
            </w:tcBorders>
            <w:hideMark/>
          </w:tcPr>
          <w:p w:rsidRPr="00AD404E" w:rsidR="00195D2E" w:rsidP="4B1EE4D6" w:rsidRDefault="01B0FF75" w14:paraId="5F2A4C3F"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2 </w:t>
            </w:r>
          </w:p>
        </w:tc>
        <w:tc>
          <w:tcPr>
            <w:tcW w:w="1668" w:type="dxa"/>
            <w:tcBorders>
              <w:bottom w:val="single" w:color="auto" w:sz="4" w:space="0"/>
            </w:tcBorders>
            <w:hideMark/>
          </w:tcPr>
          <w:p w:rsidRPr="00AD404E" w:rsidR="00195D2E" w:rsidP="4B1EE4D6" w:rsidRDefault="01B0FF75" w14:paraId="74BBF316" w14:textId="77777777">
            <w:pPr>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52.94 </w:t>
            </w:r>
          </w:p>
        </w:tc>
        <w:tc>
          <w:tcPr>
            <w:tcW w:w="328" w:type="dxa"/>
            <w:tcBorders>
              <w:bottom w:val="single" w:color="auto" w:sz="4" w:space="0"/>
            </w:tcBorders>
          </w:tcPr>
          <w:p w:rsidRPr="00AD404E" w:rsidR="00195D2E" w:rsidP="4B1EE4D6" w:rsidRDefault="00195D2E" w14:paraId="2F5FC681" w14:textId="77777777">
            <w:pPr>
              <w:textAlignment w:val="baseline"/>
              <w:rPr>
                <w:rFonts w:ascii="Times New Roman" w:hAnsi="Times New Roman" w:eastAsia="Times New Roman" w:cs="Times New Roman"/>
                <w:color w:val="000000" w:themeColor="text1"/>
                <w:sz w:val="22"/>
                <w:szCs w:val="22"/>
                <w:lang w:eastAsia="en-US"/>
              </w:rPr>
            </w:pPr>
          </w:p>
        </w:tc>
        <w:tc>
          <w:tcPr>
            <w:tcW w:w="2160" w:type="dxa"/>
            <w:tcBorders>
              <w:bottom w:val="single" w:color="auto" w:sz="4" w:space="0"/>
            </w:tcBorders>
            <w:hideMark/>
          </w:tcPr>
          <w:p w:rsidRPr="00AD404E" w:rsidR="00195D2E" w:rsidP="4B1EE4D6" w:rsidRDefault="01B0FF75" w14:paraId="696989E7" w14:textId="54BE9B7C">
            <w:pPr>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Hands-On </w:t>
            </w:r>
          </w:p>
        </w:tc>
      </w:tr>
    </w:tbl>
    <w:p w:rsidRPr="00027076" w:rsidR="00027076" w:rsidP="4B1EE4D6" w:rsidRDefault="5121475E" w14:paraId="2662970B" w14:textId="68BEB493">
      <w:pPr>
        <w:spacing w:after="0" w:line="240" w:lineRule="auto"/>
        <w:textAlignment w:val="baseline"/>
        <w:rPr>
          <w:rFonts w:ascii="Times New Roman" w:hAnsi="Times New Roman" w:eastAsia="Times New Roman" w:cs="Times New Roman"/>
          <w:lang w:eastAsia="en-US"/>
        </w:rPr>
      </w:pPr>
      <w:r w:rsidRPr="4B1EE4D6">
        <w:rPr>
          <w:rFonts w:ascii="Times New Roman" w:hAnsi="Times New Roman" w:eastAsia="Times New Roman" w:cs="Times New Roman"/>
          <w:i/>
          <w:iCs/>
          <w:lang w:eastAsia="en-US"/>
        </w:rPr>
        <w:t>Note. </w:t>
      </w:r>
      <w:r w:rsidRPr="4B1EE4D6">
        <w:rPr>
          <w:rFonts w:ascii="Times New Roman" w:hAnsi="Times New Roman" w:eastAsia="Times New Roman" w:cs="Times New Roman"/>
          <w:lang w:eastAsia="en-US"/>
        </w:rPr>
        <w:t xml:space="preserve">1 = </w:t>
      </w:r>
      <w:r w:rsidRPr="4B1EE4D6">
        <w:rPr>
          <w:rFonts w:ascii="Times New Roman" w:hAnsi="Times New Roman" w:eastAsia="Times New Roman" w:cs="Times New Roman"/>
          <w:i/>
          <w:iCs/>
          <w:lang w:eastAsia="en-US"/>
        </w:rPr>
        <w:t>Not Important at All</w:t>
      </w:r>
      <w:r w:rsidRPr="4B1EE4D6">
        <w:rPr>
          <w:rFonts w:ascii="Times New Roman" w:hAnsi="Times New Roman" w:eastAsia="Times New Roman" w:cs="Times New Roman"/>
          <w:lang w:eastAsia="en-US"/>
        </w:rPr>
        <w:t xml:space="preserve">, 2 = </w:t>
      </w:r>
      <w:r w:rsidRPr="4B1EE4D6">
        <w:rPr>
          <w:rFonts w:ascii="Times New Roman" w:hAnsi="Times New Roman" w:eastAsia="Times New Roman" w:cs="Times New Roman"/>
          <w:i/>
          <w:iCs/>
          <w:lang w:eastAsia="en-US"/>
        </w:rPr>
        <w:t>Low Importance</w:t>
      </w:r>
      <w:r w:rsidRPr="4B1EE4D6">
        <w:rPr>
          <w:rFonts w:ascii="Times New Roman" w:hAnsi="Times New Roman" w:eastAsia="Times New Roman" w:cs="Times New Roman"/>
          <w:lang w:eastAsia="en-US"/>
        </w:rPr>
        <w:t xml:space="preserve">, 3 = </w:t>
      </w:r>
      <w:r w:rsidRPr="4B1EE4D6">
        <w:rPr>
          <w:rFonts w:ascii="Times New Roman" w:hAnsi="Times New Roman" w:eastAsia="Times New Roman" w:cs="Times New Roman"/>
          <w:i/>
          <w:iCs/>
          <w:lang w:eastAsia="en-US"/>
        </w:rPr>
        <w:t>Neutral</w:t>
      </w:r>
      <w:r w:rsidRPr="4B1EE4D6">
        <w:rPr>
          <w:rFonts w:ascii="Times New Roman" w:hAnsi="Times New Roman" w:eastAsia="Times New Roman" w:cs="Times New Roman"/>
          <w:lang w:eastAsia="en-US"/>
        </w:rPr>
        <w:t xml:space="preserve">, 4 = </w:t>
      </w:r>
      <w:r w:rsidRPr="4B1EE4D6">
        <w:rPr>
          <w:rFonts w:ascii="Times New Roman" w:hAnsi="Times New Roman" w:eastAsia="Times New Roman" w:cs="Times New Roman"/>
          <w:i/>
          <w:iCs/>
          <w:lang w:eastAsia="en-US"/>
        </w:rPr>
        <w:t>Important</w:t>
      </w:r>
      <w:r w:rsidRPr="4B1EE4D6">
        <w:rPr>
          <w:rFonts w:ascii="Times New Roman" w:hAnsi="Times New Roman" w:eastAsia="Times New Roman" w:cs="Times New Roman"/>
          <w:lang w:eastAsia="en-US"/>
        </w:rPr>
        <w:t xml:space="preserve">, 5 = </w:t>
      </w:r>
      <w:r w:rsidRPr="4B1EE4D6">
        <w:rPr>
          <w:rFonts w:ascii="Times New Roman" w:hAnsi="Times New Roman" w:eastAsia="Times New Roman" w:cs="Times New Roman"/>
          <w:i/>
          <w:iCs/>
          <w:lang w:eastAsia="en-US"/>
        </w:rPr>
        <w:t>Very Important</w:t>
      </w:r>
      <w:r w:rsidRPr="4B1EE4D6">
        <w:rPr>
          <w:rFonts w:ascii="Times New Roman" w:hAnsi="Times New Roman" w:eastAsia="Times New Roman" w:cs="Times New Roman"/>
          <w:lang w:eastAsia="en-US"/>
        </w:rPr>
        <w:t>.  </w:t>
      </w:r>
      <w:r w:rsidRPr="4B1EE4D6">
        <w:rPr>
          <w:rFonts w:ascii="Times New Roman" w:hAnsi="Times New Roman" w:eastAsia="Times New Roman" w:cs="Times New Roman"/>
          <w:color w:val="000000"/>
          <w:bdr w:val="none" w:color="auto" w:sz="0" w:space="0" w:frame="1"/>
          <w:lang w:eastAsia="en-US"/>
        </w:rPr>
        <w:t>𝑎</w:t>
      </w:r>
      <m:oMath>
        <m:sPre>
          <m:sPrePr>
            <m:ctrlPr>
              <w:rPr>
                <w:rFonts w:ascii="Cambria Math" w:hAnsi="Cambria Math" w:eastAsia="Times New Roman" w:cs="Times New Roman"/>
                <w:lang w:eastAsia="en-US"/>
              </w:rPr>
            </m:ctrlPr>
          </m:sPrePr>
          <m:sub/>
          <m:sup>
            <m:r>
              <w:rPr>
                <w:rFonts w:ascii="Cambria Math" w:hAnsi="Cambria Math" w:eastAsia="Times New Roman" w:cs="Times New Roman"/>
                <w:lang w:eastAsia="en-US"/>
              </w:rPr>
              <m:t>a</m:t>
            </m:r>
          </m:sup>
          <m:e/>
        </m:sPre>
      </m:oMath>
      <w:r w:rsidRPr="62A6DFB8">
        <w:rPr>
          <w:rFonts w:ascii="Times New Roman" w:hAnsi="Times New Roman" w:eastAsia="Times New Roman" w:cs="Times New Roman"/>
          <w:color w:val="000000"/>
          <w:lang w:eastAsia="en-US"/>
        </w:rPr>
        <w:t>I</w:t>
      </w:r>
      <w:r w:rsidRPr="62A6DFB8" w:rsidR="6AEBE18A">
        <w:rPr>
          <w:rFonts w:ascii="Times New Roman" w:hAnsi="Times New Roman" w:eastAsia="Times New Roman" w:cs="Times New Roman"/>
          <w:color w:val="000000"/>
          <w:lang w:eastAsia="en-US"/>
        </w:rPr>
        <w:t>indicates</w:t>
      </w:r>
      <w:r w:rsidRPr="4B1EE4D6">
        <w:rPr>
          <w:rFonts w:ascii="Times New Roman" w:hAnsi="Times New Roman" w:eastAsia="Times New Roman" w:cs="Times New Roman"/>
          <w:color w:val="000000"/>
          <w:lang w:eastAsia="en-US"/>
        </w:rPr>
        <w:t xml:space="preserve"> items rated as </w:t>
      </w:r>
      <w:r w:rsidRPr="4B1EE4D6">
        <w:rPr>
          <w:rFonts w:ascii="Times New Roman" w:hAnsi="Times New Roman" w:eastAsia="Times New Roman" w:cs="Times New Roman"/>
          <w:i/>
          <w:iCs/>
          <w:color w:val="000000"/>
          <w:lang w:eastAsia="en-US"/>
        </w:rPr>
        <w:t>Importan</w:t>
      </w:r>
      <w:r w:rsidRPr="4B1EE4D6" w:rsidR="5D4A24BA">
        <w:rPr>
          <w:rFonts w:ascii="Times New Roman" w:hAnsi="Times New Roman" w:eastAsia="Times New Roman" w:cs="Times New Roman"/>
          <w:i/>
          <w:iCs/>
          <w:color w:val="000000"/>
          <w:lang w:eastAsia="en-US"/>
        </w:rPr>
        <w:t>t</w:t>
      </w:r>
      <w:r w:rsidRPr="4B1EE4D6">
        <w:rPr>
          <w:rFonts w:ascii="Times New Roman" w:hAnsi="Times New Roman" w:eastAsia="Times New Roman" w:cs="Times New Roman"/>
          <w:color w:val="000000"/>
          <w:lang w:eastAsia="en-US"/>
        </w:rPr>
        <w:t xml:space="preserve"> or </w:t>
      </w:r>
      <w:r w:rsidRPr="4B1EE4D6">
        <w:rPr>
          <w:rFonts w:ascii="Times New Roman" w:hAnsi="Times New Roman" w:eastAsia="Times New Roman" w:cs="Times New Roman"/>
          <w:i/>
          <w:iCs/>
          <w:color w:val="000000"/>
          <w:lang w:eastAsia="en-US"/>
        </w:rPr>
        <w:t>Very Important</w:t>
      </w:r>
      <w:r w:rsidRPr="4B1EE4D6">
        <w:rPr>
          <w:rFonts w:ascii="Times New Roman" w:hAnsi="Times New Roman" w:eastAsia="Times New Roman" w:cs="Times New Roman"/>
          <w:color w:val="000000"/>
          <w:lang w:eastAsia="en-US"/>
        </w:rPr>
        <w:t>. Items marked with an asterisk (*) were not advanced to the subsequent Delphi round. </w:t>
      </w:r>
    </w:p>
    <w:p w:rsidRPr="00C73801" w:rsidR="00C73801" w:rsidP="4B1EE4D6" w:rsidRDefault="00C73801" w14:paraId="53BF3CF6" w14:textId="77777777">
      <w:pPr>
        <w:spacing w:after="0" w:line="240" w:lineRule="auto"/>
        <w:textAlignment w:val="baseline"/>
        <w:rPr>
          <w:rFonts w:ascii="Times New Roman" w:hAnsi="Times New Roman" w:eastAsia="Times New Roman" w:cs="Times New Roman"/>
          <w:lang w:eastAsia="en-US"/>
        </w:rPr>
      </w:pPr>
    </w:p>
    <w:p w:rsidRPr="00C73801" w:rsidR="00822978" w:rsidP="4B1EE4D6" w:rsidRDefault="63687EAC" w14:paraId="649E1A5A" w14:textId="408FB805">
      <w:pPr>
        <w:spacing w:after="0" w:line="240" w:lineRule="auto"/>
        <w:ind w:firstLine="720"/>
        <w:textAlignment w:val="baseline"/>
        <w:rPr>
          <w:rFonts w:ascii="Times New Roman" w:hAnsi="Times New Roman" w:eastAsia="Times New Roman" w:cs="Times New Roman"/>
          <w:lang w:eastAsia="en-US"/>
        </w:rPr>
      </w:pPr>
      <w:r w:rsidRPr="4B1EE4D6">
        <w:rPr>
          <w:rFonts w:ascii="Times New Roman" w:hAnsi="Times New Roman" w:eastAsia="Times New Roman" w:cs="Times New Roman"/>
          <w:lang w:eastAsia="en-US"/>
        </w:rPr>
        <w:t>Round 3 focused on prioritizing items that achieved consensus in Round 2. Sixteen experts ranked the 16 endorsed quality indicators by perceived importance. Kendall’s coefficient of concordance indicated moderate, statistically significant agreement among panelists, W = .423, χ²(15) = 101.52, p &lt; .001, suggesting a shared view of relative importance despite some variation in ranking order.</w:t>
      </w:r>
      <w:r w:rsidRPr="4B1EE4D6" w:rsidR="1A3CB473">
        <w:rPr>
          <w:rFonts w:ascii="Times New Roman" w:hAnsi="Times New Roman" w:eastAsia="Times New Roman" w:cs="Times New Roman"/>
          <w:lang w:eastAsia="en-US"/>
        </w:rPr>
        <w:t xml:space="preserve"> </w:t>
      </w:r>
      <w:r w:rsidRPr="4B1EE4D6">
        <w:rPr>
          <w:rFonts w:ascii="Times New Roman" w:hAnsi="Times New Roman" w:eastAsia="Times New Roman" w:cs="Times New Roman"/>
          <w:lang w:eastAsia="en-US"/>
        </w:rPr>
        <w:t xml:space="preserve">Mean ranks were used to determine priority, with lower values indicating higher importance (Table </w:t>
      </w:r>
      <w:r w:rsidRPr="4B1EE4D6" w:rsidR="68A16FAF">
        <w:rPr>
          <w:rFonts w:ascii="Times New Roman" w:hAnsi="Times New Roman" w:eastAsia="Times New Roman" w:cs="Times New Roman"/>
          <w:lang w:eastAsia="en-US"/>
        </w:rPr>
        <w:t>3</w:t>
      </w:r>
      <w:r w:rsidRPr="4B1EE4D6">
        <w:rPr>
          <w:rFonts w:ascii="Times New Roman" w:hAnsi="Times New Roman" w:eastAsia="Times New Roman" w:cs="Times New Roman"/>
          <w:lang w:eastAsia="en-US"/>
        </w:rPr>
        <w:t>).</w:t>
      </w:r>
      <w:r w:rsidRPr="4B1EE4D6" w:rsidR="1A3CB473">
        <w:rPr>
          <w:rFonts w:ascii="Times New Roman" w:hAnsi="Times New Roman" w:eastAsia="Times New Roman" w:cs="Times New Roman"/>
          <w:lang w:eastAsia="en-US"/>
        </w:rPr>
        <w:t xml:space="preserve"> </w:t>
      </w:r>
      <w:r w:rsidRPr="4B1EE4D6">
        <w:rPr>
          <w:rFonts w:ascii="Times New Roman" w:hAnsi="Times New Roman" w:eastAsia="Times New Roman" w:cs="Times New Roman"/>
          <w:lang w:eastAsia="en-US"/>
        </w:rPr>
        <w:t xml:space="preserve">The highest-ranked indicators were principal administrative support, sensory-rich learning, student engagement in gardening or animal care, teacher accuracy in agricultural content knowledge, and participation in outdoor learning laboratories. </w:t>
      </w:r>
    </w:p>
    <w:p w:rsidR="00822978" w:rsidP="4B1EE4D6" w:rsidRDefault="00822978" w14:paraId="194459BE" w14:textId="77777777">
      <w:pPr>
        <w:spacing w:after="0" w:line="240" w:lineRule="auto"/>
        <w:jc w:val="both"/>
        <w:textAlignment w:val="baseline"/>
        <w:rPr>
          <w:rFonts w:ascii="Times New Roman" w:hAnsi="Times New Roman" w:eastAsia="Times New Roman" w:cs="Times New Roman"/>
          <w:lang w:eastAsia="en-US"/>
        </w:rPr>
      </w:pPr>
    </w:p>
    <w:p w:rsidRPr="00AD6BA7" w:rsidR="00A12FFA" w:rsidP="4B1EE4D6" w:rsidRDefault="1A3CB473" w14:paraId="7E046451" w14:textId="58B60672">
      <w:pPr>
        <w:spacing w:after="0" w:line="240" w:lineRule="auto"/>
        <w:jc w:val="both"/>
        <w:textAlignment w:val="baseline"/>
        <w:rPr>
          <w:rFonts w:ascii="Times New Roman" w:hAnsi="Times New Roman" w:eastAsia="Times New Roman" w:cs="Times New Roman"/>
          <w:b/>
          <w:bCs/>
          <w:lang w:eastAsia="en-US"/>
        </w:rPr>
      </w:pPr>
      <w:r w:rsidRPr="4B1EE4D6">
        <w:rPr>
          <w:rFonts w:ascii="Times New Roman" w:hAnsi="Times New Roman" w:eastAsia="Times New Roman" w:cs="Times New Roman"/>
          <w:b/>
          <w:bCs/>
          <w:lang w:eastAsia="en-US"/>
        </w:rPr>
        <w:t>Table 3</w:t>
      </w:r>
    </w:p>
    <w:p w:rsidRPr="00822978" w:rsidR="00822978" w:rsidP="4B1EE4D6" w:rsidRDefault="456A19F0" w14:paraId="3C036CE0" w14:textId="4FDAD5AE">
      <w:pPr>
        <w:spacing w:after="0" w:line="240" w:lineRule="auto"/>
        <w:jc w:val="both"/>
        <w:textAlignment w:val="baseline"/>
        <w:rPr>
          <w:rFonts w:ascii="Times New Roman" w:hAnsi="Times New Roman" w:eastAsia="Times New Roman" w:cs="Times New Roman"/>
          <w:lang w:eastAsia="en-US"/>
        </w:rPr>
      </w:pPr>
      <w:r w:rsidRPr="4B1EE4D6">
        <w:rPr>
          <w:rFonts w:ascii="Times New Roman" w:hAnsi="Times New Roman" w:eastAsia="Times New Roman" w:cs="Times New Roman"/>
          <w:i/>
          <w:iCs/>
          <w:lang w:eastAsia="en-US"/>
        </w:rPr>
        <w:t>Mean Ranks of Final Consensus Indicators for Quality EAE Programs (n=16)</w:t>
      </w:r>
      <w:r w:rsidRPr="4B1EE4D6">
        <w:rPr>
          <w:rFonts w:ascii="Times New Roman" w:hAnsi="Times New Roman" w:eastAsia="Times New Roman" w:cs="Times New Roman"/>
          <w:lang w:eastAsia="en-US"/>
        </w:rPr>
        <w:t> </w:t>
      </w:r>
    </w:p>
    <w:tbl>
      <w:tblPr>
        <w:tblW w:w="936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50"/>
        <w:gridCol w:w="3937"/>
        <w:gridCol w:w="993"/>
        <w:gridCol w:w="900"/>
        <w:gridCol w:w="630"/>
        <w:gridCol w:w="2250"/>
      </w:tblGrid>
      <w:tr w:rsidRPr="00822978" w:rsidR="00135E02" w:rsidTr="00AD404E" w14:paraId="5032244F" w14:textId="77777777">
        <w:trPr>
          <w:trHeight w:val="228"/>
        </w:trPr>
        <w:tc>
          <w:tcPr>
            <w:tcW w:w="650" w:type="dxa"/>
            <w:tcBorders>
              <w:top w:val="single" w:color="auto" w:sz="6" w:space="0"/>
              <w:left w:val="nil"/>
              <w:bottom w:val="single" w:color="auto" w:sz="6" w:space="0"/>
              <w:right w:val="nil"/>
            </w:tcBorders>
            <w:shd w:val="clear" w:color="auto" w:fill="FFFFFF" w:themeFill="background1"/>
            <w:hideMark/>
          </w:tcPr>
          <w:p w:rsidRPr="00822978" w:rsidR="00135E02" w:rsidP="00135E02" w:rsidRDefault="3F78D3D7" w14:paraId="6A749EE5" w14:textId="3EDC8746">
            <w:pPr>
              <w:spacing w:after="0" w:line="240" w:lineRule="auto"/>
              <w:jc w:val="center"/>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Rank</w:t>
            </w:r>
          </w:p>
        </w:tc>
        <w:tc>
          <w:tcPr>
            <w:tcW w:w="3937" w:type="dxa"/>
            <w:tcBorders>
              <w:top w:val="single" w:color="auto" w:sz="6" w:space="0"/>
              <w:left w:val="nil"/>
              <w:bottom w:val="single" w:color="auto" w:sz="6" w:space="0"/>
              <w:right w:val="nil"/>
            </w:tcBorders>
            <w:shd w:val="clear" w:color="auto" w:fill="FFFFFF" w:themeFill="background1"/>
            <w:hideMark/>
          </w:tcPr>
          <w:p w:rsidRPr="00822978" w:rsidR="00135E02" w:rsidP="00135E02" w:rsidRDefault="3F78D3D7" w14:paraId="1700A903" w14:textId="2D3E51DC">
            <w:pPr>
              <w:spacing w:after="0" w:line="240" w:lineRule="auto"/>
              <w:jc w:val="center"/>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Indicator</w:t>
            </w:r>
          </w:p>
        </w:tc>
        <w:tc>
          <w:tcPr>
            <w:tcW w:w="993" w:type="dxa"/>
            <w:tcBorders>
              <w:top w:val="single" w:color="auto" w:sz="6" w:space="0"/>
              <w:left w:val="nil"/>
              <w:bottom w:val="single" w:color="auto" w:sz="6" w:space="0"/>
              <w:right w:val="nil"/>
            </w:tcBorders>
            <w:shd w:val="clear" w:color="auto" w:fill="FFFFFF" w:themeFill="background1"/>
            <w:hideMark/>
          </w:tcPr>
          <w:p w:rsidRPr="00822978" w:rsidR="00135E02" w:rsidP="00135E02" w:rsidRDefault="3F78D3D7" w14:paraId="0F608832" w14:textId="4AD73F0F">
            <w:pPr>
              <w:spacing w:after="0" w:line="240" w:lineRule="auto"/>
              <w:jc w:val="center"/>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i/>
                <w:iCs/>
                <w:sz w:val="21"/>
                <w:szCs w:val="21"/>
                <w:lang w:eastAsia="en-US"/>
              </w:rPr>
              <w:t>M</w:t>
            </w:r>
          </w:p>
        </w:tc>
        <w:tc>
          <w:tcPr>
            <w:tcW w:w="900" w:type="dxa"/>
            <w:tcBorders>
              <w:top w:val="single" w:color="auto" w:sz="6" w:space="0"/>
              <w:left w:val="nil"/>
              <w:bottom w:val="single" w:color="auto" w:sz="4" w:space="0"/>
              <w:right w:val="nil"/>
            </w:tcBorders>
            <w:shd w:val="clear" w:color="auto" w:fill="FFFFFF" w:themeFill="background1"/>
            <w:hideMark/>
          </w:tcPr>
          <w:p w:rsidRPr="00822978" w:rsidR="00135E02" w:rsidP="00135E02" w:rsidRDefault="3F78D3D7" w14:paraId="0555B12C" w14:textId="3E9B0FFF">
            <w:pPr>
              <w:spacing w:after="0" w:line="240" w:lineRule="auto"/>
              <w:jc w:val="center"/>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i/>
                <w:iCs/>
                <w:sz w:val="21"/>
                <w:szCs w:val="21"/>
                <w:lang w:eastAsia="en-US"/>
              </w:rPr>
              <w:t>SD</w:t>
            </w:r>
          </w:p>
        </w:tc>
        <w:tc>
          <w:tcPr>
            <w:tcW w:w="630" w:type="dxa"/>
            <w:tcBorders>
              <w:top w:val="single" w:color="auto" w:sz="4" w:space="0"/>
              <w:bottom w:val="single" w:color="auto" w:sz="4" w:space="0"/>
            </w:tcBorders>
          </w:tcPr>
          <w:p w:rsidRPr="00822978" w:rsidR="00135E02" w:rsidP="4B1EE4D6" w:rsidRDefault="00135E02" w14:paraId="2213F2CC" w14:textId="77777777">
            <w:pPr>
              <w:spacing w:after="0" w:line="240" w:lineRule="auto"/>
              <w:jc w:val="center"/>
              <w:textAlignment w:val="baseline"/>
              <w:rPr>
                <w:rFonts w:ascii="Times New Roman" w:hAnsi="Times New Roman" w:eastAsia="Times New Roman" w:cs="Times New Roman"/>
                <w:i/>
                <w:iCs/>
                <w:sz w:val="21"/>
                <w:szCs w:val="21"/>
                <w:lang w:eastAsia="en-US"/>
              </w:rPr>
            </w:pPr>
          </w:p>
        </w:tc>
        <w:tc>
          <w:tcPr>
            <w:tcW w:w="2250" w:type="dxa"/>
            <w:tcBorders>
              <w:top w:val="single" w:color="auto" w:sz="6" w:space="0"/>
              <w:left w:val="nil"/>
              <w:bottom w:val="single" w:color="auto" w:sz="4" w:space="0"/>
              <w:right w:val="nil"/>
            </w:tcBorders>
            <w:shd w:val="clear" w:color="auto" w:fill="FFFFFF" w:themeFill="background1"/>
            <w:hideMark/>
          </w:tcPr>
          <w:p w:rsidRPr="00822978" w:rsidR="00135E02" w:rsidP="00135E02" w:rsidRDefault="3F78D3D7" w14:paraId="437A91A4" w14:textId="302BF99E">
            <w:pPr>
              <w:spacing w:after="0" w:line="240" w:lineRule="auto"/>
              <w:jc w:val="center"/>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i/>
                <w:iCs/>
                <w:sz w:val="21"/>
                <w:szCs w:val="21"/>
                <w:lang w:eastAsia="en-US"/>
              </w:rPr>
              <w:t>Theme</w:t>
            </w:r>
          </w:p>
        </w:tc>
      </w:tr>
      <w:tr w:rsidRPr="00822978" w:rsidR="00135E02" w:rsidTr="00AD404E" w14:paraId="70C88708" w14:textId="77777777">
        <w:trPr>
          <w:trHeight w:val="300"/>
        </w:trPr>
        <w:tc>
          <w:tcPr>
            <w:tcW w:w="650" w:type="dxa"/>
            <w:tcBorders>
              <w:top w:val="single" w:color="auto" w:sz="6" w:space="0"/>
              <w:left w:val="nil"/>
              <w:bottom w:val="nil"/>
              <w:right w:val="nil"/>
            </w:tcBorders>
            <w:shd w:val="clear" w:color="auto" w:fill="FFFFFF" w:themeFill="background1"/>
            <w:hideMark/>
          </w:tcPr>
          <w:p w:rsidRPr="00822978" w:rsidR="00135E02" w:rsidP="00A12FFA" w:rsidRDefault="3F78D3D7" w14:paraId="2EA7BB79"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1</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single" w:color="auto" w:sz="6" w:space="0"/>
              <w:left w:val="nil"/>
              <w:bottom w:val="nil"/>
              <w:right w:val="nil"/>
            </w:tcBorders>
            <w:shd w:val="clear" w:color="auto" w:fill="FFFFFF" w:themeFill="background1"/>
            <w:hideMark/>
          </w:tcPr>
          <w:p w:rsidRPr="00AD404E" w:rsidR="00135E02" w:rsidP="00135E02" w:rsidRDefault="3F78D3D7" w14:paraId="73CFE373"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Program has administrative support from the principal </w:t>
            </w:r>
          </w:p>
        </w:tc>
        <w:tc>
          <w:tcPr>
            <w:tcW w:w="993" w:type="dxa"/>
            <w:tcBorders>
              <w:top w:val="single" w:color="auto" w:sz="6" w:space="0"/>
              <w:left w:val="nil"/>
              <w:bottom w:val="nil"/>
              <w:right w:val="nil"/>
            </w:tcBorders>
            <w:shd w:val="clear" w:color="auto" w:fill="FFFFFF" w:themeFill="background1"/>
            <w:hideMark/>
          </w:tcPr>
          <w:p w:rsidRPr="00AD404E" w:rsidR="00135E02" w:rsidP="00135E02" w:rsidRDefault="3F78D3D7" w14:paraId="0955B275"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4.25 </w:t>
            </w:r>
          </w:p>
        </w:tc>
        <w:tc>
          <w:tcPr>
            <w:tcW w:w="900" w:type="dxa"/>
            <w:tcBorders>
              <w:top w:val="single" w:color="auto" w:sz="4" w:space="0"/>
              <w:left w:val="nil"/>
              <w:bottom w:val="nil"/>
              <w:right w:val="nil"/>
            </w:tcBorders>
            <w:shd w:val="clear" w:color="auto" w:fill="FFFFFF" w:themeFill="background1"/>
            <w:hideMark/>
          </w:tcPr>
          <w:p w:rsidRPr="00AD404E" w:rsidR="00135E02" w:rsidP="00135E02" w:rsidRDefault="3F78D3D7" w14:paraId="37ABF9C3"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4.52 </w:t>
            </w:r>
          </w:p>
        </w:tc>
        <w:tc>
          <w:tcPr>
            <w:tcW w:w="630" w:type="dxa"/>
            <w:tcBorders>
              <w:top w:val="single" w:color="auto" w:sz="4" w:space="0"/>
              <w:bottom w:val="nil"/>
            </w:tcBorders>
          </w:tcPr>
          <w:p w:rsidRPr="00AD404E" w:rsidR="00135E02" w:rsidP="00135E02" w:rsidRDefault="00135E02" w14:paraId="181AA6F4"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single" w:color="auto" w:sz="4" w:space="0"/>
              <w:left w:val="nil"/>
              <w:bottom w:val="nil"/>
              <w:right w:val="nil"/>
            </w:tcBorders>
            <w:shd w:val="clear" w:color="auto" w:fill="FFFFFF" w:themeFill="background1"/>
            <w:hideMark/>
          </w:tcPr>
          <w:p w:rsidRPr="00AD404E" w:rsidR="00135E02" w:rsidP="00135E02" w:rsidRDefault="3F78D3D7" w14:paraId="5B997DB6" w14:textId="40585751">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Support &amp; Resources </w:t>
            </w:r>
          </w:p>
          <w:p w:rsidRPr="00AD404E" w:rsidR="00135E02" w:rsidP="00135E02" w:rsidRDefault="3F78D3D7" w14:paraId="2A78A116"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 </w:t>
            </w:r>
          </w:p>
        </w:tc>
      </w:tr>
      <w:tr w:rsidRPr="00822978" w:rsidR="00135E02" w:rsidTr="00AD404E" w14:paraId="0CD3EC64"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57F12708"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2</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33487668" w14:textId="07263DDF">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engage in sensory-rich learning (taste, touch, smell, observation)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7DF33D95"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5.13 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778E7A1B"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2.50 </w:t>
            </w:r>
          </w:p>
        </w:tc>
        <w:tc>
          <w:tcPr>
            <w:tcW w:w="630" w:type="dxa"/>
            <w:tcBorders>
              <w:top w:val="nil"/>
              <w:bottom w:val="nil"/>
            </w:tcBorders>
          </w:tcPr>
          <w:p w:rsidRPr="00AD404E" w:rsidR="00135E02" w:rsidP="00135E02" w:rsidRDefault="00135E02" w14:paraId="1EF2DE8A"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2FEF5D1D" w14:textId="4C20BCAC">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Hands-On </w:t>
            </w:r>
          </w:p>
        </w:tc>
      </w:tr>
      <w:tr w:rsidRPr="00822978" w:rsidR="00135E02" w:rsidTr="00AD404E" w14:paraId="3DA753A9"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39207D6A"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3</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4F357BEC" w14:textId="2FE9B0B6">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engage in gardening, raising small animals, hydroponics, or similar activities (tie)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51DFE646"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5.38 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1591E798"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3.24 </w:t>
            </w:r>
          </w:p>
        </w:tc>
        <w:tc>
          <w:tcPr>
            <w:tcW w:w="630" w:type="dxa"/>
            <w:tcBorders>
              <w:top w:val="nil"/>
              <w:bottom w:val="nil"/>
            </w:tcBorders>
          </w:tcPr>
          <w:p w:rsidRPr="00AD404E" w:rsidR="00135E02" w:rsidP="00135E02" w:rsidRDefault="00135E02" w14:paraId="5A01D790"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196E75BB" w14:textId="071C0BEA">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Hands-On </w:t>
            </w:r>
          </w:p>
        </w:tc>
      </w:tr>
      <w:tr w:rsidRPr="00822978" w:rsidR="00135E02" w:rsidTr="00AD404E" w14:paraId="720F8AAE"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5741543C"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3</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1813FBFC" w14:textId="1A3D8B53">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demonstrates accurate K–5 agricultural content knowledge (tie)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51B6C0C6"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5.38 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6B0E460C"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4.05 </w:t>
            </w:r>
          </w:p>
        </w:tc>
        <w:tc>
          <w:tcPr>
            <w:tcW w:w="630" w:type="dxa"/>
            <w:tcBorders>
              <w:top w:val="nil"/>
            </w:tcBorders>
          </w:tcPr>
          <w:p w:rsidRPr="00AD404E" w:rsidR="00135E02" w:rsidP="00135E02" w:rsidRDefault="00135E02" w14:paraId="0F4D41D4"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1DA22FC6" w14:textId="5C06E35D">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Quality &amp; Knowledge </w:t>
            </w:r>
          </w:p>
        </w:tc>
      </w:tr>
      <w:tr w:rsidRPr="00822978" w:rsidR="00135E02" w:rsidTr="4B1EE4D6" w14:paraId="439FECEA"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5948278D"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5</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7A293953" w14:textId="0238410C">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participate in outdoor learning labs, cooking labs, or food systems activities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1A892129"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6.06 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19C9ED0D"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4.54 </w:t>
            </w:r>
          </w:p>
        </w:tc>
        <w:tc>
          <w:tcPr>
            <w:tcW w:w="630" w:type="dxa"/>
          </w:tcPr>
          <w:p w:rsidRPr="00AD404E" w:rsidR="00135E02" w:rsidP="00135E02" w:rsidRDefault="00135E02" w14:paraId="0173E73B"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7297C650" w14:textId="75D181F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Hands-On </w:t>
            </w:r>
          </w:p>
        </w:tc>
      </w:tr>
      <w:tr w:rsidRPr="00822978" w:rsidR="00135E02" w:rsidTr="4B1EE4D6" w14:paraId="34161273"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69509E9A"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6</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54E172BB"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understand food systems (farm to fork)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67FB4247"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6.13 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2D2A8F89"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3.10 </w:t>
            </w:r>
          </w:p>
        </w:tc>
        <w:tc>
          <w:tcPr>
            <w:tcW w:w="630" w:type="dxa"/>
          </w:tcPr>
          <w:p w:rsidRPr="00AD404E" w:rsidR="00135E02" w:rsidP="00135E02" w:rsidRDefault="00135E02" w14:paraId="1E99E23C"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7C1B0830" w14:textId="01791EA9">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 Awareness &amp; Literacy </w:t>
            </w:r>
          </w:p>
        </w:tc>
      </w:tr>
      <w:tr w:rsidRPr="00822978" w:rsidR="00135E02" w:rsidTr="4B1EE4D6" w14:paraId="5CE0AB44" w14:textId="77777777">
        <w:trPr>
          <w:trHeight w:val="540"/>
        </w:trPr>
        <w:tc>
          <w:tcPr>
            <w:tcW w:w="650" w:type="dxa"/>
            <w:tcBorders>
              <w:top w:val="nil"/>
              <w:left w:val="nil"/>
              <w:bottom w:val="nil"/>
              <w:right w:val="nil"/>
            </w:tcBorders>
            <w:shd w:val="clear" w:color="auto" w:fill="FFFFFF" w:themeFill="background1"/>
            <w:hideMark/>
          </w:tcPr>
          <w:p w:rsidRPr="00822978" w:rsidR="00135E02" w:rsidP="00A12FFA" w:rsidRDefault="3F78D3D7" w14:paraId="4DCE86BD"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7</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0713ED03"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Lessons use age-appropriate language, vocabulary, and examples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2278323B"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6.94 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782BC65D"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3.62 </w:t>
            </w:r>
          </w:p>
        </w:tc>
        <w:tc>
          <w:tcPr>
            <w:tcW w:w="630" w:type="dxa"/>
          </w:tcPr>
          <w:p w:rsidRPr="00AD404E" w:rsidR="00135E02" w:rsidP="00135E02" w:rsidRDefault="00135E02" w14:paraId="6FAD719C"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59A2FD6A" w14:textId="0D6ED351">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Age Appropriateness &amp; Development</w:t>
            </w:r>
            <w:r w:rsidRPr="00AD404E" w:rsidR="00135E02">
              <w:rPr>
                <w:sz w:val="22"/>
                <w:szCs w:val="22"/>
              </w:rPr>
              <w:tab/>
            </w:r>
            <w:r w:rsidRPr="00AD404E">
              <w:rPr>
                <w:rFonts w:ascii="Times New Roman" w:hAnsi="Times New Roman" w:eastAsia="Times New Roman" w:cs="Times New Roman"/>
                <w:color w:val="000000" w:themeColor="text1"/>
                <w:sz w:val="22"/>
                <w:szCs w:val="22"/>
                <w:lang w:eastAsia="en-US"/>
              </w:rPr>
              <w:t> </w:t>
            </w:r>
          </w:p>
        </w:tc>
      </w:tr>
      <w:tr w:rsidRPr="00822978" w:rsidR="00135E02" w:rsidTr="4B1EE4D6" w14:paraId="62BA91A1" w14:textId="77777777">
        <w:trPr>
          <w:trHeight w:val="495"/>
        </w:trPr>
        <w:tc>
          <w:tcPr>
            <w:tcW w:w="650" w:type="dxa"/>
            <w:tcBorders>
              <w:top w:val="nil"/>
              <w:left w:val="nil"/>
              <w:bottom w:val="nil"/>
              <w:right w:val="nil"/>
            </w:tcBorders>
            <w:shd w:val="clear" w:color="auto" w:fill="FFFFFF" w:themeFill="background1"/>
            <w:hideMark/>
          </w:tcPr>
          <w:p w:rsidRPr="00822978" w:rsidR="00135E02" w:rsidP="00A12FFA" w:rsidRDefault="3F78D3D7" w14:paraId="32172ECA"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8</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3E6AC21E"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Lessons develop problem-solving and critical thinking skills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20A5BE5C"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8.00 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11849183"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4.19 </w:t>
            </w:r>
          </w:p>
        </w:tc>
        <w:tc>
          <w:tcPr>
            <w:tcW w:w="630" w:type="dxa"/>
          </w:tcPr>
          <w:p w:rsidRPr="00AD404E" w:rsidR="00135E02" w:rsidP="00135E02" w:rsidRDefault="00135E02" w14:paraId="1085C46D"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12BFCA24" w14:textId="0B7487AE">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Age Appropriateness &amp; Development  </w:t>
            </w:r>
          </w:p>
        </w:tc>
      </w:tr>
      <w:tr w:rsidRPr="00822978" w:rsidR="00135E02" w:rsidTr="4B1EE4D6" w14:paraId="52EA195F"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2A71C36D"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9</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696302B0"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Program has access to equipment and materials (tools, technology, supplies)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166B0ED4"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8.81 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24249C48"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4.12 </w:t>
            </w:r>
          </w:p>
        </w:tc>
        <w:tc>
          <w:tcPr>
            <w:tcW w:w="630" w:type="dxa"/>
          </w:tcPr>
          <w:p w:rsidRPr="00AD404E" w:rsidR="00135E02" w:rsidP="00135E02" w:rsidRDefault="00135E02" w14:paraId="6DBD6712"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2B8C31A7" w14:textId="00E8602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Support &amp; Resources </w:t>
            </w:r>
          </w:p>
          <w:p w:rsidRPr="00AD404E" w:rsidR="00135E02" w:rsidP="00135E02" w:rsidRDefault="3F78D3D7" w14:paraId="3C598FB0"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 </w:t>
            </w:r>
          </w:p>
        </w:tc>
      </w:tr>
      <w:tr w:rsidRPr="00822978" w:rsidR="00135E02" w:rsidTr="4B1EE4D6" w14:paraId="3C9E2F84"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79DC2175"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10 </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0CFC7E71"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Program has adequate facilities/learning spaces (gardens, outdoor labs)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4D8B6EF8"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8.94 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792D0997"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3.80 </w:t>
            </w:r>
          </w:p>
        </w:tc>
        <w:tc>
          <w:tcPr>
            <w:tcW w:w="630" w:type="dxa"/>
          </w:tcPr>
          <w:p w:rsidRPr="00AD404E" w:rsidR="00135E02" w:rsidP="00135E02" w:rsidRDefault="00135E02" w14:paraId="5DB75EF3"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4FD5DC77" w14:textId="2486AD69">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Support &amp; Resources </w:t>
            </w:r>
          </w:p>
          <w:p w:rsidRPr="00AD404E" w:rsidR="00135E02" w:rsidP="00135E02" w:rsidRDefault="3F78D3D7" w14:paraId="5A77AFC0"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 </w:t>
            </w:r>
          </w:p>
        </w:tc>
      </w:tr>
      <w:tr w:rsidRPr="00822978" w:rsidR="00135E02" w:rsidTr="4B1EE4D6" w14:paraId="19871AD2"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1B91C1D5"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11</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41C5CAEA"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Teacher has funded opportunities for conferences and professional development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5C06583C"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9.81 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7A73DED8"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4.51 </w:t>
            </w:r>
          </w:p>
        </w:tc>
        <w:tc>
          <w:tcPr>
            <w:tcW w:w="630" w:type="dxa"/>
          </w:tcPr>
          <w:p w:rsidRPr="00AD404E" w:rsidR="00135E02" w:rsidP="00135E02" w:rsidRDefault="00135E02" w14:paraId="63C94577"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4A38F7A2" w14:textId="01603B22">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Support &amp; Resources </w:t>
            </w:r>
          </w:p>
          <w:p w:rsidRPr="00AD404E" w:rsidR="00135E02" w:rsidP="00135E02" w:rsidRDefault="3F78D3D7" w14:paraId="0680E2BD"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 </w:t>
            </w:r>
          </w:p>
        </w:tc>
      </w:tr>
      <w:tr w:rsidRPr="00822978" w:rsidR="00135E02" w:rsidTr="4B1EE4D6" w14:paraId="0017A7BE"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6F1C9991"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12</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373C411E"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learn about natural resources, conservation, and ecosystems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1D9AF5E4"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10.63 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5CD7E512"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3.93 </w:t>
            </w:r>
          </w:p>
        </w:tc>
        <w:tc>
          <w:tcPr>
            <w:tcW w:w="630" w:type="dxa"/>
          </w:tcPr>
          <w:p w:rsidRPr="00AD404E" w:rsidR="00135E02" w:rsidP="00135E02" w:rsidRDefault="00135E02" w14:paraId="48156185"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678F50B2" w14:textId="41D94ABF">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 Awareness &amp; Literacy  </w:t>
            </w:r>
          </w:p>
        </w:tc>
      </w:tr>
      <w:tr w:rsidRPr="00822978" w:rsidR="00135E02" w:rsidTr="4B1EE4D6" w14:paraId="333FCE76"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268AC6CB"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13 </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531B1064" w14:textId="0911E77B">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Students interact with agricultural professionals through career days, guest speakers, or similar events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5050BC58"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10.88 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44566B03"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2.73 </w:t>
            </w:r>
          </w:p>
        </w:tc>
        <w:tc>
          <w:tcPr>
            <w:tcW w:w="630" w:type="dxa"/>
          </w:tcPr>
          <w:p w:rsidRPr="00AD404E" w:rsidR="00135E02" w:rsidP="00135E02" w:rsidRDefault="00135E02" w14:paraId="3281A9EB"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42543346" w14:textId="6BB5A4D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Career Awareness </w:t>
            </w:r>
          </w:p>
        </w:tc>
      </w:tr>
      <w:tr w:rsidRPr="00822978" w:rsidR="00135E02" w:rsidTr="4B1EE4D6" w14:paraId="15592D4B"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31E04A07"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14</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0484BB20"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Instruction emphasizes environmental stewardship and sustainability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730B6029"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12.56 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1675052D"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3.39 </w:t>
            </w:r>
          </w:p>
        </w:tc>
        <w:tc>
          <w:tcPr>
            <w:tcW w:w="630" w:type="dxa"/>
            <w:tcBorders>
              <w:bottom w:val="nil"/>
            </w:tcBorders>
          </w:tcPr>
          <w:p w:rsidRPr="00AD404E" w:rsidR="00135E02" w:rsidP="00135E02" w:rsidRDefault="00135E02" w14:paraId="4C7DBDD3"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15666C65" w14:textId="699D2412">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Ag Awareness &amp; Literacy  </w:t>
            </w:r>
          </w:p>
        </w:tc>
      </w:tr>
      <w:tr w:rsidRPr="00822978" w:rsidR="00135E02" w:rsidTr="4B1EE4D6" w14:paraId="21CADFFD" w14:textId="77777777">
        <w:trPr>
          <w:trHeight w:val="300"/>
        </w:trPr>
        <w:tc>
          <w:tcPr>
            <w:tcW w:w="650" w:type="dxa"/>
            <w:tcBorders>
              <w:top w:val="nil"/>
              <w:left w:val="nil"/>
              <w:bottom w:val="nil"/>
              <w:right w:val="nil"/>
            </w:tcBorders>
            <w:shd w:val="clear" w:color="auto" w:fill="FFFFFF" w:themeFill="background1"/>
            <w:hideMark/>
          </w:tcPr>
          <w:p w:rsidRPr="00822978" w:rsidR="00135E02" w:rsidP="00A12FFA" w:rsidRDefault="3F78D3D7" w14:paraId="192B5E7B"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15</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nil"/>
              <w:right w:val="nil"/>
            </w:tcBorders>
            <w:shd w:val="clear" w:color="auto" w:fill="FFFFFF" w:themeFill="background1"/>
            <w:hideMark/>
          </w:tcPr>
          <w:p w:rsidRPr="00AD404E" w:rsidR="00135E02" w:rsidP="00135E02" w:rsidRDefault="3F78D3D7" w14:paraId="2FD44C0F"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Partnerships exist with local farms, agribusiness, and organizations </w:t>
            </w:r>
          </w:p>
        </w:tc>
        <w:tc>
          <w:tcPr>
            <w:tcW w:w="993" w:type="dxa"/>
            <w:tcBorders>
              <w:top w:val="nil"/>
              <w:left w:val="nil"/>
              <w:bottom w:val="nil"/>
              <w:right w:val="nil"/>
            </w:tcBorders>
            <w:shd w:val="clear" w:color="auto" w:fill="FFFFFF" w:themeFill="background1"/>
            <w:hideMark/>
          </w:tcPr>
          <w:p w:rsidRPr="00AD404E" w:rsidR="00135E02" w:rsidP="00135E02" w:rsidRDefault="3F78D3D7" w14:paraId="7E7697D7"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13.00 </w:t>
            </w:r>
          </w:p>
        </w:tc>
        <w:tc>
          <w:tcPr>
            <w:tcW w:w="900" w:type="dxa"/>
            <w:tcBorders>
              <w:top w:val="nil"/>
              <w:left w:val="nil"/>
              <w:bottom w:val="nil"/>
              <w:right w:val="nil"/>
            </w:tcBorders>
            <w:shd w:val="clear" w:color="auto" w:fill="FFFFFF" w:themeFill="background1"/>
            <w:hideMark/>
          </w:tcPr>
          <w:p w:rsidRPr="00AD404E" w:rsidR="00135E02" w:rsidP="00135E02" w:rsidRDefault="3F78D3D7" w14:paraId="26ABFC62"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1.97 </w:t>
            </w:r>
          </w:p>
        </w:tc>
        <w:tc>
          <w:tcPr>
            <w:tcW w:w="630" w:type="dxa"/>
            <w:tcBorders>
              <w:top w:val="nil"/>
              <w:bottom w:val="nil"/>
            </w:tcBorders>
          </w:tcPr>
          <w:p w:rsidRPr="00AD404E" w:rsidR="00135E02" w:rsidP="00135E02" w:rsidRDefault="00135E02" w14:paraId="1FF5E4FB"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nil"/>
              <w:right w:val="nil"/>
            </w:tcBorders>
            <w:shd w:val="clear" w:color="auto" w:fill="FFFFFF" w:themeFill="background1"/>
            <w:hideMark/>
          </w:tcPr>
          <w:p w:rsidRPr="00AD404E" w:rsidR="00135E02" w:rsidP="00135E02" w:rsidRDefault="3F78D3D7" w14:paraId="5FFA563A" w14:textId="4607452F">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Community Connection </w:t>
            </w:r>
          </w:p>
        </w:tc>
      </w:tr>
      <w:tr w:rsidRPr="00822978" w:rsidR="00135E02" w:rsidTr="4B1EE4D6" w14:paraId="612E76C6" w14:textId="77777777">
        <w:trPr>
          <w:trHeight w:val="300"/>
        </w:trPr>
        <w:tc>
          <w:tcPr>
            <w:tcW w:w="650" w:type="dxa"/>
            <w:tcBorders>
              <w:top w:val="nil"/>
              <w:left w:val="nil"/>
              <w:bottom w:val="single" w:color="000000" w:themeColor="text1" w:sz="6" w:space="0"/>
              <w:right w:val="nil"/>
            </w:tcBorders>
            <w:shd w:val="clear" w:color="auto" w:fill="FFFFFF" w:themeFill="background1"/>
            <w:hideMark/>
          </w:tcPr>
          <w:p w:rsidRPr="00822978" w:rsidR="00135E02" w:rsidP="00A12FFA" w:rsidRDefault="3F78D3D7" w14:paraId="7EFFBC7B" w14:textId="77777777">
            <w:pPr>
              <w:spacing w:after="0" w:line="240" w:lineRule="auto"/>
              <w:jc w:val="both"/>
              <w:textAlignment w:val="baseline"/>
              <w:rPr>
                <w:rFonts w:ascii="Times New Roman" w:hAnsi="Times New Roman" w:eastAsia="Times New Roman" w:cs="Times New Roman"/>
                <w:b/>
                <w:bCs/>
                <w:sz w:val="21"/>
                <w:szCs w:val="21"/>
                <w:lang w:eastAsia="en-US"/>
              </w:rPr>
            </w:pPr>
            <w:r w:rsidRPr="4B1EE4D6">
              <w:rPr>
                <w:rFonts w:ascii="Times New Roman" w:hAnsi="Times New Roman" w:eastAsia="Times New Roman" w:cs="Times New Roman"/>
                <w:color w:val="000000" w:themeColor="text1"/>
                <w:sz w:val="21"/>
                <w:szCs w:val="21"/>
                <w:lang w:eastAsia="en-US"/>
              </w:rPr>
              <w:t>16 </w:t>
            </w:r>
            <w:r w:rsidRPr="4B1EE4D6">
              <w:rPr>
                <w:rFonts w:ascii="Times New Roman" w:hAnsi="Times New Roman" w:eastAsia="Times New Roman" w:cs="Times New Roman"/>
                <w:b/>
                <w:bCs/>
                <w:color w:val="000000" w:themeColor="text1"/>
                <w:sz w:val="21"/>
                <w:szCs w:val="21"/>
                <w:lang w:eastAsia="en-US"/>
              </w:rPr>
              <w:t> </w:t>
            </w:r>
          </w:p>
        </w:tc>
        <w:tc>
          <w:tcPr>
            <w:tcW w:w="3937" w:type="dxa"/>
            <w:tcBorders>
              <w:top w:val="nil"/>
              <w:left w:val="nil"/>
              <w:bottom w:val="single" w:color="000000" w:themeColor="text1" w:sz="6" w:space="0"/>
              <w:right w:val="nil"/>
            </w:tcBorders>
            <w:shd w:val="clear" w:color="auto" w:fill="FFFFFF" w:themeFill="background1"/>
            <w:hideMark/>
          </w:tcPr>
          <w:p w:rsidRPr="00AD404E" w:rsidR="00135E02" w:rsidP="00135E02" w:rsidRDefault="3F78D3D7" w14:paraId="33EEB724" w14:textId="77777777">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Guest speakers and community experts integrated into lessons </w:t>
            </w:r>
          </w:p>
        </w:tc>
        <w:tc>
          <w:tcPr>
            <w:tcW w:w="993" w:type="dxa"/>
            <w:tcBorders>
              <w:top w:val="nil"/>
              <w:left w:val="nil"/>
              <w:bottom w:val="single" w:color="000000" w:themeColor="text1" w:sz="6" w:space="0"/>
              <w:right w:val="nil"/>
            </w:tcBorders>
            <w:shd w:val="clear" w:color="auto" w:fill="FFFFFF" w:themeFill="background1"/>
            <w:hideMark/>
          </w:tcPr>
          <w:p w:rsidRPr="00AD404E" w:rsidR="00135E02" w:rsidP="00135E02" w:rsidRDefault="3F78D3D7" w14:paraId="67F4AEAD"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14.13 </w:t>
            </w:r>
          </w:p>
        </w:tc>
        <w:tc>
          <w:tcPr>
            <w:tcW w:w="900" w:type="dxa"/>
            <w:tcBorders>
              <w:top w:val="nil"/>
              <w:left w:val="nil"/>
              <w:bottom w:val="single" w:color="000000" w:themeColor="text1" w:sz="6" w:space="0"/>
              <w:right w:val="nil"/>
            </w:tcBorders>
            <w:shd w:val="clear" w:color="auto" w:fill="FFFFFF" w:themeFill="background1"/>
            <w:hideMark/>
          </w:tcPr>
          <w:p w:rsidRPr="00AD404E" w:rsidR="00135E02" w:rsidP="00135E02" w:rsidRDefault="3F78D3D7" w14:paraId="30DE1171" w14:textId="77777777">
            <w:pPr>
              <w:spacing w:after="0" w:line="240" w:lineRule="auto"/>
              <w:jc w:val="right"/>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2.19 </w:t>
            </w:r>
          </w:p>
        </w:tc>
        <w:tc>
          <w:tcPr>
            <w:tcW w:w="630" w:type="dxa"/>
            <w:tcBorders>
              <w:top w:val="nil"/>
            </w:tcBorders>
          </w:tcPr>
          <w:p w:rsidRPr="00AD404E" w:rsidR="00135E02" w:rsidP="00135E02" w:rsidRDefault="00135E02" w14:paraId="76551757" w14:textId="77777777">
            <w:pPr>
              <w:spacing w:after="0" w:line="240" w:lineRule="auto"/>
              <w:textAlignment w:val="baseline"/>
              <w:rPr>
                <w:rFonts w:ascii="Times New Roman" w:hAnsi="Times New Roman" w:eastAsia="Times New Roman" w:cs="Times New Roman"/>
                <w:color w:val="000000"/>
                <w:sz w:val="22"/>
                <w:szCs w:val="22"/>
                <w:lang w:eastAsia="en-US"/>
              </w:rPr>
            </w:pPr>
          </w:p>
        </w:tc>
        <w:tc>
          <w:tcPr>
            <w:tcW w:w="2250" w:type="dxa"/>
            <w:tcBorders>
              <w:top w:val="nil"/>
              <w:left w:val="nil"/>
              <w:bottom w:val="single" w:color="000000" w:themeColor="text1" w:sz="6" w:space="0"/>
              <w:right w:val="nil"/>
            </w:tcBorders>
            <w:shd w:val="clear" w:color="auto" w:fill="FFFFFF" w:themeFill="background1"/>
            <w:hideMark/>
          </w:tcPr>
          <w:p w:rsidRPr="00AD404E" w:rsidR="00135E02" w:rsidP="00135E02" w:rsidRDefault="3F78D3D7" w14:paraId="524FF9C9" w14:textId="5C990B58">
            <w:pPr>
              <w:spacing w:after="0" w:line="240" w:lineRule="auto"/>
              <w:ind w:left="216" w:hanging="216"/>
              <w:textAlignment w:val="baseline"/>
              <w:rPr>
                <w:rFonts w:ascii="Times New Roman" w:hAnsi="Times New Roman" w:eastAsia="Times New Roman" w:cs="Times New Roman"/>
                <w:sz w:val="22"/>
                <w:szCs w:val="22"/>
                <w:lang w:eastAsia="en-US"/>
              </w:rPr>
            </w:pPr>
            <w:r w:rsidRPr="00AD404E">
              <w:rPr>
                <w:rFonts w:ascii="Times New Roman" w:hAnsi="Times New Roman" w:eastAsia="Times New Roman" w:cs="Times New Roman"/>
                <w:color w:val="000000" w:themeColor="text1"/>
                <w:sz w:val="22"/>
                <w:szCs w:val="22"/>
                <w:lang w:eastAsia="en-US"/>
              </w:rPr>
              <w:t>Community Connection </w:t>
            </w:r>
          </w:p>
        </w:tc>
      </w:tr>
    </w:tbl>
    <w:p w:rsidR="001B0A4D" w:rsidP="4B1EE4D6" w:rsidRDefault="001B0A4D" w14:paraId="339DB58D" w14:textId="77777777">
      <w:pPr>
        <w:spacing w:after="240" w:line="240" w:lineRule="auto"/>
        <w:rPr>
          <w:rFonts w:ascii="Times New Roman" w:hAnsi="Times New Roman" w:eastAsia="Times New Roman" w:cs="Times New Roman"/>
        </w:rPr>
      </w:pPr>
    </w:p>
    <w:p w:rsidRPr="000251EB" w:rsidR="00861030" w:rsidP="4B1EE4D6" w:rsidRDefault="00861030" w14:paraId="049C6101" w14:textId="734493A6">
      <w:pPr>
        <w:spacing w:after="240" w:line="240" w:lineRule="auto"/>
        <w:jc w:val="center"/>
        <w:rPr>
          <w:rFonts w:ascii="Times New Roman" w:hAnsi="Times New Roman" w:eastAsia="Times New Roman" w:cs="Times New Roman"/>
          <w:b/>
          <w:bCs/>
        </w:rPr>
      </w:pPr>
      <w:r w:rsidRPr="4B1EE4D6">
        <w:rPr>
          <w:rFonts w:ascii="Times New Roman" w:hAnsi="Times New Roman" w:eastAsia="Times New Roman" w:cs="Times New Roman"/>
          <w:b/>
          <w:bCs/>
        </w:rPr>
        <w:t>Conclusions</w:t>
      </w:r>
      <w:r w:rsidRPr="4B1EE4D6" w:rsidR="50ABA0DC">
        <w:rPr>
          <w:rFonts w:ascii="Times New Roman" w:hAnsi="Times New Roman" w:eastAsia="Times New Roman" w:cs="Times New Roman"/>
          <w:b/>
          <w:bCs/>
        </w:rPr>
        <w:t>, Implications, and Recommendations</w:t>
      </w:r>
    </w:p>
    <w:p w:rsidR="00B97A70" w:rsidP="4B1EE4D6" w:rsidRDefault="00861030" w14:paraId="298BAC42" w14:textId="5FF872E3">
      <w:pPr>
        <w:spacing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This study used a three-round Delphi process to identify and prioritize expert-</w:t>
      </w:r>
      <w:r w:rsidRPr="4B1EE4D6" w:rsidR="66C569A5">
        <w:rPr>
          <w:rFonts w:ascii="Times New Roman" w:hAnsi="Times New Roman" w:eastAsia="Times New Roman" w:cs="Times New Roman"/>
        </w:rPr>
        <w:t xml:space="preserve">identified </w:t>
      </w:r>
      <w:r w:rsidRPr="4B1EE4D6">
        <w:rPr>
          <w:rFonts w:ascii="Times New Roman" w:hAnsi="Times New Roman" w:eastAsia="Times New Roman" w:cs="Times New Roman"/>
        </w:rPr>
        <w:t xml:space="preserve">criteria that characterize high-quality Elementary Agricultural Education programs. By synthesizing the perspectives of elementary </w:t>
      </w:r>
      <w:r w:rsidR="00922845">
        <w:rPr>
          <w:rFonts w:ascii="Times New Roman" w:hAnsi="Times New Roman" w:eastAsia="Times New Roman" w:cs="Times New Roman"/>
        </w:rPr>
        <w:t>teacher</w:t>
      </w:r>
      <w:r w:rsidRPr="4B1EE4D6">
        <w:rPr>
          <w:rFonts w:ascii="Times New Roman" w:hAnsi="Times New Roman" w:eastAsia="Times New Roman" w:cs="Times New Roman"/>
        </w:rPr>
        <w:t>s, school administrators, and state-level agricultural education and Extension leaders, the findings provide an empirically grounded definition of quality EAE that responds to long-standing calls in the literature for clearer benchmarks at the elementary level (Knobloch, 2003; Peake et al., 2020; Williams &amp; Dixon, 2013).</w:t>
      </w:r>
      <w:r w:rsidRPr="4B1EE4D6" w:rsidR="6D910C47">
        <w:rPr>
          <w:rFonts w:ascii="Times New Roman" w:hAnsi="Times New Roman" w:eastAsia="Times New Roman" w:cs="Times New Roman"/>
        </w:rPr>
        <w:t xml:space="preserve"> </w:t>
      </w:r>
      <w:r w:rsidRPr="4B1EE4D6">
        <w:rPr>
          <w:rFonts w:ascii="Times New Roman" w:hAnsi="Times New Roman" w:eastAsia="Times New Roman" w:cs="Times New Roman"/>
        </w:rPr>
        <w:t>Consistent with prior research emphasizing experiential learning as foundational to agricultural education, experts demonstrated strong consensus around hands-on, sensory-rich instruction as the core of high-quality EAE (</w:t>
      </w:r>
      <w:r w:rsidRPr="4B1EE4D6" w:rsidR="00E5171A">
        <w:rPr>
          <w:rFonts w:ascii="Times New Roman" w:hAnsi="Times New Roman" w:eastAsia="Times New Roman" w:cs="Times New Roman"/>
        </w:rPr>
        <w:t>Knobloch, 2003</w:t>
      </w:r>
      <w:r w:rsidR="00E5171A">
        <w:rPr>
          <w:rFonts w:ascii="Times New Roman" w:hAnsi="Times New Roman" w:eastAsia="Times New Roman" w:cs="Times New Roman"/>
        </w:rPr>
        <w:t xml:space="preserve">; </w:t>
      </w:r>
      <w:r w:rsidRPr="4B1EE4D6">
        <w:rPr>
          <w:rFonts w:ascii="Times New Roman" w:hAnsi="Times New Roman" w:eastAsia="Times New Roman" w:cs="Times New Roman"/>
        </w:rPr>
        <w:t>Kolb, 2014). Activities such as gardening, outdoor learning laboratories, animal care, and food systems exploration were consistently prioritized over abstract or awareness-only approaches. These findings extend experiential learning theory into the elementary agricultural education context, reinforcing that young learners construct understanding most effectively through direct interaction with agricultural systems.</w:t>
      </w:r>
    </w:p>
    <w:p w:rsidR="000251EB" w:rsidP="4B1EE4D6" w:rsidRDefault="00861030" w14:paraId="0975CFFE" w14:textId="36891F97">
      <w:pPr>
        <w:spacing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 xml:space="preserve">The findings also reinforce the importance of organizational and structural </w:t>
      </w:r>
      <w:r w:rsidRPr="4B1EE4D6" w:rsidR="00627735">
        <w:rPr>
          <w:rFonts w:ascii="Times New Roman" w:hAnsi="Times New Roman" w:eastAsia="Times New Roman" w:cs="Times New Roman"/>
        </w:rPr>
        <w:t>support</w:t>
      </w:r>
      <w:r w:rsidRPr="4B1EE4D6">
        <w:rPr>
          <w:rFonts w:ascii="Times New Roman" w:hAnsi="Times New Roman" w:eastAsia="Times New Roman" w:cs="Times New Roman"/>
        </w:rPr>
        <w:t>, a theme highlighted in both school garden and social-ecological research (</w:t>
      </w:r>
      <w:r w:rsidRPr="4B1EE4D6" w:rsidR="00E5171A">
        <w:rPr>
          <w:rFonts w:ascii="Times New Roman" w:hAnsi="Times New Roman" w:eastAsia="Times New Roman" w:cs="Times New Roman"/>
        </w:rPr>
        <w:t>Bronfenbrenner, 1979</w:t>
      </w:r>
      <w:r w:rsidR="00E5171A">
        <w:rPr>
          <w:rFonts w:ascii="Times New Roman" w:hAnsi="Times New Roman" w:eastAsia="Times New Roman" w:cs="Times New Roman"/>
        </w:rPr>
        <w:t xml:space="preserve">; </w:t>
      </w:r>
      <w:r w:rsidRPr="4B1EE4D6">
        <w:rPr>
          <w:rFonts w:ascii="Times New Roman" w:hAnsi="Times New Roman" w:eastAsia="Times New Roman" w:cs="Times New Roman"/>
        </w:rPr>
        <w:t>Ozer, 2007; Passy, 2014). Administrative support from school principals emerged as the highest-priority indicator of program quality, underscoring the role of leadership in legitimizing EAE, protecting instructional time, and ensuring access to resources. This confirms that quality EAE is shaped not only by classroom practice, but by conditions across multiple ecological levels.</w:t>
      </w:r>
      <w:r w:rsidRPr="4B1EE4D6" w:rsidR="00B97A70">
        <w:rPr>
          <w:rFonts w:ascii="Times New Roman" w:hAnsi="Times New Roman" w:eastAsia="Times New Roman" w:cs="Times New Roman"/>
        </w:rPr>
        <w:t xml:space="preserve"> </w:t>
      </w:r>
      <w:r w:rsidRPr="4B1EE4D6">
        <w:rPr>
          <w:rFonts w:ascii="Times New Roman" w:hAnsi="Times New Roman" w:eastAsia="Times New Roman" w:cs="Times New Roman"/>
        </w:rPr>
        <w:t>Teacher expertise further emerged as a defining component of quality. Experts emphasized accurate K</w:t>
      </w:r>
      <w:r w:rsidRPr="4B1EE4D6" w:rsidR="00B97A70">
        <w:rPr>
          <w:rFonts w:ascii="Times New Roman" w:hAnsi="Times New Roman" w:eastAsia="Times New Roman" w:cs="Times New Roman"/>
        </w:rPr>
        <w:t>-</w:t>
      </w:r>
      <w:r w:rsidRPr="4B1EE4D6">
        <w:rPr>
          <w:rFonts w:ascii="Times New Roman" w:hAnsi="Times New Roman" w:eastAsia="Times New Roman" w:cs="Times New Roman"/>
        </w:rPr>
        <w:t>5 agricultural content knowledge and developmentally appropriate pedagogy, aligning with literature on pedagogical content knowledge and elementary instructional design (Shulman, 1987; Talbert et al., 2022). Notably, indicators emphasizing advanced STEM integration or workforce preparation were ranked lower, suggesting that quality EAE is not achieved by replicating secondary agricultural education models but by adapting content to elementary developmental needs.</w:t>
      </w:r>
    </w:p>
    <w:p w:rsidR="000251EB" w:rsidP="4B1EE4D6" w:rsidRDefault="13908728" w14:paraId="7727AC1F" w14:textId="4F4E9D64">
      <w:pPr>
        <w:spacing w:before="240" w:after="240" w:line="240" w:lineRule="auto"/>
        <w:ind w:firstLine="720"/>
        <w:rPr>
          <w:rFonts w:ascii="Times New Roman" w:hAnsi="Times New Roman" w:eastAsia="Times New Roman" w:cs="Times New Roman"/>
        </w:rPr>
      </w:pPr>
      <w:r w:rsidRPr="4B1EE4D6">
        <w:rPr>
          <w:rFonts w:ascii="Times New Roman" w:hAnsi="Times New Roman" w:eastAsia="Times New Roman" w:cs="Times New Roman"/>
        </w:rPr>
        <w:t>The findings have important implications for classroom practice, school leadership, and state-level agricultural education systems. At the classroom level, the prioritization of experiential, sensory-rich learning reinforces the need for developmentally appropriate, hands-on instruction focused on foundational concepts such as food systems, human needs, and environmental connections rather than advanced technical content (Knobloch, 2003; Kolb, 2014).</w:t>
      </w:r>
      <w:r w:rsidRPr="4B1EE4D6" w:rsidR="2323D7AB">
        <w:rPr>
          <w:rFonts w:ascii="Times New Roman" w:hAnsi="Times New Roman" w:eastAsia="Times New Roman" w:cs="Times New Roman"/>
        </w:rPr>
        <w:t xml:space="preserve"> </w:t>
      </w:r>
      <w:r w:rsidRPr="4B1EE4D6">
        <w:rPr>
          <w:rFonts w:ascii="Times New Roman" w:hAnsi="Times New Roman" w:eastAsia="Times New Roman" w:cs="Times New Roman"/>
        </w:rPr>
        <w:t>At the system level, the consensus-based indicators provide a shared language for defining and evaluating quality EAE, supporting curriculum development, professional learning, and program evaluation while maintaining distinctions from secondary agricultural education models. At the school level, the emphasis on administrative support highlights the role of principals and district leaders in sustaining EAE through decisions related to scheduling, facilities, and resource allocation, consistent with social-ecological perspectives that situate program quality within organizational contexts (Bronfenbrenner, 1979; Sallis et al., 2015).</w:t>
      </w:r>
      <w:r w:rsidRPr="4B1EE4D6" w:rsidR="1618738F">
        <w:rPr>
          <w:rFonts w:ascii="Times New Roman" w:hAnsi="Times New Roman" w:eastAsia="Times New Roman" w:cs="Times New Roman"/>
        </w:rPr>
        <w:t xml:space="preserve"> </w:t>
      </w:r>
      <w:r w:rsidRPr="4B1EE4D6" w:rsidR="521A55FB">
        <w:rPr>
          <w:rFonts w:ascii="Times New Roman" w:hAnsi="Times New Roman" w:eastAsia="Times New Roman" w:cs="Times New Roman"/>
        </w:rPr>
        <w:t xml:space="preserve">For teacher preparation and professional learning, the emphasis on accurate agricultural content knowledge and pedagogical content knowledge highlights the need for targeted preservice and in-service pathways that integrate agriculture with elementary pedagogy and experiential strategies. Ongoing, funded professional development emerged as essential for supporting instructional quality, particularly for </w:t>
      </w:r>
      <w:r w:rsidR="00922845">
        <w:rPr>
          <w:rFonts w:ascii="Times New Roman" w:hAnsi="Times New Roman" w:eastAsia="Times New Roman" w:cs="Times New Roman"/>
        </w:rPr>
        <w:t>teacher</w:t>
      </w:r>
      <w:r w:rsidRPr="4B1EE4D6" w:rsidR="521A55FB">
        <w:rPr>
          <w:rFonts w:ascii="Times New Roman" w:hAnsi="Times New Roman" w:eastAsia="Times New Roman" w:cs="Times New Roman"/>
        </w:rPr>
        <w:t>s without formal agricultural education backgrounds.</w:t>
      </w:r>
    </w:p>
    <w:p w:rsidR="2E3EE0E1" w:rsidP="007C3FFC" w:rsidRDefault="514E73DB" w14:paraId="4BF9DBDF" w14:textId="2B9ED5DC">
      <w:pPr>
        <w:pStyle w:val="NormalWeb"/>
        <w:ind w:firstLine="720"/>
      </w:pPr>
      <w:r w:rsidRPr="4B1EE4D6">
        <w:t>Future research should examine how the expert-identified indicators of quality EAE are enacted across diverse school contexts. While this study establishes consensus on what constitutes quality, observational and qualitative studies are needed to explore how experiential learning, leadership support, and teacher expertise interact in practice.</w:t>
      </w:r>
      <w:r w:rsidRPr="4B1EE4D6" w:rsidR="09E8ECA5">
        <w:t xml:space="preserve"> </w:t>
      </w:r>
      <w:r w:rsidRPr="4B1EE4D6">
        <w:t>Additional research should investigate relationships between quality EAE indicators and student outcomes, including agricultural literacy, engagement, and related science and environmental learning outcomes. Empirical evidence linking program quality to student learning would strengthen the case for EAE within elementary curricula.</w:t>
      </w:r>
      <w:r w:rsidRPr="4B1EE4D6" w:rsidR="6BF21301">
        <w:t xml:space="preserve"> </w:t>
      </w:r>
      <w:r w:rsidRPr="4B1EE4D6">
        <w:t xml:space="preserve">Research is also needed to better understand teacher preparation and professional learning pathways for EAE </w:t>
      </w:r>
      <w:r w:rsidR="00922845">
        <w:t>teacher</w:t>
      </w:r>
      <w:r w:rsidRPr="4B1EE4D6">
        <w:t>s. Given the emphasis on accurate content knowledge and developmentally appropriate pedagogy, studies examining how teachers develop agricultural pedagogical content knowledge would inform more targeted preservice and in-service training.</w:t>
      </w:r>
      <w:r w:rsidRPr="4B1EE4D6" w:rsidR="6BF21301">
        <w:t xml:space="preserve"> </w:t>
      </w:r>
      <w:r w:rsidRPr="4B1EE4D6">
        <w:t>Finally, replication of this Delphi study in other state or national contexts is recommended to validate and refine the consensus-based indicators and enhance their transferability across varied elementary agricultural education settings.</w:t>
      </w:r>
    </w:p>
    <w:p w:rsidR="00E64C8B" w:rsidP="00683ACC" w:rsidRDefault="00E64C8B" w14:paraId="0A0EB422" w14:textId="77777777">
      <w:pPr>
        <w:spacing w:after="240" w:line="240" w:lineRule="auto"/>
        <w:jc w:val="center"/>
        <w:rPr>
          <w:rFonts w:ascii="Times New Roman" w:hAnsi="Times New Roman" w:eastAsia="Times New Roman" w:cs="Times New Roman"/>
          <w:b/>
          <w:bCs/>
        </w:rPr>
      </w:pPr>
    </w:p>
    <w:p w:rsidR="00E64C8B" w:rsidP="00683ACC" w:rsidRDefault="00E64C8B" w14:paraId="243CC6C6" w14:textId="77777777">
      <w:pPr>
        <w:spacing w:after="240" w:line="240" w:lineRule="auto"/>
        <w:jc w:val="center"/>
        <w:rPr>
          <w:rFonts w:ascii="Times New Roman" w:hAnsi="Times New Roman" w:eastAsia="Times New Roman" w:cs="Times New Roman"/>
          <w:b/>
          <w:bCs/>
        </w:rPr>
      </w:pPr>
    </w:p>
    <w:p w:rsidRPr="002B6216" w:rsidR="00ED5309" w:rsidP="00683ACC" w:rsidRDefault="68A12989" w14:paraId="7E553913" w14:textId="7121440E">
      <w:pPr>
        <w:spacing w:after="240" w:line="240" w:lineRule="auto"/>
        <w:jc w:val="center"/>
        <w:rPr>
          <w:rFonts w:ascii="Times New Roman" w:hAnsi="Times New Roman" w:eastAsia="Times New Roman" w:cs="Times New Roman"/>
          <w:b/>
          <w:bCs/>
        </w:rPr>
      </w:pPr>
      <w:r w:rsidRPr="002B6216">
        <w:rPr>
          <w:rFonts w:ascii="Times New Roman" w:hAnsi="Times New Roman" w:eastAsia="Times New Roman" w:cs="Times New Roman"/>
          <w:b/>
          <w:bCs/>
        </w:rPr>
        <w:t>References</w:t>
      </w:r>
    </w:p>
    <w:p w:rsidR="6FFF0FC1" w:rsidP="007F5B88" w:rsidRDefault="6FFF0FC1" w14:paraId="037D8411" w14:textId="03DCA093">
      <w:pPr>
        <w:spacing w:before="240" w:after="240" w:line="240" w:lineRule="auto"/>
        <w:ind w:left="720" w:hanging="720"/>
      </w:pPr>
      <w:r w:rsidRPr="261A7B2F">
        <w:rPr>
          <w:rFonts w:ascii="Times New Roman" w:hAnsi="Times New Roman" w:eastAsia="Times New Roman" w:cs="Times New Roman"/>
        </w:rPr>
        <w:t xml:space="preserve">American Association for Agricultural Education. (2023). </w:t>
      </w:r>
      <w:r w:rsidRPr="261A7B2F">
        <w:rPr>
          <w:rFonts w:ascii="Times New Roman" w:hAnsi="Times New Roman" w:eastAsia="Times New Roman" w:cs="Times New Roman"/>
          <w:i/>
          <w:iCs/>
        </w:rPr>
        <w:t>National research agenda: 2022</w:t>
      </w:r>
      <w:r w:rsidR="00D5629A">
        <w:rPr>
          <w:rFonts w:ascii="Times New Roman" w:hAnsi="Times New Roman" w:eastAsia="Times New Roman" w:cs="Times New Roman"/>
          <w:i/>
          <w:iCs/>
        </w:rPr>
        <w:t>-</w:t>
      </w:r>
      <w:r w:rsidRPr="261A7B2F">
        <w:rPr>
          <w:rFonts w:ascii="Times New Roman" w:hAnsi="Times New Roman" w:eastAsia="Times New Roman" w:cs="Times New Roman"/>
          <w:i/>
          <w:iCs/>
        </w:rPr>
        <w:t>2027</w:t>
      </w:r>
      <w:r w:rsidRPr="261A7B2F">
        <w:rPr>
          <w:rFonts w:ascii="Times New Roman" w:hAnsi="Times New Roman" w:eastAsia="Times New Roman" w:cs="Times New Roman"/>
        </w:rPr>
        <w:t xml:space="preserve">. </w:t>
      </w:r>
      <w:r w:rsidRPr="008B4A6C" w:rsidR="008B4A6C">
        <w:rPr>
          <w:rFonts w:ascii="Times New Roman" w:hAnsi="Times New Roman" w:eastAsia="Times New Roman" w:cs="Times New Roman"/>
        </w:rPr>
        <w:t>https://aaaeonline.org/National-Research-Values</w:t>
      </w:r>
    </w:p>
    <w:p w:rsidR="00ED5309" w:rsidP="007F5B88" w:rsidRDefault="68A12989" w14:paraId="70943049" w14:textId="4AD52F8D">
      <w:pPr>
        <w:spacing w:before="240" w:after="240" w:line="240" w:lineRule="auto"/>
        <w:ind w:left="720" w:hanging="720"/>
      </w:pPr>
      <w:r w:rsidRPr="261A7B2F">
        <w:rPr>
          <w:rFonts w:ascii="Times New Roman" w:hAnsi="Times New Roman" w:eastAsia="Times New Roman" w:cs="Times New Roman"/>
        </w:rPr>
        <w:t xml:space="preserve">Balschweid, M. A., &amp; Thompson, G. W. (2002). Integrating science in agricultural education: Attitudes of Indiana agricultural science and business teachers. </w:t>
      </w:r>
      <w:r w:rsidRPr="261A7B2F">
        <w:rPr>
          <w:rFonts w:ascii="Times New Roman" w:hAnsi="Times New Roman" w:eastAsia="Times New Roman" w:cs="Times New Roman"/>
          <w:i/>
          <w:iCs/>
        </w:rPr>
        <w:t>Journal of Agricultural Education, 43</w:t>
      </w:r>
      <w:r w:rsidRPr="261A7B2F">
        <w:rPr>
          <w:rFonts w:ascii="Times New Roman" w:hAnsi="Times New Roman" w:eastAsia="Times New Roman" w:cs="Times New Roman"/>
        </w:rPr>
        <w:t>(2), 1</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11. </w:t>
      </w:r>
      <w:r w:rsidRPr="005239DC">
        <w:rPr>
          <w:rFonts w:ascii="Times New Roman" w:hAnsi="Times New Roman" w:eastAsia="Times New Roman" w:cs="Times New Roman"/>
        </w:rPr>
        <w:t>https://doi.org/10.5032/jae.2002.02001</w:t>
      </w:r>
    </w:p>
    <w:p w:rsidR="00ED5309" w:rsidP="007F5B88" w:rsidRDefault="68A12989" w14:paraId="4C16F7ED" w14:textId="5FE4263B">
      <w:pPr>
        <w:spacing w:before="240" w:after="240" w:line="240" w:lineRule="auto"/>
        <w:ind w:left="720" w:hanging="720"/>
      </w:pPr>
      <w:r w:rsidRPr="261A7B2F">
        <w:rPr>
          <w:rFonts w:ascii="Times New Roman" w:hAnsi="Times New Roman" w:eastAsia="Times New Roman" w:cs="Times New Roman"/>
        </w:rPr>
        <w:t xml:space="preserve">Beers, S. Z. (2011). </w:t>
      </w:r>
      <w:r w:rsidRPr="261A7B2F">
        <w:rPr>
          <w:rFonts w:ascii="Times New Roman" w:hAnsi="Times New Roman" w:eastAsia="Times New Roman" w:cs="Times New Roman"/>
          <w:i/>
          <w:iCs/>
        </w:rPr>
        <w:t>21st century skills: Preparing students for their future</w:t>
      </w:r>
      <w:r w:rsidRPr="261A7B2F">
        <w:rPr>
          <w:rFonts w:ascii="Times New Roman" w:hAnsi="Times New Roman" w:eastAsia="Times New Roman" w:cs="Times New Roman"/>
        </w:rPr>
        <w:t>. National Education Association.</w:t>
      </w:r>
    </w:p>
    <w:p w:rsidR="00ED5309" w:rsidP="007F5B88" w:rsidRDefault="68A12989" w14:paraId="7AA936EF" w14:textId="588EEBE2">
      <w:pPr>
        <w:spacing w:before="240" w:after="240" w:line="240" w:lineRule="auto"/>
        <w:ind w:left="720" w:hanging="720"/>
      </w:pPr>
      <w:r w:rsidRPr="261A7B2F">
        <w:rPr>
          <w:rFonts w:ascii="Times New Roman" w:hAnsi="Times New Roman" w:eastAsia="Times New Roman" w:cs="Times New Roman"/>
        </w:rPr>
        <w:t xml:space="preserve">Beiderbeck, D., Frevel, N., von der Gracht, H. A., Schmidt, S. L., &amp; Schweitzer, V. M. (2021). Preparing, conducting, and analyzing Delphi surveys: Cross-disciplinary practices, new directions, and advancements. </w:t>
      </w:r>
      <w:r w:rsidRPr="261A7B2F">
        <w:rPr>
          <w:rFonts w:ascii="Times New Roman" w:hAnsi="Times New Roman" w:eastAsia="Times New Roman" w:cs="Times New Roman"/>
          <w:i/>
          <w:iCs/>
        </w:rPr>
        <w:t>MethodsX, 8,</w:t>
      </w:r>
      <w:r w:rsidRPr="261A7B2F">
        <w:rPr>
          <w:rFonts w:ascii="Times New Roman" w:hAnsi="Times New Roman" w:eastAsia="Times New Roman" w:cs="Times New Roman"/>
        </w:rPr>
        <w:t xml:space="preserve"> 101401. </w:t>
      </w:r>
      <w:r w:rsidRPr="005239DC">
        <w:rPr>
          <w:rFonts w:ascii="Times New Roman" w:hAnsi="Times New Roman" w:eastAsia="Times New Roman" w:cs="Times New Roman"/>
        </w:rPr>
        <w:t>https://doi.org/10.1016/j.mex.2021.101401</w:t>
      </w:r>
    </w:p>
    <w:p w:rsidR="00ED5309" w:rsidP="007F5B88" w:rsidRDefault="68A12989" w14:paraId="673D6D9F" w14:textId="5B277438">
      <w:pPr>
        <w:spacing w:before="240" w:after="240" w:line="240" w:lineRule="auto"/>
        <w:ind w:left="720" w:hanging="720"/>
      </w:pPr>
      <w:r w:rsidRPr="261A7B2F">
        <w:rPr>
          <w:rFonts w:ascii="Times New Roman" w:hAnsi="Times New Roman" w:eastAsia="Times New Roman" w:cs="Times New Roman"/>
        </w:rPr>
        <w:t xml:space="preserve">Berezowitz, C. K., Bontrager Yoder, A. B., &amp; Schoeller, D. A. (2015). School gardens enhance academic performance and dietary outcomes in children. </w:t>
      </w:r>
      <w:r w:rsidRPr="261A7B2F">
        <w:rPr>
          <w:rFonts w:ascii="Times New Roman" w:hAnsi="Times New Roman" w:eastAsia="Times New Roman" w:cs="Times New Roman"/>
          <w:i/>
          <w:iCs/>
        </w:rPr>
        <w:t>Journal of School Health, 85</w:t>
      </w:r>
      <w:r w:rsidRPr="261A7B2F">
        <w:rPr>
          <w:rFonts w:ascii="Times New Roman" w:hAnsi="Times New Roman" w:eastAsia="Times New Roman" w:cs="Times New Roman"/>
        </w:rPr>
        <w:t>(8), 508</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518. </w:t>
      </w:r>
      <w:r w:rsidRPr="005239DC">
        <w:rPr>
          <w:rFonts w:ascii="Times New Roman" w:hAnsi="Times New Roman" w:eastAsia="Times New Roman" w:cs="Times New Roman"/>
        </w:rPr>
        <w:t>https://doi.org/10.1111/josh.12278</w:t>
      </w:r>
    </w:p>
    <w:p w:rsidR="00ED5309" w:rsidP="007F5B88" w:rsidRDefault="68A12989" w14:paraId="333F2E4D" w14:textId="1D5589FB">
      <w:pPr>
        <w:spacing w:before="240" w:after="240" w:line="240" w:lineRule="auto"/>
        <w:ind w:left="720" w:hanging="720"/>
      </w:pPr>
      <w:r w:rsidRPr="261A7B2F">
        <w:rPr>
          <w:rFonts w:ascii="Times New Roman" w:hAnsi="Times New Roman" w:eastAsia="Times New Roman" w:cs="Times New Roman"/>
        </w:rPr>
        <w:t xml:space="preserve">Blair, D. (2009). The child in the garden: An evaluative review of the benefits of school gardening. </w:t>
      </w:r>
      <w:r w:rsidRPr="261A7B2F">
        <w:rPr>
          <w:rFonts w:ascii="Times New Roman" w:hAnsi="Times New Roman" w:eastAsia="Times New Roman" w:cs="Times New Roman"/>
          <w:i/>
          <w:iCs/>
        </w:rPr>
        <w:t>The Journal of Environmental Education, 40</w:t>
      </w:r>
      <w:r w:rsidRPr="261A7B2F">
        <w:rPr>
          <w:rFonts w:ascii="Times New Roman" w:hAnsi="Times New Roman" w:eastAsia="Times New Roman" w:cs="Times New Roman"/>
        </w:rPr>
        <w:t>(2), 15</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38. </w:t>
      </w:r>
      <w:r w:rsidRPr="005239DC">
        <w:rPr>
          <w:rFonts w:ascii="Times New Roman" w:hAnsi="Times New Roman" w:eastAsia="Times New Roman" w:cs="Times New Roman"/>
        </w:rPr>
        <w:t>https://doi.org/10.3200/JOEE.40.2.15-38</w:t>
      </w:r>
    </w:p>
    <w:p w:rsidR="00ED5309" w:rsidP="007F5B88" w:rsidRDefault="68A12989" w14:paraId="4FD98F8D" w14:textId="09E0819E">
      <w:pPr>
        <w:spacing w:before="240" w:after="240" w:line="240" w:lineRule="auto"/>
        <w:ind w:left="720" w:hanging="720"/>
      </w:pPr>
      <w:r w:rsidRPr="261A7B2F">
        <w:rPr>
          <w:rFonts w:ascii="Times New Roman" w:hAnsi="Times New Roman" w:eastAsia="Times New Roman" w:cs="Times New Roman"/>
        </w:rPr>
        <w:t xml:space="preserve">Braun, V., &amp; Clarke, V. (2006). Using thematic analysis in psychology. </w:t>
      </w:r>
      <w:r w:rsidRPr="261A7B2F">
        <w:rPr>
          <w:rFonts w:ascii="Times New Roman" w:hAnsi="Times New Roman" w:eastAsia="Times New Roman" w:cs="Times New Roman"/>
          <w:i/>
          <w:iCs/>
        </w:rPr>
        <w:t>Qualitative Research in Psychology, 3</w:t>
      </w:r>
      <w:r w:rsidRPr="261A7B2F">
        <w:rPr>
          <w:rFonts w:ascii="Times New Roman" w:hAnsi="Times New Roman" w:eastAsia="Times New Roman" w:cs="Times New Roman"/>
        </w:rPr>
        <w:t>(2), 77</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101. </w:t>
      </w:r>
      <w:r w:rsidRPr="005239DC">
        <w:rPr>
          <w:rFonts w:ascii="Times New Roman" w:hAnsi="Times New Roman" w:eastAsia="Times New Roman" w:cs="Times New Roman"/>
        </w:rPr>
        <w:t>https://doi.org/10.1191/1478088706qp063oa</w:t>
      </w:r>
    </w:p>
    <w:p w:rsidR="00ED5309" w:rsidP="007F5B88" w:rsidRDefault="68A12989" w14:paraId="70F05880" w14:textId="73B6F082">
      <w:pPr>
        <w:spacing w:before="240" w:after="240" w:line="240" w:lineRule="auto"/>
        <w:ind w:left="720" w:hanging="720"/>
      </w:pPr>
      <w:r w:rsidRPr="261A7B2F">
        <w:rPr>
          <w:rFonts w:ascii="Times New Roman" w:hAnsi="Times New Roman" w:eastAsia="Times New Roman" w:cs="Times New Roman"/>
        </w:rPr>
        <w:t xml:space="preserve">Bronfenbrenner, U. (1979). </w:t>
      </w:r>
      <w:r w:rsidRPr="261A7B2F">
        <w:rPr>
          <w:rFonts w:ascii="Times New Roman" w:hAnsi="Times New Roman" w:eastAsia="Times New Roman" w:cs="Times New Roman"/>
          <w:i/>
          <w:iCs/>
        </w:rPr>
        <w:t>The ecology of human development: Experiments by nature and design</w:t>
      </w:r>
      <w:r w:rsidRPr="261A7B2F">
        <w:rPr>
          <w:rFonts w:ascii="Times New Roman" w:hAnsi="Times New Roman" w:eastAsia="Times New Roman" w:cs="Times New Roman"/>
        </w:rPr>
        <w:t>. Harvard University Press.</w:t>
      </w:r>
    </w:p>
    <w:p w:rsidR="00ED5309" w:rsidP="007F5B88" w:rsidRDefault="5B84FD22" w14:paraId="5FFCB7F2" w14:textId="7468E8E9">
      <w:pPr>
        <w:spacing w:before="240" w:after="240" w:line="240" w:lineRule="auto"/>
        <w:ind w:left="720" w:hanging="720"/>
      </w:pPr>
      <w:r w:rsidRPr="150BD11C">
        <w:rPr>
          <w:rFonts w:ascii="Times New Roman" w:hAnsi="Times New Roman" w:eastAsia="Times New Roman" w:cs="Times New Roman"/>
        </w:rPr>
        <w:t xml:space="preserve">Dalkey, N., &amp; Helmer, O. (1963). An experimental application of the Delphi method to the use of experts. </w:t>
      </w:r>
      <w:r w:rsidRPr="150BD11C">
        <w:rPr>
          <w:rFonts w:ascii="Times New Roman" w:hAnsi="Times New Roman" w:eastAsia="Times New Roman" w:cs="Times New Roman"/>
          <w:i/>
          <w:iCs/>
        </w:rPr>
        <w:t>Management Science, 9</w:t>
      </w:r>
      <w:r w:rsidRPr="150BD11C">
        <w:rPr>
          <w:rFonts w:ascii="Times New Roman" w:hAnsi="Times New Roman" w:eastAsia="Times New Roman" w:cs="Times New Roman"/>
        </w:rPr>
        <w:t>(3), 458</w:t>
      </w:r>
      <w:r w:rsidR="00D5629A">
        <w:rPr>
          <w:rFonts w:ascii="Times New Roman" w:hAnsi="Times New Roman" w:eastAsia="Times New Roman" w:cs="Times New Roman"/>
        </w:rPr>
        <w:t>-</w:t>
      </w:r>
      <w:r w:rsidRPr="150BD11C">
        <w:rPr>
          <w:rFonts w:ascii="Times New Roman" w:hAnsi="Times New Roman" w:eastAsia="Times New Roman" w:cs="Times New Roman"/>
        </w:rPr>
        <w:t xml:space="preserve">467. </w:t>
      </w:r>
      <w:r w:rsidRPr="005239DC">
        <w:rPr>
          <w:rFonts w:ascii="Times New Roman" w:hAnsi="Times New Roman" w:eastAsia="Times New Roman" w:cs="Times New Roman"/>
        </w:rPr>
        <w:t>https://doi.org/10.1287/mnsc.9.3.458</w:t>
      </w:r>
    </w:p>
    <w:p w:rsidR="001A1A0D" w:rsidP="007F5B88" w:rsidRDefault="001A1A0D" w14:paraId="64526488" w14:textId="446E5291">
      <w:pPr>
        <w:spacing w:before="240" w:after="240" w:line="240" w:lineRule="auto"/>
        <w:ind w:left="720" w:hanging="720"/>
        <w:rPr>
          <w:rFonts w:ascii="Times New Roman" w:hAnsi="Times New Roman" w:eastAsia="Times New Roman" w:cs="Times New Roman"/>
        </w:rPr>
      </w:pPr>
      <w:r w:rsidRPr="001A1A0D">
        <w:rPr>
          <w:rFonts w:ascii="Times New Roman" w:hAnsi="Times New Roman" w:eastAsia="Times New Roman" w:cs="Times New Roman"/>
        </w:rPr>
        <w:t xml:space="preserve">Diamond, I. R., Grant, R. C., Feldman, B. M., Pencharz, P. B., Ling, S. C., Moore, A. M., &amp; Wales, P. W. (2014). Defining consensus: A systematic review recommends methodologic criteria for reporting of Delphi studies. </w:t>
      </w:r>
      <w:r w:rsidRPr="001A1A0D">
        <w:rPr>
          <w:rFonts w:ascii="Times New Roman" w:hAnsi="Times New Roman" w:eastAsia="Times New Roman" w:cs="Times New Roman"/>
          <w:i/>
          <w:iCs/>
        </w:rPr>
        <w:t>Journal of Clinical Epidemiology, 67</w:t>
      </w:r>
      <w:r w:rsidRPr="001A1A0D">
        <w:rPr>
          <w:rFonts w:ascii="Times New Roman" w:hAnsi="Times New Roman" w:eastAsia="Times New Roman" w:cs="Times New Roman"/>
        </w:rPr>
        <w:t>(4), 401</w:t>
      </w:r>
      <w:r w:rsidR="00D5629A">
        <w:rPr>
          <w:rFonts w:ascii="Times New Roman" w:hAnsi="Times New Roman" w:eastAsia="Times New Roman" w:cs="Times New Roman"/>
        </w:rPr>
        <w:t>-</w:t>
      </w:r>
      <w:r w:rsidRPr="001A1A0D">
        <w:rPr>
          <w:rFonts w:ascii="Times New Roman" w:hAnsi="Times New Roman" w:eastAsia="Times New Roman" w:cs="Times New Roman"/>
        </w:rPr>
        <w:t>409. https://doi.org/10.1016/j.jclinepi.2013.12.002</w:t>
      </w:r>
    </w:p>
    <w:p w:rsidR="00ED5309" w:rsidP="007F5B88" w:rsidRDefault="68A12989" w14:paraId="72D4A93F" w14:textId="5926F39E">
      <w:pPr>
        <w:spacing w:before="240" w:after="240" w:line="240" w:lineRule="auto"/>
        <w:ind w:left="720" w:hanging="720"/>
      </w:pPr>
      <w:r w:rsidRPr="261A7B2F">
        <w:rPr>
          <w:rFonts w:ascii="Times New Roman" w:hAnsi="Times New Roman" w:eastAsia="Times New Roman" w:cs="Times New Roman"/>
        </w:rPr>
        <w:t xml:space="preserve">Diaz, J. M., Warner, L. A., &amp; Webb, S. T. (2018). Outcome framework for school garden program development and evaluation: A Delphi approach. </w:t>
      </w:r>
      <w:r w:rsidRPr="261A7B2F">
        <w:rPr>
          <w:rFonts w:ascii="Times New Roman" w:hAnsi="Times New Roman" w:eastAsia="Times New Roman" w:cs="Times New Roman"/>
          <w:i/>
          <w:iCs/>
        </w:rPr>
        <w:t>Journal of Agricultural Education, 59</w:t>
      </w:r>
      <w:r w:rsidRPr="261A7B2F">
        <w:rPr>
          <w:rFonts w:ascii="Times New Roman" w:hAnsi="Times New Roman" w:eastAsia="Times New Roman" w:cs="Times New Roman"/>
        </w:rPr>
        <w:t>(2), 143</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165. </w:t>
      </w:r>
      <w:r w:rsidRPr="005239DC">
        <w:rPr>
          <w:rFonts w:ascii="Times New Roman" w:hAnsi="Times New Roman" w:eastAsia="Times New Roman" w:cs="Times New Roman"/>
        </w:rPr>
        <w:t>https://doi.org/10.5032/jae.2018.02143</w:t>
      </w:r>
    </w:p>
    <w:p w:rsidR="00ED5309" w:rsidP="007F5B88" w:rsidRDefault="68A12989" w14:paraId="08E36376" w14:textId="273B9119">
      <w:pPr>
        <w:spacing w:before="240" w:after="240" w:line="240" w:lineRule="auto"/>
        <w:ind w:left="720" w:hanging="720"/>
      </w:pPr>
      <w:r w:rsidRPr="261A7B2F">
        <w:rPr>
          <w:rFonts w:ascii="Times New Roman" w:hAnsi="Times New Roman" w:eastAsia="Times New Roman" w:cs="Times New Roman"/>
        </w:rPr>
        <w:t xml:space="preserve">Duerden, M. D., Witt, P. A., &amp; Harrist, C. J. (2013). The impact of social ecological theory on research and practice in youth development contexts. </w:t>
      </w:r>
      <w:r w:rsidRPr="261A7B2F">
        <w:rPr>
          <w:rFonts w:ascii="Times New Roman" w:hAnsi="Times New Roman" w:eastAsia="Times New Roman" w:cs="Times New Roman"/>
          <w:i/>
          <w:iCs/>
        </w:rPr>
        <w:t>Journal of Youth Development, 8</w:t>
      </w:r>
      <w:r w:rsidRPr="261A7B2F">
        <w:rPr>
          <w:rFonts w:ascii="Times New Roman" w:hAnsi="Times New Roman" w:eastAsia="Times New Roman" w:cs="Times New Roman"/>
        </w:rPr>
        <w:t>(3), 105</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118. </w:t>
      </w:r>
      <w:r w:rsidRPr="005239DC">
        <w:rPr>
          <w:rFonts w:ascii="Times New Roman" w:hAnsi="Times New Roman" w:eastAsia="Times New Roman" w:cs="Times New Roman"/>
        </w:rPr>
        <w:t>https://doi.org/10.5195/jyd.2013.77</w:t>
      </w:r>
    </w:p>
    <w:p w:rsidR="00ED5309" w:rsidP="007F5B88" w:rsidRDefault="68A12989" w14:paraId="47BC11B2" w14:textId="38A75EA2">
      <w:pPr>
        <w:spacing w:before="240" w:after="240" w:line="240" w:lineRule="auto"/>
        <w:ind w:left="720" w:hanging="720"/>
      </w:pPr>
      <w:r w:rsidRPr="261A7B2F">
        <w:rPr>
          <w:rFonts w:ascii="Times New Roman" w:hAnsi="Times New Roman" w:eastAsia="Times New Roman" w:cs="Times New Roman"/>
        </w:rPr>
        <w:t xml:space="preserve">Eccles, J. S., &amp; Roeser, R. W. (2011). Schools as developmental contexts during adolescence. </w:t>
      </w:r>
      <w:r w:rsidRPr="261A7B2F">
        <w:rPr>
          <w:rFonts w:ascii="Times New Roman" w:hAnsi="Times New Roman" w:eastAsia="Times New Roman" w:cs="Times New Roman"/>
          <w:i/>
          <w:iCs/>
        </w:rPr>
        <w:t>Journal of Research on Adolescence, 21</w:t>
      </w:r>
      <w:r w:rsidRPr="261A7B2F">
        <w:rPr>
          <w:rFonts w:ascii="Times New Roman" w:hAnsi="Times New Roman" w:eastAsia="Times New Roman" w:cs="Times New Roman"/>
        </w:rPr>
        <w:t>(1), 225</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241. </w:t>
      </w:r>
      <w:r w:rsidRPr="005239DC">
        <w:rPr>
          <w:rFonts w:ascii="Times New Roman" w:hAnsi="Times New Roman" w:eastAsia="Times New Roman" w:cs="Times New Roman"/>
        </w:rPr>
        <w:t>https://doi.org/10.1111/j.1532-7795.2010.00725.x</w:t>
      </w:r>
    </w:p>
    <w:p w:rsidR="00ED5309" w:rsidP="007F5B88" w:rsidRDefault="68A12989" w14:paraId="27F3C5BE" w14:textId="3D8D1D90">
      <w:pPr>
        <w:spacing w:before="240" w:after="240" w:line="240" w:lineRule="auto"/>
        <w:ind w:left="720" w:hanging="720"/>
      </w:pPr>
      <w:r w:rsidRPr="261A7B2F">
        <w:rPr>
          <w:rFonts w:ascii="Times New Roman" w:hAnsi="Times New Roman" w:eastAsia="Times New Roman" w:cs="Times New Roman"/>
        </w:rPr>
        <w:t xml:space="preserve">Eck, C., &amp; Davis, R. (2024). Identifying the perceptions, barriers, and implementation of middle school supervised agricultural experiences. </w:t>
      </w:r>
      <w:r w:rsidRPr="261A7B2F">
        <w:rPr>
          <w:rFonts w:ascii="Times New Roman" w:hAnsi="Times New Roman" w:eastAsia="Times New Roman" w:cs="Times New Roman"/>
          <w:i/>
          <w:iCs/>
        </w:rPr>
        <w:t>Journal of Agricultural Education, 65</w:t>
      </w:r>
      <w:r w:rsidRPr="261A7B2F">
        <w:rPr>
          <w:rFonts w:ascii="Times New Roman" w:hAnsi="Times New Roman" w:eastAsia="Times New Roman" w:cs="Times New Roman"/>
        </w:rPr>
        <w:t>(1), 126</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139. </w:t>
      </w:r>
      <w:r w:rsidRPr="005239DC">
        <w:rPr>
          <w:rFonts w:ascii="Times New Roman" w:hAnsi="Times New Roman" w:eastAsia="Times New Roman" w:cs="Times New Roman"/>
        </w:rPr>
        <w:t>https://doi.org/10.5032/jae.v65i1.158</w:t>
      </w:r>
    </w:p>
    <w:p w:rsidR="00ED5309" w:rsidP="007F5B88" w:rsidRDefault="68A12989" w14:paraId="7640B4B5" w14:textId="046FCFF3">
      <w:pPr>
        <w:spacing w:before="240" w:after="240" w:line="240" w:lineRule="auto"/>
        <w:ind w:left="720" w:hanging="720"/>
      </w:pPr>
      <w:r w:rsidRPr="261A7B2F">
        <w:rPr>
          <w:rFonts w:ascii="Times New Roman" w:hAnsi="Times New Roman" w:eastAsia="Times New Roman" w:cs="Times New Roman"/>
        </w:rPr>
        <w:t xml:space="preserve">Franklin, E. A. (2011). Greenhouse facility management experts identification of competencies and teaching methods to support secondary agricultural education instructors: A modified Delphi study. </w:t>
      </w:r>
      <w:r w:rsidRPr="261A7B2F">
        <w:rPr>
          <w:rFonts w:ascii="Times New Roman" w:hAnsi="Times New Roman" w:eastAsia="Times New Roman" w:cs="Times New Roman"/>
          <w:i/>
          <w:iCs/>
        </w:rPr>
        <w:t>Journal of Agricultural Education, 52</w:t>
      </w:r>
      <w:r w:rsidRPr="261A7B2F">
        <w:rPr>
          <w:rFonts w:ascii="Times New Roman" w:hAnsi="Times New Roman" w:eastAsia="Times New Roman" w:cs="Times New Roman"/>
        </w:rPr>
        <w:t>(4), 150</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161. </w:t>
      </w:r>
      <w:r w:rsidRPr="005239DC">
        <w:rPr>
          <w:rFonts w:ascii="Times New Roman" w:hAnsi="Times New Roman" w:eastAsia="Times New Roman" w:cs="Times New Roman"/>
        </w:rPr>
        <w:t>https://doi.org/10.5032/jae.2011.04150</w:t>
      </w:r>
    </w:p>
    <w:p w:rsidR="00ED5309" w:rsidP="007F5B88" w:rsidRDefault="68A12989" w14:paraId="7AD27A0B" w14:textId="1BE087C0">
      <w:pPr>
        <w:spacing w:before="240" w:after="240" w:line="240" w:lineRule="auto"/>
        <w:ind w:left="720" w:hanging="720"/>
      </w:pPr>
      <w:r w:rsidRPr="261A7B2F">
        <w:rPr>
          <w:rFonts w:ascii="Times New Roman" w:hAnsi="Times New Roman" w:eastAsia="Times New Roman" w:cs="Times New Roman"/>
        </w:rPr>
        <w:t xml:space="preserve">Frick, M. J., Kahler, A. A., &amp; Miller, W. W. (1991). A definition and the concepts of agricultural literacy: A national study. </w:t>
      </w:r>
      <w:r w:rsidRPr="261A7B2F">
        <w:rPr>
          <w:rFonts w:ascii="Times New Roman" w:hAnsi="Times New Roman" w:eastAsia="Times New Roman" w:cs="Times New Roman"/>
          <w:i/>
          <w:iCs/>
        </w:rPr>
        <w:t>Journal of Agricultural Education, 32</w:t>
      </w:r>
      <w:r w:rsidRPr="261A7B2F">
        <w:rPr>
          <w:rFonts w:ascii="Times New Roman" w:hAnsi="Times New Roman" w:eastAsia="Times New Roman" w:cs="Times New Roman"/>
        </w:rPr>
        <w:t>(2), 49</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57. </w:t>
      </w:r>
      <w:r w:rsidRPr="005239DC">
        <w:rPr>
          <w:rFonts w:ascii="Times New Roman" w:hAnsi="Times New Roman" w:eastAsia="Times New Roman" w:cs="Times New Roman"/>
        </w:rPr>
        <w:t>https://doi.org/10.5032/jae.1991.02049</w:t>
      </w:r>
    </w:p>
    <w:p w:rsidR="00ED5309" w:rsidP="007F5B88" w:rsidRDefault="68A12989" w14:paraId="1F4D52C3" w14:textId="5385948C">
      <w:pPr>
        <w:spacing w:before="240" w:after="240" w:line="240" w:lineRule="auto"/>
        <w:ind w:left="720" w:hanging="720"/>
      </w:pPr>
      <w:r w:rsidRPr="261A7B2F">
        <w:rPr>
          <w:rFonts w:ascii="Times New Roman" w:hAnsi="Times New Roman" w:eastAsia="Times New Roman" w:cs="Times New Roman"/>
        </w:rPr>
        <w:t xml:space="preserve">Frick, M. J., Kahler, A. A., &amp; Miller, W. W. (1995). A definition and the concepts of agricultural literacy. </w:t>
      </w:r>
      <w:r w:rsidRPr="261A7B2F">
        <w:rPr>
          <w:rFonts w:ascii="Times New Roman" w:hAnsi="Times New Roman" w:eastAsia="Times New Roman" w:cs="Times New Roman"/>
          <w:i/>
          <w:iCs/>
        </w:rPr>
        <w:t>Journal of Agricultural Education, 36</w:t>
      </w:r>
      <w:r w:rsidRPr="261A7B2F">
        <w:rPr>
          <w:rFonts w:ascii="Times New Roman" w:hAnsi="Times New Roman" w:eastAsia="Times New Roman" w:cs="Times New Roman"/>
        </w:rPr>
        <w:t>(3), 49</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57. </w:t>
      </w:r>
      <w:r w:rsidRPr="005239DC">
        <w:rPr>
          <w:rFonts w:ascii="Times New Roman" w:hAnsi="Times New Roman" w:eastAsia="Times New Roman" w:cs="Times New Roman"/>
        </w:rPr>
        <w:t>https://doi.org/10.5032/jae.1995.03049</w:t>
      </w:r>
    </w:p>
    <w:p w:rsidR="00ED5309" w:rsidP="007F5B88" w:rsidRDefault="68A12989" w14:paraId="2B4C85F0" w14:textId="4A7D5BB5">
      <w:pPr>
        <w:spacing w:before="240" w:after="240" w:line="240" w:lineRule="auto"/>
        <w:ind w:left="720" w:hanging="720"/>
      </w:pPr>
      <w:r w:rsidRPr="261A7B2F">
        <w:rPr>
          <w:rFonts w:ascii="Times New Roman" w:hAnsi="Times New Roman" w:eastAsia="Times New Roman" w:cs="Times New Roman"/>
        </w:rPr>
        <w:t xml:space="preserve">Hainline, M. S., Burris, S., Ulmer, J. D., &amp; Ritz, R. A. (2019). School district superintendents’ and attorneys’ perceptions of the most important educational law issues impacting agricultural science teachers. </w:t>
      </w:r>
      <w:r w:rsidRPr="261A7B2F">
        <w:rPr>
          <w:rFonts w:ascii="Times New Roman" w:hAnsi="Times New Roman" w:eastAsia="Times New Roman" w:cs="Times New Roman"/>
          <w:i/>
          <w:iCs/>
        </w:rPr>
        <w:t>Journal of Agricultural Education, 60</w:t>
      </w:r>
      <w:r w:rsidRPr="261A7B2F">
        <w:rPr>
          <w:rFonts w:ascii="Times New Roman" w:hAnsi="Times New Roman" w:eastAsia="Times New Roman" w:cs="Times New Roman"/>
        </w:rPr>
        <w:t>(2), 190</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209. </w:t>
      </w:r>
      <w:r w:rsidRPr="005239DC">
        <w:rPr>
          <w:rFonts w:ascii="Times New Roman" w:hAnsi="Times New Roman" w:eastAsia="Times New Roman" w:cs="Times New Roman"/>
        </w:rPr>
        <w:t>https://doi.org/10.5032/jae.2019.02190</w:t>
      </w:r>
    </w:p>
    <w:p w:rsidR="00ED5309" w:rsidP="007F5B88" w:rsidRDefault="68A12989" w14:paraId="572EF3F6" w14:textId="2042C710">
      <w:pPr>
        <w:spacing w:before="240" w:after="240" w:line="240" w:lineRule="auto"/>
        <w:ind w:left="720" w:hanging="720"/>
      </w:pPr>
      <w:r w:rsidRPr="261A7B2F">
        <w:rPr>
          <w:rFonts w:ascii="Times New Roman" w:hAnsi="Times New Roman" w:eastAsia="Times New Roman" w:cs="Times New Roman"/>
        </w:rPr>
        <w:t xml:space="preserve">Hsu, C.-C., &amp; Sandford, B. A. (2007). The Delphi technique: Making sense of consensus. </w:t>
      </w:r>
      <w:r w:rsidRPr="261A7B2F">
        <w:rPr>
          <w:rFonts w:ascii="Times New Roman" w:hAnsi="Times New Roman" w:eastAsia="Times New Roman" w:cs="Times New Roman"/>
          <w:i/>
          <w:iCs/>
        </w:rPr>
        <w:t>Practical Assessment, Research &amp; Evaluation, 12</w:t>
      </w:r>
      <w:r w:rsidRPr="261A7B2F">
        <w:rPr>
          <w:rFonts w:ascii="Times New Roman" w:hAnsi="Times New Roman" w:eastAsia="Times New Roman" w:cs="Times New Roman"/>
        </w:rPr>
        <w:t>(10), 1</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8. </w:t>
      </w:r>
      <w:r w:rsidRPr="005239DC">
        <w:rPr>
          <w:rFonts w:ascii="Times New Roman" w:hAnsi="Times New Roman" w:eastAsia="Times New Roman" w:cs="Times New Roman"/>
        </w:rPr>
        <w:t>https://doi.org/10.7275/pdz9-th90</w:t>
      </w:r>
    </w:p>
    <w:p w:rsidR="00ED5309" w:rsidP="007F5B88" w:rsidRDefault="68A12989" w14:paraId="6C8381E6" w14:textId="348FD61E">
      <w:pPr>
        <w:spacing w:before="240" w:after="240" w:line="240" w:lineRule="auto"/>
        <w:ind w:left="720" w:hanging="720"/>
      </w:pPr>
      <w:r w:rsidRPr="261A7B2F">
        <w:rPr>
          <w:rFonts w:ascii="Times New Roman" w:hAnsi="Times New Roman" w:eastAsia="Times New Roman" w:cs="Times New Roman"/>
        </w:rPr>
        <w:t xml:space="preserve">Jenkins, C. C., Kitchel, T., &amp; Hains, B. (2010). Defining agricultural education instructional quality. </w:t>
      </w:r>
      <w:r w:rsidRPr="261A7B2F">
        <w:rPr>
          <w:rFonts w:ascii="Times New Roman" w:hAnsi="Times New Roman" w:eastAsia="Times New Roman" w:cs="Times New Roman"/>
          <w:i/>
          <w:iCs/>
        </w:rPr>
        <w:t>Journal of Agricultural Education, 51</w:t>
      </w:r>
      <w:r w:rsidRPr="261A7B2F">
        <w:rPr>
          <w:rFonts w:ascii="Times New Roman" w:hAnsi="Times New Roman" w:eastAsia="Times New Roman" w:cs="Times New Roman"/>
        </w:rPr>
        <w:t>(3), 53</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63. </w:t>
      </w:r>
      <w:r w:rsidRPr="005239DC">
        <w:rPr>
          <w:rFonts w:ascii="Times New Roman" w:hAnsi="Times New Roman" w:eastAsia="Times New Roman" w:cs="Times New Roman"/>
        </w:rPr>
        <w:t>https://doi.org/10.5032/jae.2010.03053</w:t>
      </w:r>
    </w:p>
    <w:p w:rsidR="00ED5309" w:rsidP="007F5B88" w:rsidRDefault="68A12989" w14:paraId="68CD72AA" w14:textId="156562CE">
      <w:pPr>
        <w:spacing w:before="240" w:after="240" w:line="240" w:lineRule="auto"/>
        <w:ind w:left="720" w:hanging="720"/>
      </w:pPr>
      <w:r w:rsidRPr="261A7B2F">
        <w:rPr>
          <w:rFonts w:ascii="Times New Roman" w:hAnsi="Times New Roman" w:eastAsia="Times New Roman" w:cs="Times New Roman"/>
        </w:rPr>
        <w:t xml:space="preserve">Jenkins, I., &amp; Kitchel, T. (2009). Identifying quality indicators of SAE and FFA: A Delphi approach. </w:t>
      </w:r>
      <w:r w:rsidRPr="261A7B2F">
        <w:rPr>
          <w:rFonts w:ascii="Times New Roman" w:hAnsi="Times New Roman" w:eastAsia="Times New Roman" w:cs="Times New Roman"/>
          <w:i/>
          <w:iCs/>
        </w:rPr>
        <w:t>Journal of Agricultural Education, 50</w:t>
      </w:r>
      <w:r w:rsidRPr="261A7B2F">
        <w:rPr>
          <w:rFonts w:ascii="Times New Roman" w:hAnsi="Times New Roman" w:eastAsia="Times New Roman" w:cs="Times New Roman"/>
        </w:rPr>
        <w:t>(3), 33</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42. </w:t>
      </w:r>
      <w:r w:rsidRPr="005239DC">
        <w:rPr>
          <w:rFonts w:ascii="Times New Roman" w:hAnsi="Times New Roman" w:eastAsia="Times New Roman" w:cs="Times New Roman"/>
        </w:rPr>
        <w:t>https://doi.org/10.5032/jae.2009.03033</w:t>
      </w:r>
    </w:p>
    <w:p w:rsidR="00ED5309" w:rsidP="007F5B88" w:rsidRDefault="68A12989" w14:paraId="3408DDB3" w14:textId="67CB9EF6">
      <w:pPr>
        <w:spacing w:before="240" w:after="240" w:line="240" w:lineRule="auto"/>
        <w:ind w:left="720" w:hanging="720"/>
      </w:pPr>
      <w:r w:rsidRPr="261A7B2F">
        <w:rPr>
          <w:rFonts w:ascii="Times New Roman" w:hAnsi="Times New Roman" w:eastAsia="Times New Roman" w:cs="Times New Roman"/>
        </w:rPr>
        <w:t xml:space="preserve">Knobloch, N. A. (2003). Is experiential learning authentic? </w:t>
      </w:r>
      <w:r w:rsidRPr="261A7B2F">
        <w:rPr>
          <w:rFonts w:ascii="Times New Roman" w:hAnsi="Times New Roman" w:eastAsia="Times New Roman" w:cs="Times New Roman"/>
          <w:i/>
          <w:iCs/>
        </w:rPr>
        <w:t>Journal of Agricultural Education, 44</w:t>
      </w:r>
      <w:r w:rsidRPr="261A7B2F">
        <w:rPr>
          <w:rFonts w:ascii="Times New Roman" w:hAnsi="Times New Roman" w:eastAsia="Times New Roman" w:cs="Times New Roman"/>
        </w:rPr>
        <w:t>(4), 22</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34. </w:t>
      </w:r>
      <w:r w:rsidRPr="005239DC">
        <w:rPr>
          <w:rFonts w:ascii="Times New Roman" w:hAnsi="Times New Roman" w:eastAsia="Times New Roman" w:cs="Times New Roman"/>
        </w:rPr>
        <w:t>https://doi.org/10.5032/jae.2003.04022</w:t>
      </w:r>
    </w:p>
    <w:p w:rsidR="00ED5309" w:rsidP="007F5B88" w:rsidRDefault="68A12989" w14:paraId="13E041DE" w14:textId="42A033DC">
      <w:pPr>
        <w:spacing w:before="240" w:after="240" w:line="240" w:lineRule="auto"/>
        <w:ind w:left="720" w:hanging="720"/>
      </w:pPr>
      <w:r w:rsidRPr="261A7B2F">
        <w:rPr>
          <w:rFonts w:ascii="Times New Roman" w:hAnsi="Times New Roman" w:eastAsia="Times New Roman" w:cs="Times New Roman"/>
        </w:rPr>
        <w:t xml:space="preserve">Kovar, K. A., &amp; Ball, A. L. (2013). Two decades of agricultural literacy research: A synthesis of the literature. </w:t>
      </w:r>
      <w:r w:rsidRPr="261A7B2F">
        <w:rPr>
          <w:rFonts w:ascii="Times New Roman" w:hAnsi="Times New Roman" w:eastAsia="Times New Roman" w:cs="Times New Roman"/>
          <w:i/>
          <w:iCs/>
        </w:rPr>
        <w:t>Journal of Agricultural Education, 54</w:t>
      </w:r>
      <w:r w:rsidRPr="261A7B2F">
        <w:rPr>
          <w:rFonts w:ascii="Times New Roman" w:hAnsi="Times New Roman" w:eastAsia="Times New Roman" w:cs="Times New Roman"/>
        </w:rPr>
        <w:t>(1), 167</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178. </w:t>
      </w:r>
      <w:r w:rsidRPr="005239DC">
        <w:rPr>
          <w:rFonts w:ascii="Times New Roman" w:hAnsi="Times New Roman" w:eastAsia="Times New Roman" w:cs="Times New Roman"/>
        </w:rPr>
        <w:t>https://doi.org/10.5032/jae.2013.01167</w:t>
      </w:r>
    </w:p>
    <w:p w:rsidR="00ED5309" w:rsidP="007F5B88" w:rsidRDefault="68A12989" w14:paraId="546B9AE9" w14:textId="3A1FC4A0">
      <w:pPr>
        <w:spacing w:before="240" w:after="240" w:line="240" w:lineRule="auto"/>
        <w:ind w:left="720" w:hanging="720"/>
      </w:pPr>
      <w:r w:rsidRPr="261A7B2F">
        <w:rPr>
          <w:rFonts w:ascii="Times New Roman" w:hAnsi="Times New Roman" w:eastAsia="Times New Roman" w:cs="Times New Roman"/>
        </w:rPr>
        <w:t xml:space="preserve">Lee, B. C., Bendixsen, C., Liebman, A. K., &amp; Gallagher, S. S. (2017). Using the socio-ecological model to frame agricultural safety and health interventions. </w:t>
      </w:r>
      <w:r w:rsidRPr="261A7B2F">
        <w:rPr>
          <w:rFonts w:ascii="Times New Roman" w:hAnsi="Times New Roman" w:eastAsia="Times New Roman" w:cs="Times New Roman"/>
          <w:i/>
          <w:iCs/>
        </w:rPr>
        <w:t>Journal of Agromedicine, 22</w:t>
      </w:r>
      <w:r w:rsidRPr="261A7B2F">
        <w:rPr>
          <w:rFonts w:ascii="Times New Roman" w:hAnsi="Times New Roman" w:eastAsia="Times New Roman" w:cs="Times New Roman"/>
        </w:rPr>
        <w:t>(4), 298</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303. </w:t>
      </w:r>
      <w:r w:rsidRPr="005239DC">
        <w:rPr>
          <w:rFonts w:ascii="Times New Roman" w:hAnsi="Times New Roman" w:eastAsia="Times New Roman" w:cs="Times New Roman"/>
        </w:rPr>
        <w:t>https://doi.org/10.1080/1059924X.2017.1356780</w:t>
      </w:r>
    </w:p>
    <w:p w:rsidR="00ED5309" w:rsidP="007F5B88" w:rsidRDefault="68A12989" w14:paraId="2BB44471" w14:textId="37FAC69D">
      <w:pPr>
        <w:spacing w:before="240" w:after="240" w:line="240" w:lineRule="auto"/>
        <w:ind w:left="720" w:hanging="720"/>
      </w:pPr>
      <w:r w:rsidRPr="261A7B2F">
        <w:rPr>
          <w:rFonts w:ascii="Times New Roman" w:hAnsi="Times New Roman" w:eastAsia="Times New Roman" w:cs="Times New Roman"/>
        </w:rPr>
        <w:t xml:space="preserve">Lincoln, Y. S., &amp; Guba, E. G. (1985). </w:t>
      </w:r>
      <w:r w:rsidRPr="261A7B2F">
        <w:rPr>
          <w:rFonts w:ascii="Times New Roman" w:hAnsi="Times New Roman" w:eastAsia="Times New Roman" w:cs="Times New Roman"/>
          <w:i/>
          <w:iCs/>
        </w:rPr>
        <w:t>Naturalistic inquiry</w:t>
      </w:r>
      <w:r w:rsidRPr="261A7B2F">
        <w:rPr>
          <w:rFonts w:ascii="Times New Roman" w:hAnsi="Times New Roman" w:eastAsia="Times New Roman" w:cs="Times New Roman"/>
        </w:rPr>
        <w:t>. Sage.</w:t>
      </w:r>
    </w:p>
    <w:p w:rsidR="00ED5309" w:rsidP="007F5B88" w:rsidRDefault="68A12989" w14:paraId="7533D81B" w14:textId="75FA064E">
      <w:pPr>
        <w:spacing w:before="240" w:after="240" w:line="240" w:lineRule="auto"/>
        <w:ind w:left="720" w:hanging="720"/>
      </w:pPr>
      <w:r w:rsidRPr="261A7B2F">
        <w:rPr>
          <w:rFonts w:ascii="Times New Roman" w:hAnsi="Times New Roman" w:eastAsia="Times New Roman" w:cs="Times New Roman"/>
        </w:rPr>
        <w:t xml:space="preserve">Linstone, H. A., &amp; Turoff, H. (2002). </w:t>
      </w:r>
      <w:r w:rsidRPr="261A7B2F">
        <w:rPr>
          <w:rFonts w:ascii="Times New Roman" w:hAnsi="Times New Roman" w:eastAsia="Times New Roman" w:cs="Times New Roman"/>
          <w:i/>
          <w:iCs/>
        </w:rPr>
        <w:t>The Delphi method: Techniques and applications</w:t>
      </w:r>
      <w:r w:rsidRPr="261A7B2F">
        <w:rPr>
          <w:rFonts w:ascii="Times New Roman" w:hAnsi="Times New Roman" w:eastAsia="Times New Roman" w:cs="Times New Roman"/>
        </w:rPr>
        <w:t>. Addison-Wesley. (Original work published 1975)</w:t>
      </w:r>
    </w:p>
    <w:p w:rsidR="00ED5309" w:rsidP="007F5B88" w:rsidRDefault="68A12989" w14:paraId="444F2B69" w14:textId="2A719A24">
      <w:pPr>
        <w:spacing w:before="240" w:after="240" w:line="240" w:lineRule="auto"/>
        <w:ind w:left="720" w:hanging="720"/>
      </w:pPr>
      <w:r w:rsidRPr="261A7B2F">
        <w:rPr>
          <w:rFonts w:ascii="Times New Roman" w:hAnsi="Times New Roman" w:eastAsia="Times New Roman" w:cs="Times New Roman"/>
        </w:rPr>
        <w:t xml:space="preserve">Martin, A. G., &amp; Frick, M. J. (1998). The Delphi technique: An informal history of its use in agricultural education research since 1984. </w:t>
      </w:r>
      <w:r w:rsidRPr="261A7B2F">
        <w:rPr>
          <w:rFonts w:ascii="Times New Roman" w:hAnsi="Times New Roman" w:eastAsia="Times New Roman" w:cs="Times New Roman"/>
          <w:i/>
          <w:iCs/>
        </w:rPr>
        <w:t>Journal of Agricultural Education, 39</w:t>
      </w:r>
      <w:r w:rsidRPr="261A7B2F">
        <w:rPr>
          <w:rFonts w:ascii="Times New Roman" w:hAnsi="Times New Roman" w:eastAsia="Times New Roman" w:cs="Times New Roman"/>
        </w:rPr>
        <w:t>(1), 73</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79. </w:t>
      </w:r>
      <w:r w:rsidRPr="005239DC">
        <w:rPr>
          <w:rFonts w:ascii="Times New Roman" w:hAnsi="Times New Roman" w:eastAsia="Times New Roman" w:cs="Times New Roman"/>
        </w:rPr>
        <w:t>https://doi.org/10.5032/jae.1998.01073</w:t>
      </w:r>
    </w:p>
    <w:p w:rsidR="00ED5309" w:rsidP="007F5B88" w:rsidRDefault="68A12989" w14:paraId="283BC12C" w14:textId="24976315">
      <w:pPr>
        <w:spacing w:before="240" w:after="240" w:line="240" w:lineRule="auto"/>
        <w:ind w:left="720" w:hanging="720"/>
      </w:pPr>
      <w:r w:rsidRPr="261A7B2F">
        <w:rPr>
          <w:rFonts w:ascii="Times New Roman" w:hAnsi="Times New Roman" w:eastAsia="Times New Roman" w:cs="Times New Roman"/>
        </w:rPr>
        <w:t xml:space="preserve">McLeroy, K. R., Bibeau, D., Steckler, A., &amp; Glanz, K. (1988). An ecological perspective on health promotion programs. </w:t>
      </w:r>
      <w:r w:rsidRPr="261A7B2F">
        <w:rPr>
          <w:rFonts w:ascii="Times New Roman" w:hAnsi="Times New Roman" w:eastAsia="Times New Roman" w:cs="Times New Roman"/>
          <w:i/>
          <w:iCs/>
        </w:rPr>
        <w:t>Health Education Quarterly, 15</w:t>
      </w:r>
      <w:r w:rsidRPr="261A7B2F">
        <w:rPr>
          <w:rFonts w:ascii="Times New Roman" w:hAnsi="Times New Roman" w:eastAsia="Times New Roman" w:cs="Times New Roman"/>
        </w:rPr>
        <w:t>(4), 351</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377. </w:t>
      </w:r>
      <w:r w:rsidRPr="005239DC">
        <w:rPr>
          <w:rFonts w:ascii="Times New Roman" w:hAnsi="Times New Roman" w:eastAsia="Times New Roman" w:cs="Times New Roman"/>
        </w:rPr>
        <w:t>https://doi.org/10.1177/109019818801500401</w:t>
      </w:r>
    </w:p>
    <w:p w:rsidR="00ED5309" w:rsidP="007F5B88" w:rsidRDefault="68A12989" w14:paraId="0F5426BB" w14:textId="78564496">
      <w:pPr>
        <w:spacing w:before="240" w:after="240" w:line="240" w:lineRule="auto"/>
        <w:ind w:left="720" w:hanging="720"/>
      </w:pPr>
      <w:r w:rsidRPr="261A7B2F">
        <w:rPr>
          <w:rFonts w:ascii="Times New Roman" w:hAnsi="Times New Roman" w:eastAsia="Times New Roman" w:cs="Times New Roman"/>
        </w:rPr>
        <w:t xml:space="preserve">Meischen, D. L., &amp; Trexler, C. J. (2003). Rural elementary students’ understandings of science and agricultural education content. </w:t>
      </w:r>
      <w:r w:rsidRPr="261A7B2F">
        <w:rPr>
          <w:rFonts w:ascii="Times New Roman" w:hAnsi="Times New Roman" w:eastAsia="Times New Roman" w:cs="Times New Roman"/>
          <w:i/>
          <w:iCs/>
        </w:rPr>
        <w:t>Journal of Agricultural Education, 44</w:t>
      </w:r>
      <w:r w:rsidRPr="261A7B2F">
        <w:rPr>
          <w:rFonts w:ascii="Times New Roman" w:hAnsi="Times New Roman" w:eastAsia="Times New Roman" w:cs="Times New Roman"/>
        </w:rPr>
        <w:t>(1), 43</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55. </w:t>
      </w:r>
      <w:r w:rsidRPr="005239DC">
        <w:rPr>
          <w:rFonts w:ascii="Times New Roman" w:hAnsi="Times New Roman" w:eastAsia="Times New Roman" w:cs="Times New Roman"/>
        </w:rPr>
        <w:t>https://doi.org/10.5032/jae.2003.01043</w:t>
      </w:r>
    </w:p>
    <w:p w:rsidR="00ED5309" w:rsidP="007F5B88" w:rsidRDefault="68A12989" w14:paraId="115CE2B0" w14:textId="550274B2">
      <w:pPr>
        <w:spacing w:before="240" w:after="240" w:line="240" w:lineRule="auto"/>
        <w:ind w:left="720" w:hanging="720"/>
      </w:pPr>
      <w:r w:rsidRPr="261A7B2F">
        <w:rPr>
          <w:rFonts w:ascii="Times New Roman" w:hAnsi="Times New Roman" w:eastAsia="Times New Roman" w:cs="Times New Roman"/>
        </w:rPr>
        <w:t xml:space="preserve">Miles, M. B., Huberman, A. M., &amp; Saldaña, J. (2014). </w:t>
      </w:r>
      <w:r w:rsidRPr="261A7B2F">
        <w:rPr>
          <w:rFonts w:ascii="Times New Roman" w:hAnsi="Times New Roman" w:eastAsia="Times New Roman" w:cs="Times New Roman"/>
          <w:i/>
          <w:iCs/>
        </w:rPr>
        <w:t>Qualitative data analysis: A methods sourcebook</w:t>
      </w:r>
      <w:r w:rsidRPr="261A7B2F">
        <w:rPr>
          <w:rFonts w:ascii="Times New Roman" w:hAnsi="Times New Roman" w:eastAsia="Times New Roman" w:cs="Times New Roman"/>
        </w:rPr>
        <w:t xml:space="preserve"> (3rd ed.). Sage.</w:t>
      </w:r>
    </w:p>
    <w:p w:rsidR="00ED5309" w:rsidP="007F5B88" w:rsidRDefault="68A12989" w14:paraId="1245222A" w14:textId="3E41AE83">
      <w:pPr>
        <w:spacing w:before="240" w:after="240" w:line="240" w:lineRule="auto"/>
        <w:ind w:left="720" w:hanging="720"/>
      </w:pPr>
      <w:r w:rsidRPr="261A7B2F">
        <w:rPr>
          <w:rFonts w:ascii="Times New Roman" w:hAnsi="Times New Roman" w:eastAsia="Times New Roman" w:cs="Times New Roman"/>
        </w:rPr>
        <w:t xml:space="preserve">National Research Council. (2009). </w:t>
      </w:r>
      <w:r w:rsidRPr="261A7B2F">
        <w:rPr>
          <w:rFonts w:ascii="Times New Roman" w:hAnsi="Times New Roman" w:eastAsia="Times New Roman" w:cs="Times New Roman"/>
          <w:i/>
          <w:iCs/>
        </w:rPr>
        <w:t>Transforming agricultural education for a changing world</w:t>
      </w:r>
      <w:r w:rsidRPr="261A7B2F">
        <w:rPr>
          <w:rFonts w:ascii="Times New Roman" w:hAnsi="Times New Roman" w:eastAsia="Times New Roman" w:cs="Times New Roman"/>
        </w:rPr>
        <w:t xml:space="preserve">. The National Academies Press. </w:t>
      </w:r>
      <w:r w:rsidRPr="005239DC">
        <w:rPr>
          <w:rFonts w:ascii="Times New Roman" w:hAnsi="Times New Roman" w:eastAsia="Times New Roman" w:cs="Times New Roman"/>
        </w:rPr>
        <w:t>https://doi.org/10.17226/12602</w:t>
      </w:r>
    </w:p>
    <w:p w:rsidR="00ED5309" w:rsidP="007F5B88" w:rsidRDefault="68A12989" w14:paraId="113E7218" w14:textId="047A4412">
      <w:pPr>
        <w:spacing w:before="240" w:after="240" w:line="240" w:lineRule="auto"/>
        <w:ind w:left="720" w:hanging="720"/>
      </w:pPr>
      <w:r w:rsidRPr="261A7B2F">
        <w:rPr>
          <w:rFonts w:ascii="Times New Roman" w:hAnsi="Times New Roman" w:eastAsia="Times New Roman" w:cs="Times New Roman"/>
        </w:rPr>
        <w:t xml:space="preserve">NGSS Lead States. (2013). </w:t>
      </w:r>
      <w:r w:rsidRPr="261A7B2F">
        <w:rPr>
          <w:rFonts w:ascii="Times New Roman" w:hAnsi="Times New Roman" w:eastAsia="Times New Roman" w:cs="Times New Roman"/>
          <w:i/>
          <w:iCs/>
        </w:rPr>
        <w:t>Next generation science standards: For states, by states</w:t>
      </w:r>
      <w:r w:rsidRPr="261A7B2F">
        <w:rPr>
          <w:rFonts w:ascii="Times New Roman" w:hAnsi="Times New Roman" w:eastAsia="Times New Roman" w:cs="Times New Roman"/>
        </w:rPr>
        <w:t xml:space="preserve">. The National Academies Press. </w:t>
      </w:r>
      <w:r w:rsidRPr="005239DC">
        <w:rPr>
          <w:rFonts w:ascii="Times New Roman" w:hAnsi="Times New Roman" w:eastAsia="Times New Roman" w:cs="Times New Roman"/>
        </w:rPr>
        <w:t>https://doi.org/10.17226/18290</w:t>
      </w:r>
    </w:p>
    <w:p w:rsidR="00ED5309" w:rsidP="007F5B88" w:rsidRDefault="68A12989" w14:paraId="3F93897A" w14:textId="0B66D9F1">
      <w:pPr>
        <w:spacing w:before="240" w:after="240" w:line="240" w:lineRule="auto"/>
        <w:ind w:left="720" w:hanging="720"/>
      </w:pPr>
      <w:r w:rsidRPr="261A7B2F">
        <w:rPr>
          <w:rFonts w:ascii="Times New Roman" w:hAnsi="Times New Roman" w:eastAsia="Times New Roman" w:cs="Times New Roman"/>
        </w:rPr>
        <w:t xml:space="preserve">Okoli, C., &amp; Pawlowski, S. D. (2004). The Delphi method as a research tool: An example, design considerations, and applications. </w:t>
      </w:r>
      <w:r w:rsidRPr="261A7B2F">
        <w:rPr>
          <w:rFonts w:ascii="Times New Roman" w:hAnsi="Times New Roman" w:eastAsia="Times New Roman" w:cs="Times New Roman"/>
          <w:i/>
          <w:iCs/>
        </w:rPr>
        <w:t>Information &amp; Management, 42</w:t>
      </w:r>
      <w:r w:rsidRPr="261A7B2F">
        <w:rPr>
          <w:rFonts w:ascii="Times New Roman" w:hAnsi="Times New Roman" w:eastAsia="Times New Roman" w:cs="Times New Roman"/>
        </w:rPr>
        <w:t>(1), 15</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29. </w:t>
      </w:r>
      <w:r w:rsidRPr="005239DC">
        <w:rPr>
          <w:rFonts w:ascii="Times New Roman" w:hAnsi="Times New Roman" w:eastAsia="Times New Roman" w:cs="Times New Roman"/>
        </w:rPr>
        <w:t>https://doi.org/10.1016/j.im.2003.11.002</w:t>
      </w:r>
    </w:p>
    <w:p w:rsidR="00ED5309" w:rsidP="007F5B88" w:rsidRDefault="68A12989" w14:paraId="6CCCAF66" w14:textId="3997A33F">
      <w:pPr>
        <w:spacing w:before="240" w:after="240" w:line="240" w:lineRule="auto"/>
        <w:ind w:left="720" w:hanging="720"/>
      </w:pPr>
      <w:r w:rsidRPr="261A7B2F">
        <w:rPr>
          <w:rFonts w:ascii="Times New Roman" w:hAnsi="Times New Roman" w:eastAsia="Times New Roman" w:cs="Times New Roman"/>
        </w:rPr>
        <w:t xml:space="preserve">Ozer, E. J. (2007). The effects of school gardens on students and schools: Conceptualization and considerations for maximizing healthy development. </w:t>
      </w:r>
      <w:r w:rsidRPr="261A7B2F">
        <w:rPr>
          <w:rFonts w:ascii="Times New Roman" w:hAnsi="Times New Roman" w:eastAsia="Times New Roman" w:cs="Times New Roman"/>
          <w:i/>
          <w:iCs/>
        </w:rPr>
        <w:t>Health Education &amp; Behavior, 34</w:t>
      </w:r>
      <w:r w:rsidRPr="261A7B2F">
        <w:rPr>
          <w:rFonts w:ascii="Times New Roman" w:hAnsi="Times New Roman" w:eastAsia="Times New Roman" w:cs="Times New Roman"/>
        </w:rPr>
        <w:t>(6), 846</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863. </w:t>
      </w:r>
      <w:r w:rsidRPr="005239DC">
        <w:rPr>
          <w:rFonts w:ascii="Times New Roman" w:hAnsi="Times New Roman" w:eastAsia="Times New Roman" w:cs="Times New Roman"/>
        </w:rPr>
        <w:t>https://doi.org/10.1177/1090198106289002</w:t>
      </w:r>
    </w:p>
    <w:p w:rsidR="00ED5309" w:rsidP="007F5B88" w:rsidRDefault="68A12989" w14:paraId="2B30A3C1" w14:textId="57CF8F00">
      <w:pPr>
        <w:spacing w:before="240" w:after="240" w:line="240" w:lineRule="auto"/>
        <w:ind w:left="720" w:hanging="720"/>
      </w:pPr>
      <w:r w:rsidRPr="261A7B2F">
        <w:rPr>
          <w:rFonts w:ascii="Times New Roman" w:hAnsi="Times New Roman" w:eastAsia="Times New Roman" w:cs="Times New Roman"/>
        </w:rPr>
        <w:t xml:space="preserve">Palmer, D. J., Stough, L. M., Burdenski, T. K., Jr., &amp; Gonzales, M. (2005). Identifying teacher expertise: An examination of researchers’ decision making. </w:t>
      </w:r>
      <w:r w:rsidRPr="261A7B2F">
        <w:rPr>
          <w:rFonts w:ascii="Times New Roman" w:hAnsi="Times New Roman" w:eastAsia="Times New Roman" w:cs="Times New Roman"/>
          <w:i/>
          <w:iCs/>
        </w:rPr>
        <w:t>Educational Psychologist, 40</w:t>
      </w:r>
      <w:r w:rsidRPr="261A7B2F">
        <w:rPr>
          <w:rFonts w:ascii="Times New Roman" w:hAnsi="Times New Roman" w:eastAsia="Times New Roman" w:cs="Times New Roman"/>
        </w:rPr>
        <w:t>(1), 13</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25. </w:t>
      </w:r>
      <w:r w:rsidRPr="005239DC">
        <w:rPr>
          <w:rFonts w:ascii="Times New Roman" w:hAnsi="Times New Roman" w:eastAsia="Times New Roman" w:cs="Times New Roman"/>
        </w:rPr>
        <w:t>https://doi.org/10.1207/s15326985ep4001_2</w:t>
      </w:r>
    </w:p>
    <w:p w:rsidR="00ED5309" w:rsidP="002B3935" w:rsidRDefault="68A12989" w14:paraId="24BC5C5F" w14:textId="20F4B208">
      <w:pPr>
        <w:spacing w:before="240" w:after="240" w:line="240" w:lineRule="auto"/>
        <w:ind w:left="720" w:hanging="720"/>
      </w:pPr>
      <w:r w:rsidRPr="261A7B2F">
        <w:rPr>
          <w:rFonts w:ascii="Times New Roman" w:hAnsi="Times New Roman" w:eastAsia="Times New Roman" w:cs="Times New Roman"/>
        </w:rPr>
        <w:t xml:space="preserve">Park, Y., McCormick, M. P., &amp; Park, S. (2025). Using a social-ecological framework to examine the cognitive development of elementary school children in the U.S. </w:t>
      </w:r>
      <w:r w:rsidRPr="261A7B2F">
        <w:rPr>
          <w:rFonts w:ascii="Times New Roman" w:hAnsi="Times New Roman" w:eastAsia="Times New Roman" w:cs="Times New Roman"/>
          <w:i/>
          <w:iCs/>
        </w:rPr>
        <w:t>BMC Psychology, 13,</w:t>
      </w:r>
      <w:r w:rsidRPr="261A7B2F">
        <w:rPr>
          <w:rFonts w:ascii="Times New Roman" w:hAnsi="Times New Roman" w:eastAsia="Times New Roman" w:cs="Times New Roman"/>
        </w:rPr>
        <w:t xml:space="preserve"> 116. </w:t>
      </w:r>
      <w:r w:rsidRPr="005239DC">
        <w:rPr>
          <w:rFonts w:ascii="Times New Roman" w:hAnsi="Times New Roman" w:eastAsia="Times New Roman" w:cs="Times New Roman"/>
        </w:rPr>
        <w:t>https://doi.org/10.1186/s40359-025-02416-6</w:t>
      </w:r>
    </w:p>
    <w:p w:rsidR="00ED5309" w:rsidP="002B3935" w:rsidRDefault="68A12989" w14:paraId="249086AF" w14:textId="3EBB996A">
      <w:pPr>
        <w:spacing w:before="240" w:after="240" w:line="240" w:lineRule="auto"/>
        <w:ind w:left="720" w:hanging="720"/>
      </w:pPr>
      <w:r w:rsidRPr="261A7B2F">
        <w:rPr>
          <w:rFonts w:ascii="Times New Roman" w:hAnsi="Times New Roman" w:eastAsia="Times New Roman" w:cs="Times New Roman"/>
        </w:rPr>
        <w:t xml:space="preserve">Passy, R. (2014). School gardens: Teaching and learning outside the front door. </w:t>
      </w:r>
      <w:r w:rsidRPr="261A7B2F">
        <w:rPr>
          <w:rFonts w:ascii="Times New Roman" w:hAnsi="Times New Roman" w:eastAsia="Times New Roman" w:cs="Times New Roman"/>
          <w:i/>
          <w:iCs/>
        </w:rPr>
        <w:t>Education 3–13, 42</w:t>
      </w:r>
      <w:r w:rsidRPr="261A7B2F">
        <w:rPr>
          <w:rFonts w:ascii="Times New Roman" w:hAnsi="Times New Roman" w:eastAsia="Times New Roman" w:cs="Times New Roman"/>
        </w:rPr>
        <w:t>(1), 23</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38. </w:t>
      </w:r>
      <w:r w:rsidRPr="005239DC">
        <w:rPr>
          <w:rFonts w:ascii="Times New Roman" w:hAnsi="Times New Roman" w:eastAsia="Times New Roman" w:cs="Times New Roman"/>
        </w:rPr>
        <w:t>https://doi.org/10.1080/03004279.2011.636371</w:t>
      </w:r>
    </w:p>
    <w:p w:rsidR="00ED5309" w:rsidP="002B3935" w:rsidRDefault="68A12989" w14:paraId="3E711F43" w14:textId="16008171">
      <w:pPr>
        <w:spacing w:before="240" w:after="240" w:line="240" w:lineRule="auto"/>
        <w:ind w:left="720" w:hanging="720"/>
      </w:pPr>
      <w:r w:rsidRPr="261A7B2F">
        <w:rPr>
          <w:rFonts w:ascii="Times New Roman" w:hAnsi="Times New Roman" w:eastAsia="Times New Roman" w:cs="Times New Roman"/>
        </w:rPr>
        <w:t xml:space="preserve">Pauley, C. M., McKim, A. J., &amp; Hodbod, J. (2019). A social-ecological resilience perspective for the social sciences of agriculture, food, and natural resources. </w:t>
      </w:r>
      <w:r w:rsidRPr="261A7B2F">
        <w:rPr>
          <w:rFonts w:ascii="Times New Roman" w:hAnsi="Times New Roman" w:eastAsia="Times New Roman" w:cs="Times New Roman"/>
          <w:i/>
          <w:iCs/>
        </w:rPr>
        <w:t>Journal of Agricultural Education, 60</w:t>
      </w:r>
      <w:r w:rsidRPr="261A7B2F">
        <w:rPr>
          <w:rFonts w:ascii="Times New Roman" w:hAnsi="Times New Roman" w:eastAsia="Times New Roman" w:cs="Times New Roman"/>
        </w:rPr>
        <w:t>(2), 225</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241. </w:t>
      </w:r>
      <w:r w:rsidRPr="005239DC">
        <w:rPr>
          <w:rFonts w:ascii="Times New Roman" w:hAnsi="Times New Roman" w:eastAsia="Times New Roman" w:cs="Times New Roman"/>
        </w:rPr>
        <w:t>https://doi.org/10.5032/jae.2019.02225</w:t>
      </w:r>
    </w:p>
    <w:p w:rsidR="00ED5309" w:rsidP="002B3935" w:rsidRDefault="68A12989" w14:paraId="0F480053" w14:textId="3FF78D03">
      <w:pPr>
        <w:spacing w:before="240" w:after="240" w:line="240" w:lineRule="auto"/>
        <w:ind w:left="720" w:hanging="720"/>
      </w:pPr>
      <w:r w:rsidRPr="261A7B2F">
        <w:rPr>
          <w:rFonts w:ascii="Times New Roman" w:hAnsi="Times New Roman" w:eastAsia="Times New Roman" w:cs="Times New Roman"/>
        </w:rPr>
        <w:t xml:space="preserve">Peake, J. B., Rubenstein, E. D., &amp; Byrd, B. (2020). Content topic development for elementary agricultural education curriculum. </w:t>
      </w:r>
      <w:r w:rsidRPr="261A7B2F">
        <w:rPr>
          <w:rFonts w:ascii="Times New Roman" w:hAnsi="Times New Roman" w:eastAsia="Times New Roman" w:cs="Times New Roman"/>
          <w:i/>
          <w:iCs/>
        </w:rPr>
        <w:t>Journal of Agricultural Education, 61</w:t>
      </w:r>
      <w:r w:rsidRPr="261A7B2F">
        <w:rPr>
          <w:rFonts w:ascii="Times New Roman" w:hAnsi="Times New Roman" w:eastAsia="Times New Roman" w:cs="Times New Roman"/>
        </w:rPr>
        <w:t>(3), 101</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111. </w:t>
      </w:r>
      <w:r w:rsidRPr="005239DC">
        <w:rPr>
          <w:rFonts w:ascii="Times New Roman" w:hAnsi="Times New Roman" w:eastAsia="Times New Roman" w:cs="Times New Roman"/>
        </w:rPr>
        <w:t>https://doi.org/10.5032/jae.2020.03101</w:t>
      </w:r>
    </w:p>
    <w:p w:rsidR="00ED5309" w:rsidP="002B3935" w:rsidRDefault="68A12989" w14:paraId="0B6300A4" w14:textId="117D9E7E">
      <w:pPr>
        <w:spacing w:before="240" w:after="240" w:line="240" w:lineRule="auto"/>
        <w:ind w:left="720" w:hanging="720"/>
      </w:pPr>
      <w:r w:rsidRPr="261A7B2F">
        <w:rPr>
          <w:rFonts w:ascii="Times New Roman" w:hAnsi="Times New Roman" w:eastAsia="Times New Roman" w:cs="Times New Roman"/>
        </w:rPr>
        <w:t xml:space="preserve">Phipps, L. J., Osborne, E. W., Dyer, J. E., &amp; Ball, A. L. (2008). </w:t>
      </w:r>
      <w:r w:rsidRPr="261A7B2F">
        <w:rPr>
          <w:rFonts w:ascii="Times New Roman" w:hAnsi="Times New Roman" w:eastAsia="Times New Roman" w:cs="Times New Roman"/>
          <w:i/>
          <w:iCs/>
        </w:rPr>
        <w:t>Handbook on agricultural education in public schools</w:t>
      </w:r>
      <w:r w:rsidRPr="261A7B2F">
        <w:rPr>
          <w:rFonts w:ascii="Times New Roman" w:hAnsi="Times New Roman" w:eastAsia="Times New Roman" w:cs="Times New Roman"/>
        </w:rPr>
        <w:t xml:space="preserve"> (6th ed.). Delmar Cengage Learning.</w:t>
      </w:r>
    </w:p>
    <w:p w:rsidR="00ED5309" w:rsidP="002B3935" w:rsidRDefault="68A12989" w14:paraId="0DF641F4" w14:textId="7672399E">
      <w:pPr>
        <w:spacing w:before="240" w:after="240" w:line="240" w:lineRule="auto"/>
        <w:ind w:left="720" w:hanging="720"/>
      </w:pPr>
      <w:r w:rsidRPr="261A7B2F">
        <w:rPr>
          <w:rFonts w:ascii="Times New Roman" w:hAnsi="Times New Roman" w:eastAsia="Times New Roman" w:cs="Times New Roman"/>
        </w:rPr>
        <w:t xml:space="preserve">Powell, D., &amp; Agnew, D. (2011). Assessing agricultural literacy elements in elementary students after completing an Oregon Agriculture in the Classroom activity. </w:t>
      </w:r>
      <w:r w:rsidRPr="261A7B2F">
        <w:rPr>
          <w:rFonts w:ascii="Times New Roman" w:hAnsi="Times New Roman" w:eastAsia="Times New Roman" w:cs="Times New Roman"/>
          <w:i/>
          <w:iCs/>
        </w:rPr>
        <w:t>Journal of Agricultural Education, 52</w:t>
      </w:r>
      <w:r w:rsidRPr="261A7B2F">
        <w:rPr>
          <w:rFonts w:ascii="Times New Roman" w:hAnsi="Times New Roman" w:eastAsia="Times New Roman" w:cs="Times New Roman"/>
        </w:rPr>
        <w:t>(1), 155</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170. </w:t>
      </w:r>
      <w:r w:rsidRPr="005239DC">
        <w:rPr>
          <w:rFonts w:ascii="Times New Roman" w:hAnsi="Times New Roman" w:eastAsia="Times New Roman" w:cs="Times New Roman"/>
        </w:rPr>
        <w:t>https://doi.org/10.5032/jae.2011.01155</w:t>
      </w:r>
    </w:p>
    <w:p w:rsidR="00ED5309" w:rsidP="002B3935" w:rsidRDefault="68A12989" w14:paraId="47B8398E" w14:textId="1DF46BC1">
      <w:pPr>
        <w:spacing w:before="240" w:after="240" w:line="240" w:lineRule="auto"/>
        <w:ind w:left="720" w:hanging="720"/>
      </w:pPr>
      <w:r w:rsidRPr="261A7B2F">
        <w:rPr>
          <w:rFonts w:ascii="Times New Roman" w:hAnsi="Times New Roman" w:eastAsia="Times New Roman" w:cs="Times New Roman"/>
        </w:rPr>
        <w:t xml:space="preserve">Rayfield, J., &amp; Croom, B. (2010). Program needs of middle school agricultural education teachers: A Delphi study. </w:t>
      </w:r>
      <w:r w:rsidRPr="261A7B2F">
        <w:rPr>
          <w:rFonts w:ascii="Times New Roman" w:hAnsi="Times New Roman" w:eastAsia="Times New Roman" w:cs="Times New Roman"/>
          <w:i/>
          <w:iCs/>
        </w:rPr>
        <w:t>Journal of Agricultural Education, 51</w:t>
      </w:r>
      <w:r w:rsidRPr="261A7B2F">
        <w:rPr>
          <w:rFonts w:ascii="Times New Roman" w:hAnsi="Times New Roman" w:eastAsia="Times New Roman" w:cs="Times New Roman"/>
        </w:rPr>
        <w:t>(4), 131</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141. </w:t>
      </w:r>
      <w:r w:rsidRPr="005239DC">
        <w:rPr>
          <w:rFonts w:ascii="Times New Roman" w:hAnsi="Times New Roman" w:eastAsia="Times New Roman" w:cs="Times New Roman"/>
        </w:rPr>
        <w:t>https://doi.org/10.5032/jae.2010.04131</w:t>
      </w:r>
    </w:p>
    <w:p w:rsidR="00ED5309" w:rsidP="002B3935" w:rsidRDefault="68A12989" w14:paraId="33781998" w14:textId="447E8FD9">
      <w:pPr>
        <w:spacing w:before="240" w:after="240" w:line="240" w:lineRule="auto"/>
        <w:ind w:left="720" w:hanging="720"/>
      </w:pPr>
      <w:r w:rsidRPr="261A7B2F">
        <w:rPr>
          <w:rFonts w:ascii="Times New Roman" w:hAnsi="Times New Roman" w:eastAsia="Times New Roman" w:cs="Times New Roman"/>
        </w:rPr>
        <w:t xml:space="preserve">Roberts, T. G., &amp; Ball, A. L. (2009). Secondary agricultural science as content and context for teaching. </w:t>
      </w:r>
      <w:r w:rsidRPr="261A7B2F">
        <w:rPr>
          <w:rFonts w:ascii="Times New Roman" w:hAnsi="Times New Roman" w:eastAsia="Times New Roman" w:cs="Times New Roman"/>
          <w:i/>
          <w:iCs/>
        </w:rPr>
        <w:t>Journal of Agricultural Education, 50</w:t>
      </w:r>
      <w:r w:rsidRPr="261A7B2F">
        <w:rPr>
          <w:rFonts w:ascii="Times New Roman" w:hAnsi="Times New Roman" w:eastAsia="Times New Roman" w:cs="Times New Roman"/>
        </w:rPr>
        <w:t>(1), 81</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91. </w:t>
      </w:r>
      <w:r w:rsidRPr="005239DC">
        <w:rPr>
          <w:rFonts w:ascii="Times New Roman" w:hAnsi="Times New Roman" w:eastAsia="Times New Roman" w:cs="Times New Roman"/>
        </w:rPr>
        <w:t>https://doi.org/10.5032/jae.2009.01081</w:t>
      </w:r>
    </w:p>
    <w:p w:rsidR="00ED5309" w:rsidP="002B3935" w:rsidRDefault="68A12989" w14:paraId="21AB0C43" w14:textId="52FC23AE">
      <w:pPr>
        <w:spacing w:before="240" w:after="240" w:line="240" w:lineRule="auto"/>
        <w:ind w:left="720" w:hanging="720"/>
      </w:pPr>
      <w:r w:rsidRPr="261A7B2F">
        <w:rPr>
          <w:rFonts w:ascii="Times New Roman" w:hAnsi="Times New Roman" w:eastAsia="Times New Roman" w:cs="Times New Roman"/>
        </w:rPr>
        <w:t xml:space="preserve">Roberts, T. G., Harder, A., &amp; Brashears, M. T. (2016). </w:t>
      </w:r>
      <w:r w:rsidRPr="261A7B2F">
        <w:rPr>
          <w:rFonts w:ascii="Times New Roman" w:hAnsi="Times New Roman" w:eastAsia="Times New Roman" w:cs="Times New Roman"/>
          <w:i/>
          <w:iCs/>
        </w:rPr>
        <w:t>American Association for Agricultural Education national research agenda: 2016</w:t>
      </w:r>
      <w:r w:rsidR="00D5629A">
        <w:rPr>
          <w:rFonts w:ascii="Times New Roman" w:hAnsi="Times New Roman" w:eastAsia="Times New Roman" w:cs="Times New Roman"/>
          <w:i/>
          <w:iCs/>
        </w:rPr>
        <w:t>-</w:t>
      </w:r>
      <w:r w:rsidRPr="261A7B2F">
        <w:rPr>
          <w:rFonts w:ascii="Times New Roman" w:hAnsi="Times New Roman" w:eastAsia="Times New Roman" w:cs="Times New Roman"/>
          <w:i/>
          <w:iCs/>
        </w:rPr>
        <w:t>2020</w:t>
      </w:r>
      <w:r w:rsidRPr="261A7B2F">
        <w:rPr>
          <w:rFonts w:ascii="Times New Roman" w:hAnsi="Times New Roman" w:eastAsia="Times New Roman" w:cs="Times New Roman"/>
        </w:rPr>
        <w:t>. Department of Agricultural Education and Communication, University of Florida.</w:t>
      </w:r>
    </w:p>
    <w:p w:rsidR="76757E5D" w:rsidP="002B3935" w:rsidRDefault="76757E5D" w14:paraId="1920334D" w14:textId="2AD610E5">
      <w:pPr>
        <w:spacing w:before="240" w:after="240" w:line="240" w:lineRule="auto"/>
        <w:ind w:left="720" w:hanging="720"/>
      </w:pPr>
      <w:r w:rsidRPr="261A7B2F">
        <w:rPr>
          <w:rFonts w:ascii="Times New Roman" w:hAnsi="Times New Roman" w:eastAsia="Times New Roman" w:cs="Times New Roman"/>
        </w:rPr>
        <w:t xml:space="preserve">Sallis, J. F., Owen, N., &amp; Fisher, E. B. (2015). Ecological models of health behavior. In K. Glanz, B. K. Rimer, &amp; K. Viswanath (Eds.), </w:t>
      </w:r>
      <w:r w:rsidRPr="261A7B2F">
        <w:rPr>
          <w:rFonts w:ascii="Times New Roman" w:hAnsi="Times New Roman" w:eastAsia="Times New Roman" w:cs="Times New Roman"/>
          <w:i/>
          <w:iCs/>
        </w:rPr>
        <w:t>Health behavior: Theory, research, and practice</w:t>
      </w:r>
      <w:r w:rsidRPr="261A7B2F">
        <w:rPr>
          <w:rFonts w:ascii="Times New Roman" w:hAnsi="Times New Roman" w:eastAsia="Times New Roman" w:cs="Times New Roman"/>
        </w:rPr>
        <w:t xml:space="preserve"> (5th ed., pp. 43</w:t>
      </w:r>
      <w:r w:rsidR="00D5629A">
        <w:rPr>
          <w:rFonts w:ascii="Times New Roman" w:hAnsi="Times New Roman" w:eastAsia="Times New Roman" w:cs="Times New Roman"/>
        </w:rPr>
        <w:t>-</w:t>
      </w:r>
      <w:r w:rsidRPr="261A7B2F">
        <w:rPr>
          <w:rFonts w:ascii="Times New Roman" w:hAnsi="Times New Roman" w:eastAsia="Times New Roman" w:cs="Times New Roman"/>
        </w:rPr>
        <w:t>64). Jossey-Bass.</w:t>
      </w:r>
    </w:p>
    <w:p w:rsidR="00ED5309" w:rsidP="002B3935" w:rsidRDefault="68A12989" w14:paraId="5D911B26" w14:textId="4DD46BB9">
      <w:pPr>
        <w:spacing w:before="240" w:after="240" w:line="240" w:lineRule="auto"/>
        <w:ind w:left="720" w:hanging="720"/>
      </w:pPr>
      <w:r w:rsidRPr="261A7B2F">
        <w:rPr>
          <w:rFonts w:ascii="Times New Roman" w:hAnsi="Times New Roman" w:eastAsia="Times New Roman" w:cs="Times New Roman"/>
        </w:rPr>
        <w:t xml:space="preserve">Shoulders, C. W., &amp; Myers, B. E. (2012). Teachers’ use of experiential learning stages in agricultural laboratories. </w:t>
      </w:r>
      <w:r w:rsidRPr="261A7B2F">
        <w:rPr>
          <w:rFonts w:ascii="Times New Roman" w:hAnsi="Times New Roman" w:eastAsia="Times New Roman" w:cs="Times New Roman"/>
          <w:i/>
          <w:iCs/>
        </w:rPr>
        <w:t>Journal of Agricultural Education, 53</w:t>
      </w:r>
      <w:r w:rsidRPr="261A7B2F">
        <w:rPr>
          <w:rFonts w:ascii="Times New Roman" w:hAnsi="Times New Roman" w:eastAsia="Times New Roman" w:cs="Times New Roman"/>
        </w:rPr>
        <w:t>(4), 124</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137. </w:t>
      </w:r>
      <w:r w:rsidRPr="005239DC">
        <w:rPr>
          <w:rFonts w:ascii="Times New Roman" w:hAnsi="Times New Roman" w:eastAsia="Times New Roman" w:cs="Times New Roman"/>
        </w:rPr>
        <w:t>https://doi.org/10.5032/jae.2012.04124</w:t>
      </w:r>
    </w:p>
    <w:p w:rsidR="00ED5309" w:rsidP="002B3935" w:rsidRDefault="68A12989" w14:paraId="4F75F855" w14:textId="7F695C85">
      <w:pPr>
        <w:spacing w:before="240" w:after="240" w:line="240" w:lineRule="auto"/>
        <w:ind w:left="720" w:hanging="720"/>
      </w:pPr>
      <w:r w:rsidRPr="261A7B2F">
        <w:rPr>
          <w:rFonts w:ascii="Times New Roman" w:hAnsi="Times New Roman" w:eastAsia="Times New Roman" w:cs="Times New Roman"/>
        </w:rPr>
        <w:t xml:space="preserve">Stripling, C. T., &amp; Ricketts, J. C. (2006). Research priority areas for national research agenda. </w:t>
      </w:r>
      <w:r w:rsidRPr="261A7B2F">
        <w:rPr>
          <w:rFonts w:ascii="Times New Roman" w:hAnsi="Times New Roman" w:eastAsia="Times New Roman" w:cs="Times New Roman"/>
          <w:i/>
          <w:iCs/>
        </w:rPr>
        <w:t>Journal of Agricultural Education, 47</w:t>
      </w:r>
      <w:r w:rsidRPr="261A7B2F">
        <w:rPr>
          <w:rFonts w:ascii="Times New Roman" w:hAnsi="Times New Roman" w:eastAsia="Times New Roman" w:cs="Times New Roman"/>
        </w:rPr>
        <w:t>(3), 1</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13. </w:t>
      </w:r>
      <w:r w:rsidRPr="005239DC">
        <w:rPr>
          <w:rFonts w:ascii="Times New Roman" w:hAnsi="Times New Roman" w:eastAsia="Times New Roman" w:cs="Times New Roman"/>
        </w:rPr>
        <w:t>https://doi.org/10.5032/jae.2006.03001</w:t>
      </w:r>
    </w:p>
    <w:p w:rsidR="00ED5309" w:rsidP="002B3935" w:rsidRDefault="68A12989" w14:paraId="0FBC2A0B" w14:textId="4682DD23">
      <w:pPr>
        <w:spacing w:before="240" w:after="240" w:line="240" w:lineRule="auto"/>
        <w:ind w:left="720" w:hanging="720"/>
      </w:pPr>
      <w:r w:rsidRPr="261A7B2F">
        <w:rPr>
          <w:rFonts w:ascii="Times New Roman" w:hAnsi="Times New Roman" w:eastAsia="Times New Roman" w:cs="Times New Roman"/>
        </w:rPr>
        <w:t xml:space="preserve">Stripling, C., &amp; Ricketts, J. C. (2016). Research priority areas for 2016–2020: National research agenda—American Association for Agricultural Education. </w:t>
      </w:r>
      <w:r w:rsidRPr="261A7B2F">
        <w:rPr>
          <w:rFonts w:ascii="Times New Roman" w:hAnsi="Times New Roman" w:eastAsia="Times New Roman" w:cs="Times New Roman"/>
          <w:i/>
          <w:iCs/>
        </w:rPr>
        <w:t>Journal of Agricultural Education, 57</w:t>
      </w:r>
      <w:r w:rsidRPr="261A7B2F">
        <w:rPr>
          <w:rFonts w:ascii="Times New Roman" w:hAnsi="Times New Roman" w:eastAsia="Times New Roman" w:cs="Times New Roman"/>
        </w:rPr>
        <w:t>(3), 131</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146. </w:t>
      </w:r>
      <w:r w:rsidRPr="005239DC">
        <w:rPr>
          <w:rFonts w:ascii="Times New Roman" w:hAnsi="Times New Roman" w:eastAsia="Times New Roman" w:cs="Times New Roman"/>
        </w:rPr>
        <w:t>https://doi.org/10.5032/jae.2016.03131</w:t>
      </w:r>
    </w:p>
    <w:p w:rsidR="00ED5309" w:rsidP="002B3935" w:rsidRDefault="68A12989" w14:paraId="476DB45B" w14:textId="3B5E7421">
      <w:pPr>
        <w:spacing w:before="240" w:after="240" w:line="240" w:lineRule="auto"/>
        <w:ind w:left="720" w:hanging="720"/>
      </w:pPr>
      <w:r w:rsidRPr="261A7B2F">
        <w:rPr>
          <w:rFonts w:ascii="Times New Roman" w:hAnsi="Times New Roman" w:eastAsia="Times New Roman" w:cs="Times New Roman"/>
        </w:rPr>
        <w:t xml:space="preserve">Talbert, B. A., Vaughn, R., Croom, B., &amp; Lee, J. S. (2022). </w:t>
      </w:r>
      <w:r w:rsidRPr="261A7B2F">
        <w:rPr>
          <w:rFonts w:ascii="Times New Roman" w:hAnsi="Times New Roman" w:eastAsia="Times New Roman" w:cs="Times New Roman"/>
          <w:i/>
          <w:iCs/>
        </w:rPr>
        <w:t>Foundations of agricultural education</w:t>
      </w:r>
      <w:r w:rsidRPr="261A7B2F">
        <w:rPr>
          <w:rFonts w:ascii="Times New Roman" w:hAnsi="Times New Roman" w:eastAsia="Times New Roman" w:cs="Times New Roman"/>
        </w:rPr>
        <w:t xml:space="preserve"> (4th ed.). Pearson.</w:t>
      </w:r>
    </w:p>
    <w:p w:rsidR="00ED5309" w:rsidP="002B3935" w:rsidRDefault="68A12989" w14:paraId="2DB06632" w14:textId="69D9512A">
      <w:pPr>
        <w:spacing w:before="240" w:after="240" w:line="240" w:lineRule="auto"/>
        <w:ind w:left="720" w:hanging="720"/>
      </w:pPr>
      <w:r w:rsidRPr="261A7B2F">
        <w:rPr>
          <w:rFonts w:ascii="Times New Roman" w:hAnsi="Times New Roman" w:eastAsia="Times New Roman" w:cs="Times New Roman"/>
        </w:rPr>
        <w:t xml:space="preserve">Trexler, C. J. (2000). A qualitative study of agricultural literacy in a subset of urban and rural elementary students. </w:t>
      </w:r>
      <w:r w:rsidRPr="261A7B2F">
        <w:rPr>
          <w:rFonts w:ascii="Times New Roman" w:hAnsi="Times New Roman" w:eastAsia="Times New Roman" w:cs="Times New Roman"/>
          <w:i/>
          <w:iCs/>
        </w:rPr>
        <w:t>Journal of Agricultural Education, 41</w:t>
      </w:r>
      <w:r w:rsidRPr="261A7B2F">
        <w:rPr>
          <w:rFonts w:ascii="Times New Roman" w:hAnsi="Times New Roman" w:eastAsia="Times New Roman" w:cs="Times New Roman"/>
        </w:rPr>
        <w:t>(3), 91</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103. </w:t>
      </w:r>
      <w:r w:rsidRPr="005239DC">
        <w:rPr>
          <w:rFonts w:ascii="Times New Roman" w:hAnsi="Times New Roman" w:eastAsia="Times New Roman" w:cs="Times New Roman"/>
        </w:rPr>
        <w:t>https://doi.org/10.5032/jae.2000.03091</w:t>
      </w:r>
    </w:p>
    <w:p w:rsidR="1C66E94A" w:rsidP="002B3935" w:rsidRDefault="1C66E94A" w14:paraId="74051F7F" w14:textId="57AFF67A">
      <w:pPr>
        <w:spacing w:before="240" w:after="240" w:line="240" w:lineRule="auto"/>
        <w:ind w:left="720" w:hanging="720"/>
      </w:pPr>
      <w:r w:rsidRPr="261A7B2F">
        <w:rPr>
          <w:rFonts w:ascii="Times New Roman" w:hAnsi="Times New Roman" w:eastAsia="Times New Roman" w:cs="Times New Roman"/>
        </w:rPr>
        <w:t xml:space="preserve">Trexler, C. J., &amp; Hess, A. J. (2005). Sustainable agriculture and problem-based learning: A curricular framework. </w:t>
      </w:r>
      <w:r w:rsidRPr="261A7B2F">
        <w:rPr>
          <w:rFonts w:ascii="Times New Roman" w:hAnsi="Times New Roman" w:eastAsia="Times New Roman" w:cs="Times New Roman"/>
          <w:i/>
          <w:iCs/>
        </w:rPr>
        <w:t>NACTA Journal, 49</w:t>
      </w:r>
      <w:r w:rsidRPr="261A7B2F">
        <w:rPr>
          <w:rFonts w:ascii="Times New Roman" w:hAnsi="Times New Roman" w:eastAsia="Times New Roman" w:cs="Times New Roman"/>
        </w:rPr>
        <w:t>(1), 68</w:t>
      </w:r>
      <w:r w:rsidR="00D5629A">
        <w:rPr>
          <w:rFonts w:ascii="Times New Roman" w:hAnsi="Times New Roman" w:eastAsia="Times New Roman" w:cs="Times New Roman"/>
        </w:rPr>
        <w:t>-</w:t>
      </w:r>
      <w:r w:rsidRPr="261A7B2F">
        <w:rPr>
          <w:rFonts w:ascii="Times New Roman" w:hAnsi="Times New Roman" w:eastAsia="Times New Roman" w:cs="Times New Roman"/>
        </w:rPr>
        <w:t>74.</w:t>
      </w:r>
    </w:p>
    <w:p w:rsidR="00ED5309" w:rsidP="002B3935" w:rsidRDefault="68A12989" w14:paraId="1911E3B6" w14:textId="660D3054">
      <w:pPr>
        <w:spacing w:before="240" w:after="240" w:line="240" w:lineRule="auto"/>
        <w:ind w:left="720" w:hanging="720"/>
      </w:pPr>
      <w:r w:rsidRPr="261A7B2F">
        <w:rPr>
          <w:rFonts w:ascii="Times New Roman" w:hAnsi="Times New Roman" w:eastAsia="Times New Roman" w:cs="Times New Roman"/>
        </w:rPr>
        <w:t xml:space="preserve">Trexler, C. J., &amp; Suvedi, M. (1998). Perceptions of agriculture as a context for elementary science teaching: A case of change in Sanilac County, Michigan. </w:t>
      </w:r>
      <w:r w:rsidRPr="261A7B2F">
        <w:rPr>
          <w:rFonts w:ascii="Times New Roman" w:hAnsi="Times New Roman" w:eastAsia="Times New Roman" w:cs="Times New Roman"/>
          <w:i/>
          <w:iCs/>
        </w:rPr>
        <w:t>Journal of Agricultural Education, 39</w:t>
      </w:r>
      <w:r w:rsidRPr="261A7B2F">
        <w:rPr>
          <w:rFonts w:ascii="Times New Roman" w:hAnsi="Times New Roman" w:eastAsia="Times New Roman" w:cs="Times New Roman"/>
        </w:rPr>
        <w:t>(4), 28</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36. </w:t>
      </w:r>
      <w:r w:rsidRPr="005239DC">
        <w:rPr>
          <w:rFonts w:ascii="Times New Roman" w:hAnsi="Times New Roman" w:eastAsia="Times New Roman" w:cs="Times New Roman"/>
        </w:rPr>
        <w:t>https://doi.org/10.5032/jae.1998.04028</w:t>
      </w:r>
    </w:p>
    <w:p w:rsidR="00ED5309" w:rsidP="002B3935" w:rsidRDefault="68A12989" w14:paraId="664892B5" w14:textId="7B49DD7E">
      <w:pPr>
        <w:spacing w:before="240" w:after="240" w:line="240" w:lineRule="auto"/>
        <w:ind w:left="720" w:hanging="720"/>
      </w:pPr>
      <w:r w:rsidRPr="261A7B2F">
        <w:rPr>
          <w:rFonts w:ascii="Times New Roman" w:hAnsi="Times New Roman" w:eastAsia="Times New Roman" w:cs="Times New Roman"/>
        </w:rPr>
        <w:t xml:space="preserve">Williams, D. R., &amp; Dixon, P. S. (2013). Impact of garden-based learning on academic outcomes in schools: Synthesis of research between 1990 and 2010. </w:t>
      </w:r>
      <w:r w:rsidRPr="261A7B2F">
        <w:rPr>
          <w:rFonts w:ascii="Times New Roman" w:hAnsi="Times New Roman" w:eastAsia="Times New Roman" w:cs="Times New Roman"/>
          <w:i/>
          <w:iCs/>
        </w:rPr>
        <w:t>Review of Educational Research, 83</w:t>
      </w:r>
      <w:r w:rsidRPr="261A7B2F">
        <w:rPr>
          <w:rFonts w:ascii="Times New Roman" w:hAnsi="Times New Roman" w:eastAsia="Times New Roman" w:cs="Times New Roman"/>
        </w:rPr>
        <w:t>(2), 211</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235. </w:t>
      </w:r>
      <w:r w:rsidRPr="005239DC">
        <w:rPr>
          <w:rFonts w:ascii="Times New Roman" w:hAnsi="Times New Roman" w:eastAsia="Times New Roman" w:cs="Times New Roman"/>
        </w:rPr>
        <w:t>https://doi.org/10.3102/0034654313475824</w:t>
      </w:r>
    </w:p>
    <w:p w:rsidR="00ED5309" w:rsidP="002B3935" w:rsidRDefault="68A12989" w14:paraId="74450ED3" w14:textId="16A4FAE1">
      <w:pPr>
        <w:spacing w:before="240" w:after="240" w:line="240" w:lineRule="auto"/>
        <w:ind w:left="720" w:hanging="720"/>
      </w:pPr>
      <w:r w:rsidRPr="261A7B2F">
        <w:rPr>
          <w:rFonts w:ascii="Times New Roman" w:hAnsi="Times New Roman" w:eastAsia="Times New Roman" w:cs="Times New Roman"/>
        </w:rPr>
        <w:t xml:space="preserve">Wells, T., Hainline, M. S., Rank, B. D., Sanders, K. W., &amp; Chumbley, S. B. (2021). A regional study of the agricultural mechanics knowledge and skills needed by school-based agricultural education teachers. </w:t>
      </w:r>
      <w:r w:rsidRPr="261A7B2F">
        <w:rPr>
          <w:rFonts w:ascii="Times New Roman" w:hAnsi="Times New Roman" w:eastAsia="Times New Roman" w:cs="Times New Roman"/>
          <w:i/>
          <w:iCs/>
        </w:rPr>
        <w:t>Journal of Agricultural Education, 62</w:t>
      </w:r>
      <w:r w:rsidRPr="261A7B2F">
        <w:rPr>
          <w:rFonts w:ascii="Times New Roman" w:hAnsi="Times New Roman" w:eastAsia="Times New Roman" w:cs="Times New Roman"/>
        </w:rPr>
        <w:t>(2), 148</w:t>
      </w:r>
      <w:r w:rsidR="00D5629A">
        <w:rPr>
          <w:rFonts w:ascii="Times New Roman" w:hAnsi="Times New Roman" w:eastAsia="Times New Roman" w:cs="Times New Roman"/>
        </w:rPr>
        <w:t>-</w:t>
      </w:r>
      <w:r w:rsidRPr="261A7B2F">
        <w:rPr>
          <w:rFonts w:ascii="Times New Roman" w:hAnsi="Times New Roman" w:eastAsia="Times New Roman" w:cs="Times New Roman"/>
        </w:rPr>
        <w:t xml:space="preserve">166. </w:t>
      </w:r>
      <w:r w:rsidRPr="005239DC">
        <w:rPr>
          <w:rFonts w:ascii="Times New Roman" w:hAnsi="Times New Roman" w:eastAsia="Times New Roman" w:cs="Times New Roman"/>
        </w:rPr>
        <w:t>https://doi.org/10.5032/jae.2021.02148</w:t>
      </w:r>
    </w:p>
    <w:p w:rsidR="00ED5309" w:rsidP="002B3935" w:rsidRDefault="00ED5309" w14:paraId="2C078E63" w14:textId="131D08F8">
      <w:pPr>
        <w:spacing w:after="240" w:line="240" w:lineRule="auto"/>
        <w:ind w:left="720" w:hanging="720"/>
        <w:rPr>
          <w:rFonts w:ascii="Times New Roman" w:hAnsi="Times New Roman" w:eastAsia="Times New Roman" w:cs="Times New Roman"/>
        </w:rPr>
      </w:pPr>
    </w:p>
    <w:sectPr w:rsidR="00ED530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Dtv0Pz1VRr9wyg" int2:id="CMAgqGn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176CD"/>
    <w:multiLevelType w:val="hybridMultilevel"/>
    <w:tmpl w:val="CDA4A340"/>
    <w:lvl w:ilvl="0" w:tplc="71DC9AA0">
      <w:start w:val="1"/>
      <w:numFmt w:val="decimal"/>
      <w:lvlText w:val="%1."/>
      <w:lvlJc w:val="left"/>
      <w:pPr>
        <w:ind w:left="720" w:hanging="360"/>
      </w:pPr>
    </w:lvl>
    <w:lvl w:ilvl="1" w:tplc="90603618">
      <w:start w:val="1"/>
      <w:numFmt w:val="lowerLetter"/>
      <w:lvlText w:val="%2."/>
      <w:lvlJc w:val="left"/>
      <w:pPr>
        <w:ind w:left="1440" w:hanging="360"/>
      </w:pPr>
    </w:lvl>
    <w:lvl w:ilvl="2" w:tplc="BEE8541E">
      <w:start w:val="1"/>
      <w:numFmt w:val="lowerRoman"/>
      <w:lvlText w:val="%3."/>
      <w:lvlJc w:val="right"/>
      <w:pPr>
        <w:ind w:left="2160" w:hanging="180"/>
      </w:pPr>
    </w:lvl>
    <w:lvl w:ilvl="3" w:tplc="5B3EDC50">
      <w:start w:val="1"/>
      <w:numFmt w:val="decimal"/>
      <w:lvlText w:val="%4."/>
      <w:lvlJc w:val="left"/>
      <w:pPr>
        <w:ind w:left="2880" w:hanging="360"/>
      </w:pPr>
    </w:lvl>
    <w:lvl w:ilvl="4" w:tplc="86BEACBC">
      <w:start w:val="1"/>
      <w:numFmt w:val="lowerLetter"/>
      <w:lvlText w:val="%5."/>
      <w:lvlJc w:val="left"/>
      <w:pPr>
        <w:ind w:left="3600" w:hanging="360"/>
      </w:pPr>
    </w:lvl>
    <w:lvl w:ilvl="5" w:tplc="1DCA549E">
      <w:start w:val="1"/>
      <w:numFmt w:val="lowerRoman"/>
      <w:lvlText w:val="%6."/>
      <w:lvlJc w:val="right"/>
      <w:pPr>
        <w:ind w:left="4320" w:hanging="180"/>
      </w:pPr>
    </w:lvl>
    <w:lvl w:ilvl="6" w:tplc="8ABA7400">
      <w:start w:val="1"/>
      <w:numFmt w:val="decimal"/>
      <w:lvlText w:val="%7."/>
      <w:lvlJc w:val="left"/>
      <w:pPr>
        <w:ind w:left="5040" w:hanging="360"/>
      </w:pPr>
    </w:lvl>
    <w:lvl w:ilvl="7" w:tplc="9CAC06E8">
      <w:start w:val="1"/>
      <w:numFmt w:val="lowerLetter"/>
      <w:lvlText w:val="%8."/>
      <w:lvlJc w:val="left"/>
      <w:pPr>
        <w:ind w:left="5760" w:hanging="360"/>
      </w:pPr>
    </w:lvl>
    <w:lvl w:ilvl="8" w:tplc="34A86574">
      <w:start w:val="1"/>
      <w:numFmt w:val="lowerRoman"/>
      <w:lvlText w:val="%9."/>
      <w:lvlJc w:val="right"/>
      <w:pPr>
        <w:ind w:left="6480" w:hanging="180"/>
      </w:pPr>
    </w:lvl>
  </w:abstractNum>
  <w:abstractNum w:abstractNumId="1" w15:restartNumberingAfterBreak="0">
    <w:nsid w:val="293273E7"/>
    <w:multiLevelType w:val="hybridMultilevel"/>
    <w:tmpl w:val="3C68D2A2"/>
    <w:lvl w:ilvl="0" w:tplc="0C1283CA">
      <w:start w:val="1"/>
      <w:numFmt w:val="decimal"/>
      <w:lvlText w:val="%1."/>
      <w:lvlJc w:val="left"/>
      <w:pPr>
        <w:ind w:left="1080" w:hanging="360"/>
      </w:pPr>
    </w:lvl>
    <w:lvl w:ilvl="1" w:tplc="6D84FE38">
      <w:start w:val="1"/>
      <w:numFmt w:val="lowerLetter"/>
      <w:lvlText w:val="%2."/>
      <w:lvlJc w:val="left"/>
      <w:pPr>
        <w:ind w:left="1800" w:hanging="360"/>
      </w:pPr>
    </w:lvl>
    <w:lvl w:ilvl="2" w:tplc="5CB28C1A">
      <w:start w:val="1"/>
      <w:numFmt w:val="lowerRoman"/>
      <w:lvlText w:val="%3."/>
      <w:lvlJc w:val="right"/>
      <w:pPr>
        <w:ind w:left="2520" w:hanging="180"/>
      </w:pPr>
    </w:lvl>
    <w:lvl w:ilvl="3" w:tplc="614C1F2E">
      <w:start w:val="1"/>
      <w:numFmt w:val="decimal"/>
      <w:lvlText w:val="%4."/>
      <w:lvlJc w:val="left"/>
      <w:pPr>
        <w:ind w:left="3240" w:hanging="360"/>
      </w:pPr>
    </w:lvl>
    <w:lvl w:ilvl="4" w:tplc="AD365FCE">
      <w:start w:val="1"/>
      <w:numFmt w:val="lowerLetter"/>
      <w:lvlText w:val="%5."/>
      <w:lvlJc w:val="left"/>
      <w:pPr>
        <w:ind w:left="3960" w:hanging="360"/>
      </w:pPr>
    </w:lvl>
    <w:lvl w:ilvl="5" w:tplc="DDFEEA98">
      <w:start w:val="1"/>
      <w:numFmt w:val="lowerRoman"/>
      <w:lvlText w:val="%6."/>
      <w:lvlJc w:val="right"/>
      <w:pPr>
        <w:ind w:left="4680" w:hanging="180"/>
      </w:pPr>
    </w:lvl>
    <w:lvl w:ilvl="6" w:tplc="5A4A2CAA">
      <w:start w:val="1"/>
      <w:numFmt w:val="decimal"/>
      <w:lvlText w:val="%7."/>
      <w:lvlJc w:val="left"/>
      <w:pPr>
        <w:ind w:left="5400" w:hanging="360"/>
      </w:pPr>
    </w:lvl>
    <w:lvl w:ilvl="7" w:tplc="C668FCB2">
      <w:start w:val="1"/>
      <w:numFmt w:val="lowerLetter"/>
      <w:lvlText w:val="%8."/>
      <w:lvlJc w:val="left"/>
      <w:pPr>
        <w:ind w:left="6120" w:hanging="360"/>
      </w:pPr>
    </w:lvl>
    <w:lvl w:ilvl="8" w:tplc="E5E07C88">
      <w:start w:val="1"/>
      <w:numFmt w:val="lowerRoman"/>
      <w:lvlText w:val="%9."/>
      <w:lvlJc w:val="right"/>
      <w:pPr>
        <w:ind w:left="6840" w:hanging="180"/>
      </w:pPr>
    </w:lvl>
  </w:abstractNum>
  <w:abstractNum w:abstractNumId="2" w15:restartNumberingAfterBreak="0">
    <w:nsid w:val="344D2566"/>
    <w:multiLevelType w:val="hybridMultilevel"/>
    <w:tmpl w:val="A9860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13E83A"/>
    <w:multiLevelType w:val="hybridMultilevel"/>
    <w:tmpl w:val="8D184B8A"/>
    <w:lvl w:ilvl="0" w:tplc="6B0AF06A">
      <w:start w:val="1"/>
      <w:numFmt w:val="bullet"/>
      <w:lvlText w:val=""/>
      <w:lvlJc w:val="left"/>
      <w:pPr>
        <w:ind w:left="720" w:hanging="360"/>
      </w:pPr>
      <w:rPr>
        <w:rFonts w:hint="default" w:ascii="Symbol" w:hAnsi="Symbol"/>
      </w:rPr>
    </w:lvl>
    <w:lvl w:ilvl="1" w:tplc="A2F04C64">
      <w:start w:val="1"/>
      <w:numFmt w:val="bullet"/>
      <w:lvlText w:val="o"/>
      <w:lvlJc w:val="left"/>
      <w:pPr>
        <w:ind w:left="1440" w:hanging="360"/>
      </w:pPr>
      <w:rPr>
        <w:rFonts w:hint="default" w:ascii="Courier New" w:hAnsi="Courier New"/>
      </w:rPr>
    </w:lvl>
    <w:lvl w:ilvl="2" w:tplc="22E05DAA">
      <w:start w:val="1"/>
      <w:numFmt w:val="bullet"/>
      <w:lvlText w:val=""/>
      <w:lvlJc w:val="left"/>
      <w:pPr>
        <w:ind w:left="2160" w:hanging="360"/>
      </w:pPr>
      <w:rPr>
        <w:rFonts w:hint="default" w:ascii="Wingdings" w:hAnsi="Wingdings"/>
      </w:rPr>
    </w:lvl>
    <w:lvl w:ilvl="3" w:tplc="CD48BDFA">
      <w:start w:val="1"/>
      <w:numFmt w:val="bullet"/>
      <w:lvlText w:val=""/>
      <w:lvlJc w:val="left"/>
      <w:pPr>
        <w:ind w:left="2880" w:hanging="360"/>
      </w:pPr>
      <w:rPr>
        <w:rFonts w:hint="default" w:ascii="Symbol" w:hAnsi="Symbol"/>
      </w:rPr>
    </w:lvl>
    <w:lvl w:ilvl="4" w:tplc="9618B1A6">
      <w:start w:val="1"/>
      <w:numFmt w:val="bullet"/>
      <w:lvlText w:val="o"/>
      <w:lvlJc w:val="left"/>
      <w:pPr>
        <w:ind w:left="3600" w:hanging="360"/>
      </w:pPr>
      <w:rPr>
        <w:rFonts w:hint="default" w:ascii="Courier New" w:hAnsi="Courier New"/>
      </w:rPr>
    </w:lvl>
    <w:lvl w:ilvl="5" w:tplc="E186942E">
      <w:start w:val="1"/>
      <w:numFmt w:val="bullet"/>
      <w:lvlText w:val=""/>
      <w:lvlJc w:val="left"/>
      <w:pPr>
        <w:ind w:left="4320" w:hanging="360"/>
      </w:pPr>
      <w:rPr>
        <w:rFonts w:hint="default" w:ascii="Wingdings" w:hAnsi="Wingdings"/>
      </w:rPr>
    </w:lvl>
    <w:lvl w:ilvl="6" w:tplc="32369480">
      <w:start w:val="1"/>
      <w:numFmt w:val="bullet"/>
      <w:lvlText w:val=""/>
      <w:lvlJc w:val="left"/>
      <w:pPr>
        <w:ind w:left="5040" w:hanging="360"/>
      </w:pPr>
      <w:rPr>
        <w:rFonts w:hint="default" w:ascii="Symbol" w:hAnsi="Symbol"/>
      </w:rPr>
    </w:lvl>
    <w:lvl w:ilvl="7" w:tplc="72A81A3E">
      <w:start w:val="1"/>
      <w:numFmt w:val="bullet"/>
      <w:lvlText w:val="o"/>
      <w:lvlJc w:val="left"/>
      <w:pPr>
        <w:ind w:left="5760" w:hanging="360"/>
      </w:pPr>
      <w:rPr>
        <w:rFonts w:hint="default" w:ascii="Courier New" w:hAnsi="Courier New"/>
      </w:rPr>
    </w:lvl>
    <w:lvl w:ilvl="8" w:tplc="3918C366">
      <w:start w:val="1"/>
      <w:numFmt w:val="bullet"/>
      <w:lvlText w:val=""/>
      <w:lvlJc w:val="left"/>
      <w:pPr>
        <w:ind w:left="6480" w:hanging="360"/>
      </w:pPr>
      <w:rPr>
        <w:rFonts w:hint="default" w:ascii="Wingdings" w:hAnsi="Wingdings"/>
      </w:rPr>
    </w:lvl>
  </w:abstractNum>
  <w:abstractNum w:abstractNumId="4" w15:restartNumberingAfterBreak="0">
    <w:nsid w:val="573B3C8F"/>
    <w:multiLevelType w:val="hybridMultilevel"/>
    <w:tmpl w:val="31388F56"/>
    <w:lvl w:ilvl="0" w:tplc="3C62CC8E">
      <w:start w:val="1"/>
      <w:numFmt w:val="decimal"/>
      <w:lvlText w:val="%1."/>
      <w:lvlJc w:val="left"/>
      <w:pPr>
        <w:ind w:left="720" w:hanging="360"/>
      </w:pPr>
    </w:lvl>
    <w:lvl w:ilvl="1" w:tplc="F8B27F74">
      <w:start w:val="1"/>
      <w:numFmt w:val="lowerLetter"/>
      <w:lvlText w:val="%2."/>
      <w:lvlJc w:val="left"/>
      <w:pPr>
        <w:ind w:left="1440" w:hanging="360"/>
      </w:pPr>
    </w:lvl>
    <w:lvl w:ilvl="2" w:tplc="021EB8F8">
      <w:start w:val="1"/>
      <w:numFmt w:val="lowerRoman"/>
      <w:lvlText w:val="%3."/>
      <w:lvlJc w:val="right"/>
      <w:pPr>
        <w:ind w:left="2160" w:hanging="180"/>
      </w:pPr>
    </w:lvl>
    <w:lvl w:ilvl="3" w:tplc="A8EA86FE">
      <w:start w:val="1"/>
      <w:numFmt w:val="decimal"/>
      <w:lvlText w:val="%4."/>
      <w:lvlJc w:val="left"/>
      <w:pPr>
        <w:ind w:left="2880" w:hanging="360"/>
      </w:pPr>
    </w:lvl>
    <w:lvl w:ilvl="4" w:tplc="5382F92E">
      <w:start w:val="1"/>
      <w:numFmt w:val="lowerLetter"/>
      <w:lvlText w:val="%5."/>
      <w:lvlJc w:val="left"/>
      <w:pPr>
        <w:ind w:left="3600" w:hanging="360"/>
      </w:pPr>
    </w:lvl>
    <w:lvl w:ilvl="5" w:tplc="E0A6FB6E">
      <w:start w:val="1"/>
      <w:numFmt w:val="lowerRoman"/>
      <w:lvlText w:val="%6."/>
      <w:lvlJc w:val="right"/>
      <w:pPr>
        <w:ind w:left="4320" w:hanging="180"/>
      </w:pPr>
    </w:lvl>
    <w:lvl w:ilvl="6" w:tplc="37202EF6">
      <w:start w:val="1"/>
      <w:numFmt w:val="decimal"/>
      <w:lvlText w:val="%7."/>
      <w:lvlJc w:val="left"/>
      <w:pPr>
        <w:ind w:left="5040" w:hanging="360"/>
      </w:pPr>
    </w:lvl>
    <w:lvl w:ilvl="7" w:tplc="0FF209FA">
      <w:start w:val="1"/>
      <w:numFmt w:val="lowerLetter"/>
      <w:lvlText w:val="%8."/>
      <w:lvlJc w:val="left"/>
      <w:pPr>
        <w:ind w:left="5760" w:hanging="360"/>
      </w:pPr>
    </w:lvl>
    <w:lvl w:ilvl="8" w:tplc="35A0C3B4">
      <w:start w:val="1"/>
      <w:numFmt w:val="lowerRoman"/>
      <w:lvlText w:val="%9."/>
      <w:lvlJc w:val="right"/>
      <w:pPr>
        <w:ind w:left="6480" w:hanging="180"/>
      </w:pPr>
    </w:lvl>
  </w:abstractNum>
  <w:abstractNum w:abstractNumId="5" w15:restartNumberingAfterBreak="0">
    <w:nsid w:val="73BBA2AB"/>
    <w:multiLevelType w:val="hybridMultilevel"/>
    <w:tmpl w:val="CAD24EE8"/>
    <w:lvl w:ilvl="0" w:tplc="B2AA926E">
      <w:start w:val="1"/>
      <w:numFmt w:val="bullet"/>
      <w:lvlText w:val=""/>
      <w:lvlJc w:val="left"/>
      <w:pPr>
        <w:ind w:left="720" w:hanging="360"/>
      </w:pPr>
      <w:rPr>
        <w:rFonts w:hint="default" w:ascii="Symbol" w:hAnsi="Symbol"/>
      </w:rPr>
    </w:lvl>
    <w:lvl w:ilvl="1" w:tplc="F1500B90">
      <w:start w:val="1"/>
      <w:numFmt w:val="bullet"/>
      <w:lvlText w:val="o"/>
      <w:lvlJc w:val="left"/>
      <w:pPr>
        <w:ind w:left="1440" w:hanging="360"/>
      </w:pPr>
      <w:rPr>
        <w:rFonts w:hint="default" w:ascii="Courier New" w:hAnsi="Courier New"/>
      </w:rPr>
    </w:lvl>
    <w:lvl w:ilvl="2" w:tplc="FBDCB50C">
      <w:start w:val="1"/>
      <w:numFmt w:val="bullet"/>
      <w:lvlText w:val=""/>
      <w:lvlJc w:val="left"/>
      <w:pPr>
        <w:ind w:left="2160" w:hanging="360"/>
      </w:pPr>
      <w:rPr>
        <w:rFonts w:hint="default" w:ascii="Wingdings" w:hAnsi="Wingdings"/>
      </w:rPr>
    </w:lvl>
    <w:lvl w:ilvl="3" w:tplc="4094C152">
      <w:start w:val="1"/>
      <w:numFmt w:val="bullet"/>
      <w:lvlText w:val=""/>
      <w:lvlJc w:val="left"/>
      <w:pPr>
        <w:ind w:left="2880" w:hanging="360"/>
      </w:pPr>
      <w:rPr>
        <w:rFonts w:hint="default" w:ascii="Symbol" w:hAnsi="Symbol"/>
      </w:rPr>
    </w:lvl>
    <w:lvl w:ilvl="4" w:tplc="1A56D16C">
      <w:start w:val="1"/>
      <w:numFmt w:val="bullet"/>
      <w:lvlText w:val="o"/>
      <w:lvlJc w:val="left"/>
      <w:pPr>
        <w:ind w:left="3600" w:hanging="360"/>
      </w:pPr>
      <w:rPr>
        <w:rFonts w:hint="default" w:ascii="Courier New" w:hAnsi="Courier New"/>
      </w:rPr>
    </w:lvl>
    <w:lvl w:ilvl="5" w:tplc="9D7C03AA">
      <w:start w:val="1"/>
      <w:numFmt w:val="bullet"/>
      <w:lvlText w:val=""/>
      <w:lvlJc w:val="left"/>
      <w:pPr>
        <w:ind w:left="4320" w:hanging="360"/>
      </w:pPr>
      <w:rPr>
        <w:rFonts w:hint="default" w:ascii="Wingdings" w:hAnsi="Wingdings"/>
      </w:rPr>
    </w:lvl>
    <w:lvl w:ilvl="6" w:tplc="D5D02DE8">
      <w:start w:val="1"/>
      <w:numFmt w:val="bullet"/>
      <w:lvlText w:val=""/>
      <w:lvlJc w:val="left"/>
      <w:pPr>
        <w:ind w:left="5040" w:hanging="360"/>
      </w:pPr>
      <w:rPr>
        <w:rFonts w:hint="default" w:ascii="Symbol" w:hAnsi="Symbol"/>
      </w:rPr>
    </w:lvl>
    <w:lvl w:ilvl="7" w:tplc="71B6BBB2">
      <w:start w:val="1"/>
      <w:numFmt w:val="bullet"/>
      <w:lvlText w:val="o"/>
      <w:lvlJc w:val="left"/>
      <w:pPr>
        <w:ind w:left="5760" w:hanging="360"/>
      </w:pPr>
      <w:rPr>
        <w:rFonts w:hint="default" w:ascii="Courier New" w:hAnsi="Courier New"/>
      </w:rPr>
    </w:lvl>
    <w:lvl w:ilvl="8" w:tplc="2B06E752">
      <w:start w:val="1"/>
      <w:numFmt w:val="bullet"/>
      <w:lvlText w:val=""/>
      <w:lvlJc w:val="left"/>
      <w:pPr>
        <w:ind w:left="6480" w:hanging="360"/>
      </w:pPr>
      <w:rPr>
        <w:rFonts w:hint="default" w:ascii="Wingdings" w:hAnsi="Wingdings"/>
      </w:rPr>
    </w:lvl>
  </w:abstractNum>
  <w:abstractNum w:abstractNumId="6" w15:restartNumberingAfterBreak="0">
    <w:nsid w:val="74AD5235"/>
    <w:multiLevelType w:val="hybridMultilevel"/>
    <w:tmpl w:val="0C5CA810"/>
    <w:lvl w:ilvl="0" w:tplc="1E143B18">
      <w:numFmt w:val="bullet"/>
      <w:lvlText w:val=""/>
      <w:lvlJc w:val="left"/>
      <w:pPr>
        <w:ind w:left="839" w:hanging="360"/>
      </w:pPr>
      <w:rPr>
        <w:rFonts w:hint="default" w:ascii="Symbol" w:hAnsi="Symbol" w:eastAsia="Symbol" w:cs="Symbol"/>
        <w:b w:val="0"/>
        <w:bCs w:val="0"/>
        <w:i w:val="0"/>
        <w:iCs w:val="0"/>
        <w:w w:val="100"/>
        <w:sz w:val="24"/>
        <w:szCs w:val="24"/>
        <w:lang w:val="en-US" w:eastAsia="en-US" w:bidi="ar-SA"/>
      </w:rPr>
    </w:lvl>
    <w:lvl w:ilvl="1" w:tplc="7826C59C">
      <w:numFmt w:val="bullet"/>
      <w:lvlText w:val="o"/>
      <w:lvlJc w:val="left"/>
      <w:pPr>
        <w:ind w:left="1559" w:hanging="360"/>
      </w:pPr>
      <w:rPr>
        <w:rFonts w:hint="default" w:ascii="Courier New" w:hAnsi="Courier New" w:eastAsia="Courier New" w:cs="Courier New"/>
        <w:b w:val="0"/>
        <w:bCs w:val="0"/>
        <w:i w:val="0"/>
        <w:iCs w:val="0"/>
        <w:w w:val="100"/>
        <w:sz w:val="24"/>
        <w:szCs w:val="24"/>
        <w:lang w:val="en-US" w:eastAsia="en-US" w:bidi="ar-SA"/>
      </w:rPr>
    </w:lvl>
    <w:lvl w:ilvl="2" w:tplc="AF140AA4">
      <w:numFmt w:val="bullet"/>
      <w:lvlText w:val="•"/>
      <w:lvlJc w:val="left"/>
      <w:pPr>
        <w:ind w:left="2608" w:hanging="360"/>
      </w:pPr>
      <w:rPr>
        <w:rFonts w:hint="default"/>
        <w:lang w:val="en-US" w:eastAsia="en-US" w:bidi="ar-SA"/>
      </w:rPr>
    </w:lvl>
    <w:lvl w:ilvl="3" w:tplc="873A2BB2">
      <w:numFmt w:val="bullet"/>
      <w:lvlText w:val="•"/>
      <w:lvlJc w:val="left"/>
      <w:pPr>
        <w:ind w:left="3657" w:hanging="360"/>
      </w:pPr>
      <w:rPr>
        <w:rFonts w:hint="default"/>
        <w:lang w:val="en-US" w:eastAsia="en-US" w:bidi="ar-SA"/>
      </w:rPr>
    </w:lvl>
    <w:lvl w:ilvl="4" w:tplc="CB5AEAEC">
      <w:numFmt w:val="bullet"/>
      <w:lvlText w:val="•"/>
      <w:lvlJc w:val="left"/>
      <w:pPr>
        <w:ind w:left="4706" w:hanging="360"/>
      </w:pPr>
      <w:rPr>
        <w:rFonts w:hint="default"/>
        <w:lang w:val="en-US" w:eastAsia="en-US" w:bidi="ar-SA"/>
      </w:rPr>
    </w:lvl>
    <w:lvl w:ilvl="5" w:tplc="E1A4CFA4">
      <w:numFmt w:val="bullet"/>
      <w:lvlText w:val="•"/>
      <w:lvlJc w:val="left"/>
      <w:pPr>
        <w:ind w:left="5755" w:hanging="360"/>
      </w:pPr>
      <w:rPr>
        <w:rFonts w:hint="default"/>
        <w:lang w:val="en-US" w:eastAsia="en-US" w:bidi="ar-SA"/>
      </w:rPr>
    </w:lvl>
    <w:lvl w:ilvl="6" w:tplc="7A6E6132">
      <w:numFmt w:val="bullet"/>
      <w:lvlText w:val="•"/>
      <w:lvlJc w:val="left"/>
      <w:pPr>
        <w:ind w:left="6804" w:hanging="360"/>
      </w:pPr>
      <w:rPr>
        <w:rFonts w:hint="default"/>
        <w:lang w:val="en-US" w:eastAsia="en-US" w:bidi="ar-SA"/>
      </w:rPr>
    </w:lvl>
    <w:lvl w:ilvl="7" w:tplc="36167470">
      <w:numFmt w:val="bullet"/>
      <w:lvlText w:val="•"/>
      <w:lvlJc w:val="left"/>
      <w:pPr>
        <w:ind w:left="7853" w:hanging="360"/>
      </w:pPr>
      <w:rPr>
        <w:rFonts w:hint="default"/>
        <w:lang w:val="en-US" w:eastAsia="en-US" w:bidi="ar-SA"/>
      </w:rPr>
    </w:lvl>
    <w:lvl w:ilvl="8" w:tplc="7CC05DAA">
      <w:numFmt w:val="bullet"/>
      <w:lvlText w:val="•"/>
      <w:lvlJc w:val="left"/>
      <w:pPr>
        <w:ind w:left="8902" w:hanging="360"/>
      </w:pPr>
      <w:rPr>
        <w:rFonts w:hint="default"/>
        <w:lang w:val="en-US" w:eastAsia="en-US" w:bidi="ar-SA"/>
      </w:rPr>
    </w:lvl>
  </w:abstractNum>
  <w:abstractNum w:abstractNumId="7" w15:restartNumberingAfterBreak="0">
    <w:nsid w:val="797A885B"/>
    <w:multiLevelType w:val="hybridMultilevel"/>
    <w:tmpl w:val="A454BD68"/>
    <w:lvl w:ilvl="0" w:tplc="D2EE9230">
      <w:start w:val="1"/>
      <w:numFmt w:val="decimal"/>
      <w:lvlText w:val="%1."/>
      <w:lvlJc w:val="left"/>
      <w:pPr>
        <w:ind w:left="720" w:hanging="360"/>
      </w:pPr>
    </w:lvl>
    <w:lvl w:ilvl="1" w:tplc="B4AC9A2E">
      <w:start w:val="1"/>
      <w:numFmt w:val="lowerLetter"/>
      <w:lvlText w:val="%2."/>
      <w:lvlJc w:val="left"/>
      <w:pPr>
        <w:ind w:left="1440" w:hanging="360"/>
      </w:pPr>
    </w:lvl>
    <w:lvl w:ilvl="2" w:tplc="43A0A17C">
      <w:start w:val="1"/>
      <w:numFmt w:val="lowerRoman"/>
      <w:lvlText w:val="%3."/>
      <w:lvlJc w:val="right"/>
      <w:pPr>
        <w:ind w:left="2160" w:hanging="180"/>
      </w:pPr>
    </w:lvl>
    <w:lvl w:ilvl="3" w:tplc="99C49A0A">
      <w:start w:val="1"/>
      <w:numFmt w:val="decimal"/>
      <w:lvlText w:val="%4."/>
      <w:lvlJc w:val="left"/>
      <w:pPr>
        <w:ind w:left="2880" w:hanging="360"/>
      </w:pPr>
    </w:lvl>
    <w:lvl w:ilvl="4" w:tplc="F48AE44A">
      <w:start w:val="1"/>
      <w:numFmt w:val="lowerLetter"/>
      <w:lvlText w:val="%5."/>
      <w:lvlJc w:val="left"/>
      <w:pPr>
        <w:ind w:left="3600" w:hanging="360"/>
      </w:pPr>
    </w:lvl>
    <w:lvl w:ilvl="5" w:tplc="8CECBF04">
      <w:start w:val="1"/>
      <w:numFmt w:val="lowerRoman"/>
      <w:lvlText w:val="%6."/>
      <w:lvlJc w:val="right"/>
      <w:pPr>
        <w:ind w:left="4320" w:hanging="180"/>
      </w:pPr>
    </w:lvl>
    <w:lvl w:ilvl="6" w:tplc="90F69F0A">
      <w:start w:val="1"/>
      <w:numFmt w:val="decimal"/>
      <w:lvlText w:val="%7."/>
      <w:lvlJc w:val="left"/>
      <w:pPr>
        <w:ind w:left="5040" w:hanging="360"/>
      </w:pPr>
    </w:lvl>
    <w:lvl w:ilvl="7" w:tplc="D658AD98">
      <w:start w:val="1"/>
      <w:numFmt w:val="lowerLetter"/>
      <w:lvlText w:val="%8."/>
      <w:lvlJc w:val="left"/>
      <w:pPr>
        <w:ind w:left="5760" w:hanging="360"/>
      </w:pPr>
    </w:lvl>
    <w:lvl w:ilvl="8" w:tplc="379E033C">
      <w:start w:val="1"/>
      <w:numFmt w:val="lowerRoman"/>
      <w:lvlText w:val="%9."/>
      <w:lvlJc w:val="right"/>
      <w:pPr>
        <w:ind w:left="6480" w:hanging="180"/>
      </w:pPr>
    </w:lvl>
  </w:abstractNum>
  <w:num w:numId="1" w16cid:durableId="2087342449">
    <w:abstractNumId w:val="0"/>
  </w:num>
  <w:num w:numId="2" w16cid:durableId="649140506">
    <w:abstractNumId w:val="1"/>
  </w:num>
  <w:num w:numId="3" w16cid:durableId="76023549">
    <w:abstractNumId w:val="4"/>
  </w:num>
  <w:num w:numId="4" w16cid:durableId="1959557692">
    <w:abstractNumId w:val="7"/>
  </w:num>
  <w:num w:numId="5" w16cid:durableId="340086498">
    <w:abstractNumId w:val="5"/>
  </w:num>
  <w:num w:numId="6" w16cid:durableId="943996570">
    <w:abstractNumId w:val="3"/>
  </w:num>
  <w:num w:numId="7" w16cid:durableId="1163621073">
    <w:abstractNumId w:val="6"/>
  </w:num>
  <w:num w:numId="8" w16cid:durableId="1787850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3E8A48"/>
    <w:rsid w:val="00017779"/>
    <w:rsid w:val="000251EB"/>
    <w:rsid w:val="00027076"/>
    <w:rsid w:val="00037991"/>
    <w:rsid w:val="00050C32"/>
    <w:rsid w:val="000735F4"/>
    <w:rsid w:val="000C6472"/>
    <w:rsid w:val="000D027A"/>
    <w:rsid w:val="000D6A7F"/>
    <w:rsid w:val="000F19EF"/>
    <w:rsid w:val="0012293F"/>
    <w:rsid w:val="00135E02"/>
    <w:rsid w:val="00162278"/>
    <w:rsid w:val="00163AC8"/>
    <w:rsid w:val="00195D2E"/>
    <w:rsid w:val="001A1A0D"/>
    <w:rsid w:val="001B0A4D"/>
    <w:rsid w:val="001D1BC3"/>
    <w:rsid w:val="00221B66"/>
    <w:rsid w:val="00222780"/>
    <w:rsid w:val="00230677"/>
    <w:rsid w:val="00277689"/>
    <w:rsid w:val="002B3935"/>
    <w:rsid w:val="002B6216"/>
    <w:rsid w:val="002E5654"/>
    <w:rsid w:val="0030018E"/>
    <w:rsid w:val="0030AA7E"/>
    <w:rsid w:val="00322DAF"/>
    <w:rsid w:val="00366707"/>
    <w:rsid w:val="003759F8"/>
    <w:rsid w:val="00377FAA"/>
    <w:rsid w:val="00386655"/>
    <w:rsid w:val="00395076"/>
    <w:rsid w:val="00397D07"/>
    <w:rsid w:val="003D16FC"/>
    <w:rsid w:val="003F5366"/>
    <w:rsid w:val="00403571"/>
    <w:rsid w:val="00404D7C"/>
    <w:rsid w:val="0045284C"/>
    <w:rsid w:val="00456DB2"/>
    <w:rsid w:val="00474B0F"/>
    <w:rsid w:val="00476D81"/>
    <w:rsid w:val="004A7F44"/>
    <w:rsid w:val="004C38D2"/>
    <w:rsid w:val="004C3B9F"/>
    <w:rsid w:val="004D5156"/>
    <w:rsid w:val="004F0CCF"/>
    <w:rsid w:val="004F364B"/>
    <w:rsid w:val="005005D3"/>
    <w:rsid w:val="005053DB"/>
    <w:rsid w:val="005239DC"/>
    <w:rsid w:val="00540DD1"/>
    <w:rsid w:val="0056073F"/>
    <w:rsid w:val="00576E78"/>
    <w:rsid w:val="00581311"/>
    <w:rsid w:val="00586907"/>
    <w:rsid w:val="005C6E75"/>
    <w:rsid w:val="005F3F71"/>
    <w:rsid w:val="005F5CBE"/>
    <w:rsid w:val="00605368"/>
    <w:rsid w:val="00620980"/>
    <w:rsid w:val="006275BE"/>
    <w:rsid w:val="00627735"/>
    <w:rsid w:val="006420C8"/>
    <w:rsid w:val="00646067"/>
    <w:rsid w:val="00656BBF"/>
    <w:rsid w:val="00664D07"/>
    <w:rsid w:val="00683ACC"/>
    <w:rsid w:val="0069279F"/>
    <w:rsid w:val="006C4B1E"/>
    <w:rsid w:val="006C5BD3"/>
    <w:rsid w:val="00710455"/>
    <w:rsid w:val="00721946"/>
    <w:rsid w:val="00727111"/>
    <w:rsid w:val="0074474E"/>
    <w:rsid w:val="00751392"/>
    <w:rsid w:val="0075142C"/>
    <w:rsid w:val="00766C3B"/>
    <w:rsid w:val="00794AA9"/>
    <w:rsid w:val="007C3FFC"/>
    <w:rsid w:val="007D4B6D"/>
    <w:rsid w:val="007D7306"/>
    <w:rsid w:val="007E4B65"/>
    <w:rsid w:val="007F5B88"/>
    <w:rsid w:val="0081361E"/>
    <w:rsid w:val="00822978"/>
    <w:rsid w:val="00856415"/>
    <w:rsid w:val="00861030"/>
    <w:rsid w:val="00864BEE"/>
    <w:rsid w:val="0087724A"/>
    <w:rsid w:val="00896FF9"/>
    <w:rsid w:val="008A41DB"/>
    <w:rsid w:val="008B242F"/>
    <w:rsid w:val="008B4A6C"/>
    <w:rsid w:val="00907433"/>
    <w:rsid w:val="0090796D"/>
    <w:rsid w:val="00922845"/>
    <w:rsid w:val="00924321"/>
    <w:rsid w:val="00953D9E"/>
    <w:rsid w:val="00961B67"/>
    <w:rsid w:val="009729D7"/>
    <w:rsid w:val="00994827"/>
    <w:rsid w:val="009A1EFE"/>
    <w:rsid w:val="009A7243"/>
    <w:rsid w:val="009C0478"/>
    <w:rsid w:val="00A122F7"/>
    <w:rsid w:val="00A12FFA"/>
    <w:rsid w:val="00A21122"/>
    <w:rsid w:val="00A4110C"/>
    <w:rsid w:val="00A47097"/>
    <w:rsid w:val="00A61D90"/>
    <w:rsid w:val="00A650F2"/>
    <w:rsid w:val="00A9012A"/>
    <w:rsid w:val="00A92E62"/>
    <w:rsid w:val="00AA4F0B"/>
    <w:rsid w:val="00AB6578"/>
    <w:rsid w:val="00AC277B"/>
    <w:rsid w:val="00AD404E"/>
    <w:rsid w:val="00AD6BA7"/>
    <w:rsid w:val="00AE1750"/>
    <w:rsid w:val="00B32ABD"/>
    <w:rsid w:val="00B42CD6"/>
    <w:rsid w:val="00B90691"/>
    <w:rsid w:val="00B97A70"/>
    <w:rsid w:val="00BA78F1"/>
    <w:rsid w:val="00BC6D63"/>
    <w:rsid w:val="00BE5206"/>
    <w:rsid w:val="00BF5369"/>
    <w:rsid w:val="00C0632A"/>
    <w:rsid w:val="00C07BA0"/>
    <w:rsid w:val="00C25665"/>
    <w:rsid w:val="00C65EEE"/>
    <w:rsid w:val="00C73801"/>
    <w:rsid w:val="00C76F5C"/>
    <w:rsid w:val="00CB052F"/>
    <w:rsid w:val="00CC7DEE"/>
    <w:rsid w:val="00CD3244"/>
    <w:rsid w:val="00D20D3E"/>
    <w:rsid w:val="00D41A1E"/>
    <w:rsid w:val="00D457F6"/>
    <w:rsid w:val="00D5333C"/>
    <w:rsid w:val="00D5629A"/>
    <w:rsid w:val="00D61DCB"/>
    <w:rsid w:val="00D725B1"/>
    <w:rsid w:val="00D72BCC"/>
    <w:rsid w:val="00D9310C"/>
    <w:rsid w:val="00DF1E3D"/>
    <w:rsid w:val="00DF305B"/>
    <w:rsid w:val="00E3167F"/>
    <w:rsid w:val="00E31E78"/>
    <w:rsid w:val="00E442CF"/>
    <w:rsid w:val="00E5171A"/>
    <w:rsid w:val="00E57715"/>
    <w:rsid w:val="00E64C8B"/>
    <w:rsid w:val="00EA6B5E"/>
    <w:rsid w:val="00EC6E51"/>
    <w:rsid w:val="00ED0DD6"/>
    <w:rsid w:val="00ED5309"/>
    <w:rsid w:val="00EE1060"/>
    <w:rsid w:val="00F257B7"/>
    <w:rsid w:val="00F42A06"/>
    <w:rsid w:val="00F513DE"/>
    <w:rsid w:val="00F60F6A"/>
    <w:rsid w:val="00F847B9"/>
    <w:rsid w:val="00FC6D2F"/>
    <w:rsid w:val="00FC6F75"/>
    <w:rsid w:val="00FD5861"/>
    <w:rsid w:val="01AD5907"/>
    <w:rsid w:val="01B0FF75"/>
    <w:rsid w:val="023E01E8"/>
    <w:rsid w:val="02515F9B"/>
    <w:rsid w:val="02603088"/>
    <w:rsid w:val="026A5F2A"/>
    <w:rsid w:val="028EFF69"/>
    <w:rsid w:val="02DC4637"/>
    <w:rsid w:val="02E4312C"/>
    <w:rsid w:val="02F27420"/>
    <w:rsid w:val="0395FE11"/>
    <w:rsid w:val="04163821"/>
    <w:rsid w:val="04D265A4"/>
    <w:rsid w:val="054B3909"/>
    <w:rsid w:val="05C05EBE"/>
    <w:rsid w:val="063F1380"/>
    <w:rsid w:val="06A5D9FF"/>
    <w:rsid w:val="06B697FE"/>
    <w:rsid w:val="06B8C2B5"/>
    <w:rsid w:val="06D8F74E"/>
    <w:rsid w:val="06E8F94E"/>
    <w:rsid w:val="070BA3CC"/>
    <w:rsid w:val="07B81175"/>
    <w:rsid w:val="08020C56"/>
    <w:rsid w:val="087A318E"/>
    <w:rsid w:val="08A21409"/>
    <w:rsid w:val="08C3EA96"/>
    <w:rsid w:val="09AB9D8B"/>
    <w:rsid w:val="09C4DF6E"/>
    <w:rsid w:val="09E8ECA5"/>
    <w:rsid w:val="09EE181A"/>
    <w:rsid w:val="0A53B4BD"/>
    <w:rsid w:val="0A6E5AC6"/>
    <w:rsid w:val="0AB60429"/>
    <w:rsid w:val="0B3F55DD"/>
    <w:rsid w:val="0B75CCCF"/>
    <w:rsid w:val="0B978A35"/>
    <w:rsid w:val="0BA6673E"/>
    <w:rsid w:val="0BC4A3C8"/>
    <w:rsid w:val="0C5F5BB4"/>
    <w:rsid w:val="0CA213AC"/>
    <w:rsid w:val="0CD23CE8"/>
    <w:rsid w:val="0CDBE5B5"/>
    <w:rsid w:val="0CEEE02F"/>
    <w:rsid w:val="0D389263"/>
    <w:rsid w:val="0D48825E"/>
    <w:rsid w:val="0D6F1EF4"/>
    <w:rsid w:val="0D728977"/>
    <w:rsid w:val="0D948B49"/>
    <w:rsid w:val="0DAB083A"/>
    <w:rsid w:val="0DF3E686"/>
    <w:rsid w:val="0E5743ED"/>
    <w:rsid w:val="0E61129E"/>
    <w:rsid w:val="0E739923"/>
    <w:rsid w:val="0EE7D5FC"/>
    <w:rsid w:val="0F918EED"/>
    <w:rsid w:val="0F97B93E"/>
    <w:rsid w:val="0FD4591F"/>
    <w:rsid w:val="0FE60E65"/>
    <w:rsid w:val="0FFF8E5B"/>
    <w:rsid w:val="1031C84F"/>
    <w:rsid w:val="10626CFE"/>
    <w:rsid w:val="1086B153"/>
    <w:rsid w:val="10A8BE70"/>
    <w:rsid w:val="10FF1A82"/>
    <w:rsid w:val="1120EC3B"/>
    <w:rsid w:val="12A26901"/>
    <w:rsid w:val="1389789C"/>
    <w:rsid w:val="13908728"/>
    <w:rsid w:val="141419BB"/>
    <w:rsid w:val="1422D561"/>
    <w:rsid w:val="1465A759"/>
    <w:rsid w:val="1470F5E7"/>
    <w:rsid w:val="150BD11C"/>
    <w:rsid w:val="154ECF5D"/>
    <w:rsid w:val="15581F16"/>
    <w:rsid w:val="157EBDA7"/>
    <w:rsid w:val="1618738F"/>
    <w:rsid w:val="16512A28"/>
    <w:rsid w:val="16859291"/>
    <w:rsid w:val="16B89166"/>
    <w:rsid w:val="170F2AB4"/>
    <w:rsid w:val="1765858E"/>
    <w:rsid w:val="17689F4E"/>
    <w:rsid w:val="17F63EEB"/>
    <w:rsid w:val="17FCEAE1"/>
    <w:rsid w:val="186196DA"/>
    <w:rsid w:val="1889641B"/>
    <w:rsid w:val="18F088B0"/>
    <w:rsid w:val="194EC345"/>
    <w:rsid w:val="19B8BF3E"/>
    <w:rsid w:val="1A3CB473"/>
    <w:rsid w:val="1A3E280C"/>
    <w:rsid w:val="1A476102"/>
    <w:rsid w:val="1A94BE1E"/>
    <w:rsid w:val="1ABA7140"/>
    <w:rsid w:val="1ABF15B9"/>
    <w:rsid w:val="1B0A2502"/>
    <w:rsid w:val="1C3E70BC"/>
    <w:rsid w:val="1C5D8254"/>
    <w:rsid w:val="1C66E94A"/>
    <w:rsid w:val="1C89D2DD"/>
    <w:rsid w:val="1CB266EA"/>
    <w:rsid w:val="1CFA7E00"/>
    <w:rsid w:val="1D18E143"/>
    <w:rsid w:val="1D4B88DE"/>
    <w:rsid w:val="1DA4DAE9"/>
    <w:rsid w:val="1E48222C"/>
    <w:rsid w:val="1EC4B3EA"/>
    <w:rsid w:val="1F53ED4E"/>
    <w:rsid w:val="1F9D66C6"/>
    <w:rsid w:val="20E27426"/>
    <w:rsid w:val="20EEC4AA"/>
    <w:rsid w:val="218F3D87"/>
    <w:rsid w:val="21BF93D2"/>
    <w:rsid w:val="227CCC19"/>
    <w:rsid w:val="2295144E"/>
    <w:rsid w:val="229F1D60"/>
    <w:rsid w:val="22A8757F"/>
    <w:rsid w:val="2323D7AB"/>
    <w:rsid w:val="23F55EA6"/>
    <w:rsid w:val="243AA0D9"/>
    <w:rsid w:val="250561C4"/>
    <w:rsid w:val="2538C83C"/>
    <w:rsid w:val="256EF455"/>
    <w:rsid w:val="25C06203"/>
    <w:rsid w:val="2602D1CB"/>
    <w:rsid w:val="261A7B2F"/>
    <w:rsid w:val="2653B41D"/>
    <w:rsid w:val="2659AF05"/>
    <w:rsid w:val="266F3FCE"/>
    <w:rsid w:val="267878E2"/>
    <w:rsid w:val="26F54B30"/>
    <w:rsid w:val="2719BA21"/>
    <w:rsid w:val="27346C19"/>
    <w:rsid w:val="288EE793"/>
    <w:rsid w:val="28B01873"/>
    <w:rsid w:val="298AD844"/>
    <w:rsid w:val="29AE45A3"/>
    <w:rsid w:val="29E2ABC3"/>
    <w:rsid w:val="2A1DBF7F"/>
    <w:rsid w:val="2A626229"/>
    <w:rsid w:val="2AECD076"/>
    <w:rsid w:val="2B313E61"/>
    <w:rsid w:val="2B3E8A48"/>
    <w:rsid w:val="2B619FDC"/>
    <w:rsid w:val="2B750462"/>
    <w:rsid w:val="2B828A88"/>
    <w:rsid w:val="2C1AE93A"/>
    <w:rsid w:val="2C2A6805"/>
    <w:rsid w:val="2CDE55B4"/>
    <w:rsid w:val="2D2893D2"/>
    <w:rsid w:val="2D383696"/>
    <w:rsid w:val="2D534FEA"/>
    <w:rsid w:val="2D7B97F4"/>
    <w:rsid w:val="2E10A6BF"/>
    <w:rsid w:val="2E3EE0E1"/>
    <w:rsid w:val="2E667735"/>
    <w:rsid w:val="2E6B097B"/>
    <w:rsid w:val="2EF39FCD"/>
    <w:rsid w:val="2F0C59F8"/>
    <w:rsid w:val="2F3941C8"/>
    <w:rsid w:val="2F86CF26"/>
    <w:rsid w:val="2FEDC68D"/>
    <w:rsid w:val="30472935"/>
    <w:rsid w:val="304E17BA"/>
    <w:rsid w:val="30C62823"/>
    <w:rsid w:val="313050C3"/>
    <w:rsid w:val="3143E2CD"/>
    <w:rsid w:val="31F4F916"/>
    <w:rsid w:val="3222B33D"/>
    <w:rsid w:val="3236DFED"/>
    <w:rsid w:val="32AAF3A4"/>
    <w:rsid w:val="32AF9F46"/>
    <w:rsid w:val="347ACD35"/>
    <w:rsid w:val="34A89B4F"/>
    <w:rsid w:val="35460667"/>
    <w:rsid w:val="3570D45D"/>
    <w:rsid w:val="3594D59C"/>
    <w:rsid w:val="35C9AC47"/>
    <w:rsid w:val="3621E18C"/>
    <w:rsid w:val="365B5BBC"/>
    <w:rsid w:val="3796E5CC"/>
    <w:rsid w:val="37B74CCA"/>
    <w:rsid w:val="37DD5D64"/>
    <w:rsid w:val="38F84068"/>
    <w:rsid w:val="39168F43"/>
    <w:rsid w:val="39224753"/>
    <w:rsid w:val="39226165"/>
    <w:rsid w:val="39E1C014"/>
    <w:rsid w:val="39E73197"/>
    <w:rsid w:val="39F4DBA0"/>
    <w:rsid w:val="3A0764C6"/>
    <w:rsid w:val="3A0F0E5F"/>
    <w:rsid w:val="3A5D47B2"/>
    <w:rsid w:val="3A76C89D"/>
    <w:rsid w:val="3AA2A089"/>
    <w:rsid w:val="3BF7F939"/>
    <w:rsid w:val="3CBFC4FF"/>
    <w:rsid w:val="3E041FAE"/>
    <w:rsid w:val="3F78D3D7"/>
    <w:rsid w:val="3F7AB99B"/>
    <w:rsid w:val="40239FFE"/>
    <w:rsid w:val="404DAA6B"/>
    <w:rsid w:val="40B6044D"/>
    <w:rsid w:val="40FE61DA"/>
    <w:rsid w:val="410B4792"/>
    <w:rsid w:val="41361F45"/>
    <w:rsid w:val="41D2C396"/>
    <w:rsid w:val="426D4F4C"/>
    <w:rsid w:val="4279E7CA"/>
    <w:rsid w:val="4281CE1F"/>
    <w:rsid w:val="43013FCC"/>
    <w:rsid w:val="4382C160"/>
    <w:rsid w:val="446FE709"/>
    <w:rsid w:val="45627146"/>
    <w:rsid w:val="456A19F0"/>
    <w:rsid w:val="4572BC4A"/>
    <w:rsid w:val="45C8DE29"/>
    <w:rsid w:val="466A8924"/>
    <w:rsid w:val="467FE767"/>
    <w:rsid w:val="46A94945"/>
    <w:rsid w:val="47107A4C"/>
    <w:rsid w:val="4787063F"/>
    <w:rsid w:val="48456340"/>
    <w:rsid w:val="485FEB28"/>
    <w:rsid w:val="4871021D"/>
    <w:rsid w:val="48BB7966"/>
    <w:rsid w:val="4908CE83"/>
    <w:rsid w:val="4950D13C"/>
    <w:rsid w:val="4AA5D013"/>
    <w:rsid w:val="4AEBF0CA"/>
    <w:rsid w:val="4B1EE4D6"/>
    <w:rsid w:val="4B84C321"/>
    <w:rsid w:val="4B86517F"/>
    <w:rsid w:val="4CE5303E"/>
    <w:rsid w:val="4CEEC77D"/>
    <w:rsid w:val="4D40191C"/>
    <w:rsid w:val="4E1A347D"/>
    <w:rsid w:val="4E4FC092"/>
    <w:rsid w:val="4E723DA3"/>
    <w:rsid w:val="4E811DE5"/>
    <w:rsid w:val="4ECFDCD7"/>
    <w:rsid w:val="4F323655"/>
    <w:rsid w:val="4F721353"/>
    <w:rsid w:val="4FC30128"/>
    <w:rsid w:val="5077B831"/>
    <w:rsid w:val="5088ACBF"/>
    <w:rsid w:val="50ABA0DC"/>
    <w:rsid w:val="50CE6F71"/>
    <w:rsid w:val="5121475E"/>
    <w:rsid w:val="514B7E39"/>
    <w:rsid w:val="514E73DB"/>
    <w:rsid w:val="518F1B60"/>
    <w:rsid w:val="519D07AF"/>
    <w:rsid w:val="51F0C51C"/>
    <w:rsid w:val="521A55FB"/>
    <w:rsid w:val="527D66B3"/>
    <w:rsid w:val="52BDFE66"/>
    <w:rsid w:val="53BFEE6F"/>
    <w:rsid w:val="54455EED"/>
    <w:rsid w:val="54776C76"/>
    <w:rsid w:val="54E1BF9F"/>
    <w:rsid w:val="54F1CEB0"/>
    <w:rsid w:val="5503DA60"/>
    <w:rsid w:val="5538F563"/>
    <w:rsid w:val="55480615"/>
    <w:rsid w:val="555B5AB4"/>
    <w:rsid w:val="558858B2"/>
    <w:rsid w:val="55D5EC41"/>
    <w:rsid w:val="5600953F"/>
    <w:rsid w:val="56462D54"/>
    <w:rsid w:val="564A4334"/>
    <w:rsid w:val="5666A5DC"/>
    <w:rsid w:val="568179A6"/>
    <w:rsid w:val="5681D2DD"/>
    <w:rsid w:val="56E8E90D"/>
    <w:rsid w:val="575D7F7B"/>
    <w:rsid w:val="57A02E1B"/>
    <w:rsid w:val="57DB3ACF"/>
    <w:rsid w:val="5823F278"/>
    <w:rsid w:val="58A93BF7"/>
    <w:rsid w:val="58C99010"/>
    <w:rsid w:val="5938B23A"/>
    <w:rsid w:val="59412CF2"/>
    <w:rsid w:val="598289BE"/>
    <w:rsid w:val="59D55E63"/>
    <w:rsid w:val="5A047B16"/>
    <w:rsid w:val="5A149E16"/>
    <w:rsid w:val="5A2F240C"/>
    <w:rsid w:val="5A428DB6"/>
    <w:rsid w:val="5A573CA4"/>
    <w:rsid w:val="5B2BA677"/>
    <w:rsid w:val="5B6282A9"/>
    <w:rsid w:val="5B6F70E2"/>
    <w:rsid w:val="5B84FD22"/>
    <w:rsid w:val="5B927777"/>
    <w:rsid w:val="5BF0BFCD"/>
    <w:rsid w:val="5C0A63D2"/>
    <w:rsid w:val="5C403F05"/>
    <w:rsid w:val="5C8D3EE7"/>
    <w:rsid w:val="5CB1DE09"/>
    <w:rsid w:val="5D4A24BA"/>
    <w:rsid w:val="5E2DDB9C"/>
    <w:rsid w:val="5E5B7FA0"/>
    <w:rsid w:val="5E7E0B13"/>
    <w:rsid w:val="5E988252"/>
    <w:rsid w:val="5F015AE4"/>
    <w:rsid w:val="5F58B054"/>
    <w:rsid w:val="5F85EA63"/>
    <w:rsid w:val="5FFB2CB7"/>
    <w:rsid w:val="601A63B9"/>
    <w:rsid w:val="60B50F82"/>
    <w:rsid w:val="61BB9C39"/>
    <w:rsid w:val="61C7276F"/>
    <w:rsid w:val="6215080B"/>
    <w:rsid w:val="62A60112"/>
    <w:rsid w:val="62A6DFB8"/>
    <w:rsid w:val="62D8FA2E"/>
    <w:rsid w:val="62F2625B"/>
    <w:rsid w:val="634BFBB7"/>
    <w:rsid w:val="63687EAC"/>
    <w:rsid w:val="636AB7DF"/>
    <w:rsid w:val="63AB5134"/>
    <w:rsid w:val="63B9A710"/>
    <w:rsid w:val="63E389AA"/>
    <w:rsid w:val="63E4ED23"/>
    <w:rsid w:val="63EC1F8C"/>
    <w:rsid w:val="64541375"/>
    <w:rsid w:val="64B3BF94"/>
    <w:rsid w:val="64C9DED8"/>
    <w:rsid w:val="64E03724"/>
    <w:rsid w:val="65184C88"/>
    <w:rsid w:val="65248BC7"/>
    <w:rsid w:val="65CE7283"/>
    <w:rsid w:val="65DFEB43"/>
    <w:rsid w:val="65FB5644"/>
    <w:rsid w:val="660BFF0D"/>
    <w:rsid w:val="66104CAA"/>
    <w:rsid w:val="6677F7B1"/>
    <w:rsid w:val="66788850"/>
    <w:rsid w:val="669056FF"/>
    <w:rsid w:val="66C569A5"/>
    <w:rsid w:val="66E11575"/>
    <w:rsid w:val="66F20093"/>
    <w:rsid w:val="675E745C"/>
    <w:rsid w:val="67C5247E"/>
    <w:rsid w:val="67CB151D"/>
    <w:rsid w:val="68038FB6"/>
    <w:rsid w:val="68146E43"/>
    <w:rsid w:val="683ACA02"/>
    <w:rsid w:val="68A12989"/>
    <w:rsid w:val="68A16FAF"/>
    <w:rsid w:val="68D18CE5"/>
    <w:rsid w:val="68FD6CB2"/>
    <w:rsid w:val="69352280"/>
    <w:rsid w:val="697175FE"/>
    <w:rsid w:val="6981BAEE"/>
    <w:rsid w:val="6A47C391"/>
    <w:rsid w:val="6AEBE18A"/>
    <w:rsid w:val="6B245F34"/>
    <w:rsid w:val="6B56DB04"/>
    <w:rsid w:val="6BBA4DEF"/>
    <w:rsid w:val="6BE3814E"/>
    <w:rsid w:val="6BF21301"/>
    <w:rsid w:val="6C00D576"/>
    <w:rsid w:val="6C48E415"/>
    <w:rsid w:val="6C7DD490"/>
    <w:rsid w:val="6C8A6F7B"/>
    <w:rsid w:val="6CE5C36A"/>
    <w:rsid w:val="6CF4CF60"/>
    <w:rsid w:val="6D910C47"/>
    <w:rsid w:val="6DCE9E3C"/>
    <w:rsid w:val="6E30FB34"/>
    <w:rsid w:val="6E6ECDD8"/>
    <w:rsid w:val="6E799A14"/>
    <w:rsid w:val="6EA963A6"/>
    <w:rsid w:val="6ED0D49A"/>
    <w:rsid w:val="6EFC2C78"/>
    <w:rsid w:val="6F1A1A46"/>
    <w:rsid w:val="6F2ED947"/>
    <w:rsid w:val="6F50F903"/>
    <w:rsid w:val="6FA81805"/>
    <w:rsid w:val="6FC39926"/>
    <w:rsid w:val="6FCD4D9D"/>
    <w:rsid w:val="6FDD2080"/>
    <w:rsid w:val="6FFF0FC1"/>
    <w:rsid w:val="7096BC8D"/>
    <w:rsid w:val="70E60B26"/>
    <w:rsid w:val="71214383"/>
    <w:rsid w:val="71264F05"/>
    <w:rsid w:val="715E1C57"/>
    <w:rsid w:val="71625C01"/>
    <w:rsid w:val="720A4CB8"/>
    <w:rsid w:val="723B4431"/>
    <w:rsid w:val="727903D3"/>
    <w:rsid w:val="72B55734"/>
    <w:rsid w:val="737D584B"/>
    <w:rsid w:val="7390E6D7"/>
    <w:rsid w:val="739ABE2C"/>
    <w:rsid w:val="73A78CD0"/>
    <w:rsid w:val="73CBB40B"/>
    <w:rsid w:val="73D09713"/>
    <w:rsid w:val="74079251"/>
    <w:rsid w:val="743EB3DA"/>
    <w:rsid w:val="74543B75"/>
    <w:rsid w:val="746BD982"/>
    <w:rsid w:val="74ACF606"/>
    <w:rsid w:val="75089071"/>
    <w:rsid w:val="7546E2F7"/>
    <w:rsid w:val="75C4CA09"/>
    <w:rsid w:val="760795DD"/>
    <w:rsid w:val="76757E5D"/>
    <w:rsid w:val="76942EBA"/>
    <w:rsid w:val="770BD6A5"/>
    <w:rsid w:val="7710E161"/>
    <w:rsid w:val="7751178C"/>
    <w:rsid w:val="7757F58C"/>
    <w:rsid w:val="7759E39C"/>
    <w:rsid w:val="78444A78"/>
    <w:rsid w:val="78F5AF1A"/>
    <w:rsid w:val="79C806CE"/>
    <w:rsid w:val="79E3873D"/>
    <w:rsid w:val="79E925D7"/>
    <w:rsid w:val="7A3C3B05"/>
    <w:rsid w:val="7AC1EE1F"/>
    <w:rsid w:val="7AD73383"/>
    <w:rsid w:val="7ADDFFF2"/>
    <w:rsid w:val="7B36B7DA"/>
    <w:rsid w:val="7B522BBD"/>
    <w:rsid w:val="7B738F35"/>
    <w:rsid w:val="7BF55B44"/>
    <w:rsid w:val="7C126EF0"/>
    <w:rsid w:val="7C59718E"/>
    <w:rsid w:val="7C61F79F"/>
    <w:rsid w:val="7C8967EE"/>
    <w:rsid w:val="7CF8F121"/>
    <w:rsid w:val="7D73A983"/>
    <w:rsid w:val="7E7A5A7B"/>
    <w:rsid w:val="7EC2B241"/>
    <w:rsid w:val="7F0B984C"/>
    <w:rsid w:val="7F0E99D2"/>
    <w:rsid w:val="7F43E542"/>
    <w:rsid w:val="7F5A3FFE"/>
    <w:rsid w:val="7F988510"/>
    <w:rsid w:val="7FEDAD1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D07D5"/>
  <w15:chartTrackingRefBased/>
  <w15:docId w15:val="{A2FD0948-01B1-4C3F-88F4-CE72CE707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uiPriority w:val="9"/>
    <w:unhideWhenUsed/>
    <w:qFormat/>
    <w:rsid w:val="46A9494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6FDD2080"/>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1"/>
    <w:qFormat/>
    <w:rsid w:val="6FDD2080"/>
    <w:pPr>
      <w:ind w:left="720"/>
      <w:contextualSpacing/>
    </w:pPr>
  </w:style>
  <w:style w:type="character" w:styleId="Hyperlink">
    <w:name w:val="Hyperlink"/>
    <w:basedOn w:val="DefaultParagraphFont"/>
    <w:uiPriority w:val="99"/>
    <w:unhideWhenUsed/>
    <w:rsid w:val="6FDD2080"/>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PlainTable2">
    <w:name w:val="Plain Table 2"/>
    <w:basedOn w:val="TableNormal"/>
    <w:uiPriority w:val="42"/>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paragraph" w:customStyle="1">
    <w:name w:val="paragraph"/>
    <w:basedOn w:val="Normal"/>
    <w:rsid w:val="00A4110C"/>
    <w:pPr>
      <w:spacing w:before="100" w:beforeAutospacing="1" w:after="100" w:afterAutospacing="1" w:line="240" w:lineRule="auto"/>
    </w:pPr>
    <w:rPr>
      <w:rFonts w:ascii="Times New Roman" w:hAnsi="Times New Roman" w:eastAsia="Times New Roman" w:cs="Times New Roman"/>
      <w:lang w:eastAsia="en-US"/>
    </w:rPr>
  </w:style>
  <w:style w:type="character" w:styleId="normaltextrun" w:customStyle="1">
    <w:name w:val="normaltextrun"/>
    <w:basedOn w:val="DefaultParagraphFont"/>
    <w:rsid w:val="00A4110C"/>
  </w:style>
  <w:style w:type="character" w:styleId="eop" w:customStyle="1">
    <w:name w:val="eop"/>
    <w:basedOn w:val="DefaultParagraphFont"/>
    <w:rsid w:val="00A4110C"/>
  </w:style>
  <w:style w:type="paragraph" w:styleId="NormalWeb">
    <w:name w:val="Normal (Web)"/>
    <w:basedOn w:val="Normal"/>
    <w:uiPriority w:val="99"/>
    <w:unhideWhenUsed/>
    <w:rsid w:val="0081361E"/>
    <w:pPr>
      <w:spacing w:before="100" w:beforeAutospacing="1" w:after="100" w:afterAutospacing="1" w:line="240" w:lineRule="auto"/>
    </w:pPr>
    <w:rPr>
      <w:rFonts w:ascii="Times New Roman" w:hAnsi="Times New Roman" w:eastAsia="Times New Roman" w:cs="Times New Roman"/>
      <w:lang w:eastAsia="en-US"/>
    </w:rPr>
  </w:style>
  <w:style w:type="character" w:styleId="mathspan" w:customStyle="1">
    <w:name w:val="mathspan"/>
    <w:basedOn w:val="DefaultParagraphFont"/>
    <w:rsid w:val="00027076"/>
  </w:style>
  <w:style w:type="character" w:styleId="mo" w:customStyle="1">
    <w:name w:val="mo"/>
    <w:basedOn w:val="DefaultParagraphFont"/>
    <w:rsid w:val="00027076"/>
  </w:style>
  <w:style w:type="character" w:styleId="mi" w:customStyle="1">
    <w:name w:val="mi"/>
    <w:basedOn w:val="DefaultParagraphFont"/>
    <w:rsid w:val="00027076"/>
  </w:style>
  <w:style w:type="character" w:styleId="FollowedHyperlink">
    <w:name w:val="FollowedHyperlink"/>
    <w:basedOn w:val="DefaultParagraphFont"/>
    <w:uiPriority w:val="99"/>
    <w:semiHidden/>
    <w:unhideWhenUsed/>
    <w:rsid w:val="00377FAA"/>
    <w:rPr>
      <w:color w:val="96607D" w:themeColor="followedHyperlink"/>
      <w:u w:val="single"/>
    </w:rPr>
  </w:style>
  <w:style w:type="paragraph" w:styleId="Revision">
    <w:name w:val="Revision"/>
    <w:hidden/>
    <w:uiPriority w:val="99"/>
    <w:semiHidden/>
    <w:rsid w:val="0069279F"/>
    <w:pPr>
      <w:spacing w:after="0" w:line="240" w:lineRule="auto"/>
    </w:pPr>
  </w:style>
  <w:style w:type="paragraph" w:styleId="CommentSubject">
    <w:name w:val="annotation subject"/>
    <w:basedOn w:val="CommentText"/>
    <w:next w:val="CommentText"/>
    <w:link w:val="CommentSubjectChar"/>
    <w:uiPriority w:val="99"/>
    <w:semiHidden/>
    <w:unhideWhenUsed/>
    <w:rsid w:val="00230677"/>
    <w:rPr>
      <w:b/>
      <w:bCs/>
    </w:rPr>
  </w:style>
  <w:style w:type="character" w:styleId="CommentSubjectChar" w:customStyle="1">
    <w:name w:val="Comment Subject Char"/>
    <w:basedOn w:val="CommentTextChar"/>
    <w:link w:val="CommentSubject"/>
    <w:uiPriority w:val="99"/>
    <w:semiHidden/>
    <w:rsid w:val="00230677"/>
    <w:rPr>
      <w:b/>
      <w:bCs/>
      <w:sz w:val="20"/>
      <w:szCs w:val="20"/>
    </w:rPr>
  </w:style>
  <w:style w:type="character" w:styleId="UnresolvedMention">
    <w:name w:val="Unresolved Mention"/>
    <w:basedOn w:val="DefaultParagraphFont"/>
    <w:uiPriority w:val="99"/>
    <w:semiHidden/>
    <w:unhideWhenUsed/>
    <w:rsid w:val="005005D3"/>
    <w:rPr>
      <w:color w:val="605E5C"/>
      <w:shd w:val="clear" w:color="auto" w:fill="E1DFDD"/>
    </w:rPr>
  </w:style>
  <w:style w:type="table" w:styleId="TableGridLight">
    <w:name w:val="Grid Table Light"/>
    <w:basedOn w:val="TableNormal"/>
    <w:uiPriority w:val="4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Howard Boone</dc:creator>
  <keywords/>
  <dc:description/>
  <lastModifiedBy>Jessica Howard Boone</lastModifiedBy>
  <revision>29</revision>
  <dcterms:created xsi:type="dcterms:W3CDTF">2026-01-14T21:57:00.0000000Z</dcterms:created>
  <dcterms:modified xsi:type="dcterms:W3CDTF">2026-04-09T16:52:44.0143935Z</dcterms:modified>
</coreProperties>
</file>