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CD88F" w14:textId="2F148801" w:rsidR="00286131" w:rsidRPr="00CC445D" w:rsidRDefault="004C7919" w:rsidP="004D569D">
      <w:pPr>
        <w:spacing w:after="0" w:line="240" w:lineRule="auto"/>
        <w:jc w:val="center"/>
        <w:rPr>
          <w:rFonts w:ascii="Times New Roman" w:hAnsi="Times New Roman" w:cs="Times New Roman"/>
          <w:b/>
          <w:bCs/>
        </w:rPr>
      </w:pPr>
      <w:r w:rsidRPr="00CC445D">
        <w:rPr>
          <w:rFonts w:ascii="Times New Roman" w:hAnsi="Times New Roman" w:cs="Times New Roman"/>
          <w:b/>
          <w:bCs/>
        </w:rPr>
        <w:t xml:space="preserve">Piecing </w:t>
      </w:r>
      <w:r w:rsidR="00F86BA0">
        <w:rPr>
          <w:rFonts w:ascii="Times New Roman" w:hAnsi="Times New Roman" w:cs="Times New Roman"/>
          <w:b/>
          <w:bCs/>
        </w:rPr>
        <w:t>T</w:t>
      </w:r>
      <w:r w:rsidR="00AE7F64" w:rsidRPr="00CC445D">
        <w:rPr>
          <w:rFonts w:ascii="Times New Roman" w:hAnsi="Times New Roman" w:cs="Times New Roman"/>
          <w:b/>
          <w:bCs/>
        </w:rPr>
        <w:t xml:space="preserve">ogether </w:t>
      </w:r>
      <w:r w:rsidR="00F86BA0">
        <w:rPr>
          <w:rFonts w:ascii="Times New Roman" w:hAnsi="Times New Roman" w:cs="Times New Roman"/>
          <w:b/>
          <w:bCs/>
        </w:rPr>
        <w:t>S</w:t>
      </w:r>
      <w:r w:rsidR="00AE7F64" w:rsidRPr="00CC445D">
        <w:rPr>
          <w:rFonts w:ascii="Times New Roman" w:hAnsi="Times New Roman" w:cs="Times New Roman"/>
          <w:b/>
          <w:bCs/>
        </w:rPr>
        <w:t xml:space="preserve">uccess: Visualizing </w:t>
      </w:r>
      <w:r w:rsidR="00F86BA0">
        <w:rPr>
          <w:rFonts w:ascii="Times New Roman" w:hAnsi="Times New Roman" w:cs="Times New Roman"/>
          <w:b/>
          <w:bCs/>
        </w:rPr>
        <w:t>F</w:t>
      </w:r>
      <w:r w:rsidR="00A61888" w:rsidRPr="00CC445D">
        <w:rPr>
          <w:rFonts w:ascii="Times New Roman" w:hAnsi="Times New Roman" w:cs="Times New Roman"/>
          <w:b/>
          <w:bCs/>
        </w:rPr>
        <w:t>irst-</w:t>
      </w:r>
      <w:r w:rsidR="00F86BA0">
        <w:rPr>
          <w:rFonts w:ascii="Times New Roman" w:hAnsi="Times New Roman" w:cs="Times New Roman"/>
          <w:b/>
          <w:bCs/>
        </w:rPr>
        <w:t>Y</w:t>
      </w:r>
      <w:r w:rsidR="00A61888" w:rsidRPr="00CC445D">
        <w:rPr>
          <w:rFonts w:ascii="Times New Roman" w:hAnsi="Times New Roman" w:cs="Times New Roman"/>
          <w:b/>
          <w:bCs/>
        </w:rPr>
        <w:t>ear</w:t>
      </w:r>
      <w:r w:rsidR="00AE7F64" w:rsidRPr="00CC445D">
        <w:rPr>
          <w:rFonts w:ascii="Times New Roman" w:hAnsi="Times New Roman" w:cs="Times New Roman"/>
          <w:b/>
          <w:bCs/>
        </w:rPr>
        <w:t xml:space="preserve"> </w:t>
      </w:r>
      <w:r w:rsidR="00F86BA0">
        <w:rPr>
          <w:rFonts w:ascii="Times New Roman" w:hAnsi="Times New Roman" w:cs="Times New Roman"/>
          <w:b/>
          <w:bCs/>
        </w:rPr>
        <w:t>A</w:t>
      </w:r>
      <w:r w:rsidR="00091505" w:rsidRPr="00CC445D">
        <w:rPr>
          <w:rFonts w:ascii="Times New Roman" w:hAnsi="Times New Roman" w:cs="Times New Roman"/>
          <w:b/>
          <w:bCs/>
        </w:rPr>
        <w:t xml:space="preserve">griculture </w:t>
      </w:r>
      <w:r w:rsidR="00F86BA0">
        <w:rPr>
          <w:rFonts w:ascii="Times New Roman" w:hAnsi="Times New Roman" w:cs="Times New Roman"/>
          <w:b/>
          <w:bCs/>
        </w:rPr>
        <w:t>T</w:t>
      </w:r>
      <w:r w:rsidR="00091505" w:rsidRPr="00CC445D">
        <w:rPr>
          <w:rFonts w:ascii="Times New Roman" w:hAnsi="Times New Roman" w:cs="Times New Roman"/>
          <w:b/>
          <w:bCs/>
        </w:rPr>
        <w:t xml:space="preserve">eacher </w:t>
      </w:r>
      <w:r w:rsidR="00F86BA0">
        <w:rPr>
          <w:rFonts w:ascii="Times New Roman" w:hAnsi="Times New Roman" w:cs="Times New Roman"/>
          <w:b/>
          <w:bCs/>
        </w:rPr>
        <w:t>S</w:t>
      </w:r>
      <w:r w:rsidR="00AE7F64" w:rsidRPr="00CC445D">
        <w:rPr>
          <w:rFonts w:ascii="Times New Roman" w:hAnsi="Times New Roman" w:cs="Times New Roman"/>
          <w:b/>
          <w:bCs/>
        </w:rPr>
        <w:t>uccess</w:t>
      </w:r>
      <w:r w:rsidR="006B5941" w:rsidRPr="00CC445D">
        <w:rPr>
          <w:rFonts w:ascii="Times New Roman" w:hAnsi="Times New Roman" w:cs="Times New Roman"/>
          <w:b/>
          <w:bCs/>
        </w:rPr>
        <w:t xml:space="preserve"> </w:t>
      </w:r>
      <w:r w:rsidR="00F86BA0">
        <w:rPr>
          <w:rFonts w:ascii="Times New Roman" w:hAnsi="Times New Roman" w:cs="Times New Roman"/>
          <w:b/>
          <w:bCs/>
        </w:rPr>
        <w:t>U</w:t>
      </w:r>
      <w:r w:rsidR="006B5941" w:rsidRPr="00CC445D">
        <w:rPr>
          <w:rFonts w:ascii="Times New Roman" w:hAnsi="Times New Roman" w:cs="Times New Roman"/>
          <w:b/>
          <w:bCs/>
        </w:rPr>
        <w:t xml:space="preserve">sing </w:t>
      </w:r>
      <w:r w:rsidR="00F86BA0">
        <w:rPr>
          <w:rFonts w:ascii="Times New Roman" w:hAnsi="Times New Roman" w:cs="Times New Roman"/>
          <w:b/>
          <w:bCs/>
        </w:rPr>
        <w:t>M</w:t>
      </w:r>
      <w:r w:rsidR="006B5941" w:rsidRPr="00CC445D">
        <w:rPr>
          <w:rFonts w:ascii="Times New Roman" w:hAnsi="Times New Roman" w:cs="Times New Roman"/>
          <w:b/>
          <w:bCs/>
        </w:rPr>
        <w:t xml:space="preserve">etaphoric </w:t>
      </w:r>
      <w:r w:rsidR="00F86BA0">
        <w:rPr>
          <w:rFonts w:ascii="Times New Roman" w:hAnsi="Times New Roman" w:cs="Times New Roman"/>
          <w:b/>
          <w:bCs/>
        </w:rPr>
        <w:t>M</w:t>
      </w:r>
      <w:r w:rsidR="006B5941" w:rsidRPr="00CC445D">
        <w:rPr>
          <w:rFonts w:ascii="Times New Roman" w:hAnsi="Times New Roman" w:cs="Times New Roman"/>
          <w:b/>
          <w:bCs/>
        </w:rPr>
        <w:t>odels</w:t>
      </w:r>
    </w:p>
    <w:p w14:paraId="6639F9A3" w14:textId="77777777" w:rsidR="00D027FF" w:rsidRPr="00CC445D" w:rsidRDefault="00D027FF" w:rsidP="004D569D">
      <w:pPr>
        <w:spacing w:after="0" w:line="240" w:lineRule="auto"/>
        <w:jc w:val="center"/>
        <w:rPr>
          <w:rFonts w:ascii="Times New Roman" w:hAnsi="Times New Roman" w:cs="Times New Roman"/>
          <w:b/>
          <w:bCs/>
        </w:rPr>
      </w:pPr>
    </w:p>
    <w:p w14:paraId="28331CED" w14:textId="46B88A64" w:rsidR="004D569D" w:rsidRPr="00CC445D" w:rsidRDefault="004D569D" w:rsidP="004D569D">
      <w:pPr>
        <w:spacing w:after="0" w:line="240" w:lineRule="auto"/>
        <w:jc w:val="center"/>
        <w:rPr>
          <w:rFonts w:ascii="Times New Roman" w:hAnsi="Times New Roman" w:cs="Times New Roman"/>
          <w:b/>
          <w:bCs/>
        </w:rPr>
      </w:pPr>
      <w:r w:rsidRPr="00CC445D">
        <w:rPr>
          <w:rFonts w:ascii="Times New Roman" w:hAnsi="Times New Roman" w:cs="Times New Roman"/>
          <w:b/>
          <w:bCs/>
        </w:rPr>
        <w:t>Abstract</w:t>
      </w:r>
    </w:p>
    <w:p w14:paraId="4DA55A35" w14:textId="77777777" w:rsidR="00B972C3" w:rsidRPr="00CC445D" w:rsidRDefault="00B972C3" w:rsidP="004D569D">
      <w:pPr>
        <w:spacing w:after="0" w:line="240" w:lineRule="auto"/>
        <w:jc w:val="center"/>
        <w:rPr>
          <w:rFonts w:ascii="Times New Roman" w:hAnsi="Times New Roman" w:cs="Times New Roman"/>
          <w:b/>
          <w:bCs/>
        </w:rPr>
      </w:pPr>
    </w:p>
    <w:p w14:paraId="0C496E37" w14:textId="0DB03E3D" w:rsidR="00BF2DD1" w:rsidRPr="00CC445D" w:rsidRDefault="00350224" w:rsidP="00350224">
      <w:pPr>
        <w:spacing w:after="0" w:line="240" w:lineRule="auto"/>
        <w:rPr>
          <w:rFonts w:ascii="Times New Roman" w:hAnsi="Times New Roman" w:cs="Times New Roman"/>
          <w:i/>
          <w:iCs/>
        </w:rPr>
      </w:pPr>
      <w:r w:rsidRPr="00CC445D">
        <w:rPr>
          <w:rFonts w:ascii="Times New Roman" w:hAnsi="Times New Roman" w:cs="Times New Roman"/>
          <w:i/>
          <w:iCs/>
        </w:rPr>
        <w:t xml:space="preserve">Teacher success is a complex and ambiguous construct, particularly within school-based agricultural education, where competing expectations and demands shape early professional identities. Although prior research has examined how in-service school-based agricultural education teachers define success, less is known about how preservice teachers imagine success </w:t>
      </w:r>
      <w:r w:rsidR="00377C3E">
        <w:rPr>
          <w:rFonts w:ascii="Times New Roman" w:hAnsi="Times New Roman" w:cs="Times New Roman"/>
          <w:i/>
          <w:iCs/>
        </w:rPr>
        <w:t>before</w:t>
      </w:r>
      <w:r w:rsidRPr="00CC445D">
        <w:rPr>
          <w:rFonts w:ascii="Times New Roman" w:hAnsi="Times New Roman" w:cs="Times New Roman"/>
          <w:i/>
          <w:iCs/>
        </w:rPr>
        <w:t xml:space="preserve"> entering the profession. These anticipatory beliefs influence expectations, identity development, and early-career persistence. The purpose of this qualitative study was to examine how school-based agricultural education student teachers conceptualize success during their first year of teaching. Guided by Kolb’s Experiential Learning Theory, metaphoric modeling was used as a constructive elicitation activity to surface tacit beliefs not easily captured through traditional interviews. Participants (</w:t>
      </w:r>
      <w:r w:rsidR="00010BA2">
        <w:rPr>
          <w:rFonts w:ascii="Times New Roman" w:hAnsi="Times New Roman" w:cs="Times New Roman"/>
          <w:i/>
          <w:iCs/>
        </w:rPr>
        <w:t>n</w:t>
      </w:r>
      <w:r w:rsidRPr="00CC445D">
        <w:rPr>
          <w:rFonts w:ascii="Times New Roman" w:hAnsi="Times New Roman" w:cs="Times New Roman"/>
          <w:i/>
          <w:iCs/>
        </w:rPr>
        <w:t xml:space="preserve"> = 9) constructed LEGO® models and </w:t>
      </w:r>
      <w:r w:rsidR="009F0A85">
        <w:rPr>
          <w:rFonts w:ascii="Times New Roman" w:hAnsi="Times New Roman" w:cs="Times New Roman"/>
          <w:i/>
          <w:iCs/>
        </w:rPr>
        <w:t xml:space="preserve">wrote </w:t>
      </w:r>
      <w:r w:rsidRPr="00CC445D">
        <w:rPr>
          <w:rFonts w:ascii="Times New Roman" w:hAnsi="Times New Roman" w:cs="Times New Roman"/>
          <w:i/>
          <w:iCs/>
        </w:rPr>
        <w:t>reflections during a capstone seminar following student teaching. Photographs of models and written artifacts were analyzed using symbolic content analysis and inductive thematic analysis. Three themes emerged: success will look like a bridge, success will look like pieces that fit together, and success will look like a classroom that feels alive. Findings suggest preservice teachers define success as relational, integrative, and developmental rather than outcome-driven, underscoring the need for preparation and induction programs that support reflective articulation of success, community alignment, and sustainable first-year expectations.</w:t>
      </w:r>
    </w:p>
    <w:p w14:paraId="555A5975" w14:textId="77777777" w:rsidR="00350224" w:rsidRPr="00CC445D" w:rsidRDefault="00350224" w:rsidP="005A5EDB">
      <w:pPr>
        <w:spacing w:after="0" w:line="240" w:lineRule="auto"/>
        <w:jc w:val="center"/>
        <w:rPr>
          <w:rFonts w:ascii="Times New Roman" w:hAnsi="Times New Roman" w:cs="Times New Roman"/>
          <w:b/>
          <w:bCs/>
        </w:rPr>
      </w:pPr>
    </w:p>
    <w:p w14:paraId="5795EEDD" w14:textId="5B65D4B6" w:rsidR="004D569D" w:rsidRPr="00CC445D" w:rsidRDefault="004D569D" w:rsidP="005A5EDB">
      <w:pPr>
        <w:spacing w:after="0" w:line="240" w:lineRule="auto"/>
        <w:jc w:val="center"/>
        <w:rPr>
          <w:rFonts w:ascii="Times New Roman" w:hAnsi="Times New Roman" w:cs="Times New Roman"/>
          <w:b/>
          <w:bCs/>
        </w:rPr>
      </w:pPr>
      <w:r w:rsidRPr="00CC445D">
        <w:rPr>
          <w:rFonts w:ascii="Times New Roman" w:hAnsi="Times New Roman" w:cs="Times New Roman"/>
          <w:b/>
          <w:bCs/>
        </w:rPr>
        <w:t>Introduction</w:t>
      </w:r>
    </w:p>
    <w:p w14:paraId="724203CE" w14:textId="77777777" w:rsidR="00221ADE" w:rsidRPr="00CC445D" w:rsidRDefault="00221ADE" w:rsidP="005A5EDB">
      <w:pPr>
        <w:spacing w:after="0" w:line="240" w:lineRule="auto"/>
        <w:jc w:val="center"/>
        <w:rPr>
          <w:rFonts w:ascii="Times New Roman" w:hAnsi="Times New Roman" w:cs="Times New Roman"/>
          <w:b/>
          <w:bCs/>
        </w:rPr>
      </w:pPr>
    </w:p>
    <w:p w14:paraId="3E9B75CA" w14:textId="03ADA7C6" w:rsidR="00E50651" w:rsidRPr="00CC445D" w:rsidRDefault="00E50651" w:rsidP="00E50651">
      <w:pPr>
        <w:spacing w:after="0" w:line="240" w:lineRule="auto"/>
        <w:ind w:firstLine="720"/>
        <w:rPr>
          <w:rFonts w:ascii="Times New Roman" w:hAnsi="Times New Roman" w:cs="Times New Roman"/>
        </w:rPr>
      </w:pPr>
      <w:r w:rsidRPr="00CC445D">
        <w:rPr>
          <w:rFonts w:ascii="Times New Roman" w:hAnsi="Times New Roman" w:cs="Times New Roman"/>
        </w:rPr>
        <w:t>When individuals attempt something new, it is natural to strive for success regardless of the challenge, prior knowledge, or experience. However, in education, success rarely exists as a clear win-or-lose outcome. This ambiguity is particularly evident in school-based agricultural education (SBAE), a field defined by its complex tripartite nature (Torres et al., 2010). As SBAE student teachers</w:t>
      </w:r>
      <w:r w:rsidR="0022416B">
        <w:rPr>
          <w:rFonts w:ascii="Times New Roman" w:hAnsi="Times New Roman" w:cs="Times New Roman"/>
        </w:rPr>
        <w:t xml:space="preserve"> (STs)</w:t>
      </w:r>
      <w:r w:rsidRPr="00CC445D">
        <w:rPr>
          <w:rFonts w:ascii="Times New Roman" w:hAnsi="Times New Roman" w:cs="Times New Roman"/>
        </w:rPr>
        <w:t xml:space="preserve"> transition from student teaching into their first year of teaching, uncertainty surrounding success intensifies, as research gaps outnumber clear answers. </w:t>
      </w:r>
      <w:r w:rsidR="003F5006" w:rsidRPr="003F5006">
        <w:rPr>
          <w:rFonts w:ascii="Times New Roman" w:hAnsi="Times New Roman" w:cs="Times New Roman"/>
        </w:rPr>
        <w:t>What remains largely unexplored is how preservice teachers imagine success before entering the profession, even though research suggests that these early beliefs shape expectations, professional identity development, and later satisfaction (Beauchamp &amp; Thomas, 2009</w:t>
      </w:r>
      <w:r w:rsidR="00901807">
        <w:rPr>
          <w:rFonts w:ascii="Times New Roman" w:hAnsi="Times New Roman" w:cs="Times New Roman"/>
        </w:rPr>
        <w:t xml:space="preserve">; </w:t>
      </w:r>
      <w:r w:rsidR="003F5006" w:rsidRPr="003F5006">
        <w:rPr>
          <w:rFonts w:ascii="Times New Roman" w:hAnsi="Times New Roman" w:cs="Times New Roman"/>
        </w:rPr>
        <w:t>Hammerness, 2003</w:t>
      </w:r>
      <w:r w:rsidR="003F5006">
        <w:rPr>
          <w:rFonts w:ascii="Times New Roman" w:hAnsi="Times New Roman" w:cs="Times New Roman"/>
        </w:rPr>
        <w:t>).</w:t>
      </w:r>
      <w:r w:rsidR="003F5006" w:rsidRPr="003F5006">
        <w:rPr>
          <w:rFonts w:ascii="Times New Roman" w:hAnsi="Times New Roman" w:cs="Times New Roman"/>
        </w:rPr>
        <w:t xml:space="preserve"> Preservice teachers enter preparation programs with pre-existing images of teaching and success that influence how they interpret coursework and early field experiences (Pajares, 1992). Because these beliefs form well before teachers assume responsibility for their own classrooms, it is essential to examine how teacher education systems signal what counts as “success.” Such anticipatory beliefs have been shown to influence instructional decision-making, persistence in the profession, and professional well-being, particularly during the early career years (Flores &amp; Day, 2006; Hong, 2010; Kelchtermans, 2005)</w:t>
      </w:r>
    </w:p>
    <w:p w14:paraId="2E826B78" w14:textId="77777777" w:rsidR="00E50651" w:rsidRPr="00CC445D" w:rsidRDefault="00E50651" w:rsidP="00E50651">
      <w:pPr>
        <w:spacing w:after="0" w:line="240" w:lineRule="auto"/>
        <w:rPr>
          <w:rFonts w:ascii="Times New Roman" w:hAnsi="Times New Roman" w:cs="Times New Roman"/>
        </w:rPr>
      </w:pPr>
    </w:p>
    <w:p w14:paraId="6D02AAB6" w14:textId="4632D045" w:rsidR="00E50651" w:rsidRPr="00CC445D" w:rsidRDefault="00E50651" w:rsidP="00E50651">
      <w:pPr>
        <w:spacing w:after="0" w:line="240" w:lineRule="auto"/>
        <w:ind w:firstLine="720"/>
        <w:rPr>
          <w:rFonts w:ascii="Times New Roman" w:hAnsi="Times New Roman" w:cs="Times New Roman"/>
        </w:rPr>
      </w:pPr>
      <w:r w:rsidRPr="00CC445D">
        <w:rPr>
          <w:rFonts w:ascii="Times New Roman" w:hAnsi="Times New Roman" w:cs="Times New Roman"/>
        </w:rPr>
        <w:t xml:space="preserve">In broader educational contexts, success is often equated with student academic achievement, a perception reinforced by accountability systems that prioritize standardized test scores and measurable outcomes (Leader &amp; Pazey, 2023). Yet academic achievement alone does not reliably predict teaching effectiveness. Teaching success depends heavily on how teachers </w:t>
      </w:r>
      <w:r w:rsidRPr="00CC445D">
        <w:rPr>
          <w:rFonts w:ascii="Times New Roman" w:hAnsi="Times New Roman" w:cs="Times New Roman"/>
        </w:rPr>
        <w:lastRenderedPageBreak/>
        <w:t>interpret classroom events and navigate complex environments, rather than on objective metrics alone (</w:t>
      </w:r>
      <w:r w:rsidR="00B33385">
        <w:rPr>
          <w:rFonts w:ascii="Times New Roman" w:hAnsi="Times New Roman" w:cs="Times New Roman"/>
        </w:rPr>
        <w:t>Jacob et al., 2017</w:t>
      </w:r>
      <w:r w:rsidR="00903B55">
        <w:rPr>
          <w:rFonts w:ascii="Times New Roman" w:hAnsi="Times New Roman" w:cs="Times New Roman"/>
        </w:rPr>
        <w:t>).</w:t>
      </w:r>
      <w:r w:rsidRPr="00CC445D">
        <w:rPr>
          <w:rFonts w:ascii="Times New Roman" w:hAnsi="Times New Roman" w:cs="Times New Roman"/>
        </w:rPr>
        <w:t xml:space="preserve"> Moreover, weak correlations between achievement and teaching success, combined with pressure to raise test scores without adequate support, contribute to feelings of failure and overwhelm among teachers (Johnson &amp; Birkeland, 2003).</w:t>
      </w:r>
    </w:p>
    <w:p w14:paraId="011A298A" w14:textId="77777777" w:rsidR="00E50651" w:rsidRPr="00CC445D" w:rsidRDefault="00E50651" w:rsidP="00E50651">
      <w:pPr>
        <w:spacing w:after="0" w:line="240" w:lineRule="auto"/>
        <w:rPr>
          <w:rFonts w:ascii="Times New Roman" w:hAnsi="Times New Roman" w:cs="Times New Roman"/>
        </w:rPr>
      </w:pPr>
    </w:p>
    <w:p w14:paraId="1A5BEA47" w14:textId="77777777" w:rsidR="00E50651" w:rsidRPr="00CC445D" w:rsidRDefault="00E50651" w:rsidP="00E50651">
      <w:pPr>
        <w:spacing w:after="0" w:line="240" w:lineRule="auto"/>
        <w:ind w:firstLine="720"/>
        <w:rPr>
          <w:rFonts w:ascii="Times New Roman" w:hAnsi="Times New Roman" w:cs="Times New Roman"/>
        </w:rPr>
      </w:pPr>
      <w:r w:rsidRPr="00CC445D">
        <w:rPr>
          <w:rFonts w:ascii="Times New Roman" w:hAnsi="Times New Roman" w:cs="Times New Roman"/>
        </w:rPr>
        <w:t>Teachers’ perceptions of success are also shaped by employment security, administrative support, autonomy, and professional relationships (Clemons &amp; Lindner, 2019). Research suggests that teachers often prioritize balance, meaningful relationships, and resilience over external rewards, highlighting the importance of supportive leadership and working conditions in sustaining both success and retention (Clemons &amp; Lindner, 2019; Johnson &amp; Birkeland, 2003). These tensions are particularly pronounced in SBAE, where layered accountability structures further complicate how success is defined and experienced.</w:t>
      </w:r>
    </w:p>
    <w:p w14:paraId="37A27CB3" w14:textId="77777777" w:rsidR="00E50651" w:rsidRPr="00CC445D" w:rsidRDefault="00E50651" w:rsidP="00E50651">
      <w:pPr>
        <w:spacing w:after="0" w:line="240" w:lineRule="auto"/>
        <w:rPr>
          <w:rFonts w:ascii="Times New Roman" w:hAnsi="Times New Roman" w:cs="Times New Roman"/>
        </w:rPr>
      </w:pPr>
    </w:p>
    <w:p w14:paraId="53375778" w14:textId="77777777" w:rsidR="00E50651" w:rsidRPr="00CC445D" w:rsidRDefault="00E50651" w:rsidP="00E50651">
      <w:pPr>
        <w:spacing w:after="0" w:line="240" w:lineRule="auto"/>
        <w:ind w:firstLine="720"/>
        <w:rPr>
          <w:rFonts w:ascii="Times New Roman" w:hAnsi="Times New Roman" w:cs="Times New Roman"/>
        </w:rPr>
      </w:pPr>
      <w:r w:rsidRPr="00CC445D">
        <w:rPr>
          <w:rFonts w:ascii="Times New Roman" w:hAnsi="Times New Roman" w:cs="Times New Roman"/>
        </w:rPr>
        <w:t>Within agricultural education, success has become closely tied to quantifiable indicators of National FFA Organization participation, including membership numbers, project earnings, and awards (Traini et al., 2019). This achievement-oriented framing mirrors broader accountability trends and places additional pressure on SBAE teachers to demonstrate success beyond the classroom. While high levels of FFA performance are often celebrated, they can conflict with teachers’ efforts to maintain manageable workloads and work-life balance (Traini et al., 2020). Despite these pressures, teachers’ personal definitions of success are frequently rooted in meaningful student relationships and sustained connections with former students, which reinforce purpose and fulfillment (Clemons et al., 2021; Traini et al., 2019).</w:t>
      </w:r>
    </w:p>
    <w:p w14:paraId="607122F9" w14:textId="77777777" w:rsidR="00E50651" w:rsidRPr="00CC445D" w:rsidRDefault="00E50651" w:rsidP="00E50651">
      <w:pPr>
        <w:spacing w:after="0" w:line="240" w:lineRule="auto"/>
        <w:rPr>
          <w:rFonts w:ascii="Times New Roman" w:hAnsi="Times New Roman" w:cs="Times New Roman"/>
        </w:rPr>
      </w:pPr>
    </w:p>
    <w:p w14:paraId="0D2380D8" w14:textId="4D0852EE" w:rsidR="00E50651" w:rsidRPr="00CC445D" w:rsidRDefault="00E50651" w:rsidP="00E50651">
      <w:pPr>
        <w:spacing w:after="0" w:line="240" w:lineRule="auto"/>
        <w:ind w:firstLine="720"/>
        <w:rPr>
          <w:rFonts w:ascii="Times New Roman" w:hAnsi="Times New Roman" w:cs="Times New Roman"/>
        </w:rPr>
      </w:pPr>
      <w:r w:rsidRPr="00CC445D">
        <w:rPr>
          <w:rFonts w:ascii="Times New Roman" w:hAnsi="Times New Roman" w:cs="Times New Roman"/>
        </w:rPr>
        <w:t>Recent scholarship has introduced the Donut Model to conceptualize success within teacher-defined thresholds of professional accomplishment alongside personal values and well-being (McKim et al., 2024). This perspective raises important questions about how preservice and in-service teachers are supported in articulating and legitimizing their own definitions of success. As research continues to examine teacher performance in SBAE, it remains critical to consider the environments in which teachers operate to better understand how they define professional and personal success (McKim et al., 2024; Traini et al., 2019). Collectively, these dynamics suggest SBAE teachers navigate multiple, and often competing, definitions of success.</w:t>
      </w:r>
    </w:p>
    <w:p w14:paraId="0B3ECC00" w14:textId="77777777" w:rsidR="00E50651" w:rsidRPr="00CC445D" w:rsidRDefault="00E50651" w:rsidP="00E50651">
      <w:pPr>
        <w:spacing w:after="0" w:line="240" w:lineRule="auto"/>
        <w:ind w:firstLine="720"/>
        <w:rPr>
          <w:rFonts w:ascii="Times New Roman" w:hAnsi="Times New Roman" w:cs="Times New Roman"/>
        </w:rPr>
      </w:pPr>
    </w:p>
    <w:p w14:paraId="2612A7AD" w14:textId="5F1EE64D" w:rsidR="00E50651" w:rsidRPr="00CC445D" w:rsidRDefault="00E50651" w:rsidP="00E50651">
      <w:pPr>
        <w:spacing w:after="0" w:line="240" w:lineRule="auto"/>
        <w:ind w:firstLine="720"/>
        <w:rPr>
          <w:rFonts w:ascii="Times New Roman" w:hAnsi="Times New Roman" w:cs="Times New Roman"/>
        </w:rPr>
      </w:pPr>
      <w:r w:rsidRPr="00CC445D">
        <w:rPr>
          <w:rFonts w:ascii="Times New Roman" w:hAnsi="Times New Roman" w:cs="Times New Roman"/>
        </w:rPr>
        <w:t xml:space="preserve">Effective teaching requires intentional effort, reflection, and adaptation, as “talent alone is not enough” (Pinsky et al., 1998, p. 207). Success encompasses student growth, meaningful learning, motivation, collaboration, and alignment between instructional practices and educational goals (Clemons &amp; Lindner, 2019; Johnson &amp; Birkeland, 2003). It also includes incremental improvement and the capacity to view setbacks as catalysts for growth (Pinsky et al., 1998). However, these practices depend on reasonable </w:t>
      </w:r>
      <w:r w:rsidR="00126A44" w:rsidRPr="00CC445D">
        <w:rPr>
          <w:rFonts w:ascii="Times New Roman" w:hAnsi="Times New Roman" w:cs="Times New Roman"/>
        </w:rPr>
        <w:t>expectations and</w:t>
      </w:r>
      <w:r w:rsidRPr="00CC445D">
        <w:rPr>
          <w:rFonts w:ascii="Times New Roman" w:hAnsi="Times New Roman" w:cs="Times New Roman"/>
        </w:rPr>
        <w:t xml:space="preserve"> access to resources, conditions that are particularly critical for new teachers (Johnson &amp; Birkeland, 2003).</w:t>
      </w:r>
    </w:p>
    <w:p w14:paraId="500809B4" w14:textId="77777777" w:rsidR="00E50651" w:rsidRPr="00CC445D" w:rsidRDefault="00E50651" w:rsidP="00E50651">
      <w:pPr>
        <w:spacing w:after="0" w:line="240" w:lineRule="auto"/>
        <w:rPr>
          <w:rFonts w:ascii="Times New Roman" w:hAnsi="Times New Roman" w:cs="Times New Roman"/>
        </w:rPr>
      </w:pPr>
    </w:p>
    <w:p w14:paraId="34B75D15" w14:textId="670136FA" w:rsidR="00E50651" w:rsidRPr="00CC445D" w:rsidRDefault="00E50651" w:rsidP="00E50651">
      <w:pPr>
        <w:spacing w:after="0" w:line="240" w:lineRule="auto"/>
        <w:ind w:firstLine="720"/>
        <w:rPr>
          <w:rFonts w:ascii="Times New Roman" w:hAnsi="Times New Roman" w:cs="Times New Roman"/>
        </w:rPr>
      </w:pPr>
      <w:r w:rsidRPr="00CC445D">
        <w:rPr>
          <w:rFonts w:ascii="Times New Roman" w:hAnsi="Times New Roman" w:cs="Times New Roman"/>
        </w:rPr>
        <w:t xml:space="preserve">SBAE further complicates these dynamics by functioning as a comprehensive system rather than a single classroom role. Teachers are expected to integrate classroom instruction, supervised agricultural experience, and FFA leadership development, all within broader landscapes involving parents, administrators, and state staff (Eck et al., 2019; Traini et al., 2021). Research shows early-career SBAE teachers continually negotiate wellness, support structures, student development, and program resources as they navigate this system (Marsh et al., 2025). </w:t>
      </w:r>
      <w:r w:rsidR="00A53574" w:rsidRPr="00CC445D">
        <w:rPr>
          <w:rFonts w:ascii="Times New Roman" w:hAnsi="Times New Roman" w:cs="Times New Roman"/>
        </w:rPr>
        <w:lastRenderedPageBreak/>
        <w:t>Induction program studies</w:t>
      </w:r>
      <w:r w:rsidRPr="00CC445D">
        <w:rPr>
          <w:rFonts w:ascii="Times New Roman" w:hAnsi="Times New Roman" w:cs="Times New Roman"/>
        </w:rPr>
        <w:t xml:space="preserve"> indicate</w:t>
      </w:r>
      <w:r w:rsidR="001972D7" w:rsidRPr="00CC445D">
        <w:rPr>
          <w:rFonts w:ascii="Times New Roman" w:hAnsi="Times New Roman" w:cs="Times New Roman"/>
        </w:rPr>
        <w:t>d</w:t>
      </w:r>
      <w:r w:rsidRPr="00CC445D">
        <w:rPr>
          <w:rFonts w:ascii="Times New Roman" w:hAnsi="Times New Roman" w:cs="Times New Roman"/>
        </w:rPr>
        <w:t xml:space="preserve"> novices experience these responsibilities as interconnected demands, prompting states to develop mentoring and support systems, though these efforts often </w:t>
      </w:r>
      <w:r w:rsidR="001972D7" w:rsidRPr="00CC445D">
        <w:rPr>
          <w:rFonts w:ascii="Times New Roman" w:hAnsi="Times New Roman" w:cs="Times New Roman"/>
        </w:rPr>
        <w:t>lag</w:t>
      </w:r>
      <w:r w:rsidRPr="00CC445D">
        <w:rPr>
          <w:rFonts w:ascii="Times New Roman" w:hAnsi="Times New Roman" w:cs="Times New Roman"/>
        </w:rPr>
        <w:t xml:space="preserve"> </w:t>
      </w:r>
      <w:r w:rsidR="001972D7" w:rsidRPr="00CC445D">
        <w:rPr>
          <w:rFonts w:ascii="Times New Roman" w:hAnsi="Times New Roman" w:cs="Times New Roman"/>
        </w:rPr>
        <w:t xml:space="preserve">behind </w:t>
      </w:r>
      <w:r w:rsidRPr="00CC445D">
        <w:rPr>
          <w:rFonts w:ascii="Times New Roman" w:hAnsi="Times New Roman" w:cs="Times New Roman"/>
        </w:rPr>
        <w:t>the complexity of the work (Ford et al., 2024; Tummons et al., 2024).</w:t>
      </w:r>
    </w:p>
    <w:p w14:paraId="29D3D768" w14:textId="77777777" w:rsidR="00E50651" w:rsidRPr="00CC445D" w:rsidRDefault="00E50651" w:rsidP="00E50651">
      <w:pPr>
        <w:spacing w:after="0" w:line="240" w:lineRule="auto"/>
        <w:rPr>
          <w:rFonts w:ascii="Times New Roman" w:hAnsi="Times New Roman" w:cs="Times New Roman"/>
        </w:rPr>
      </w:pPr>
    </w:p>
    <w:p w14:paraId="797AC22C" w14:textId="77777777" w:rsidR="00E50651" w:rsidRPr="00CC445D" w:rsidRDefault="00E50651" w:rsidP="00E50651">
      <w:pPr>
        <w:spacing w:after="0" w:line="240" w:lineRule="auto"/>
        <w:ind w:firstLine="720"/>
        <w:rPr>
          <w:rFonts w:ascii="Times New Roman" w:hAnsi="Times New Roman" w:cs="Times New Roman"/>
        </w:rPr>
      </w:pPr>
      <w:r w:rsidRPr="00CC445D">
        <w:rPr>
          <w:rFonts w:ascii="Times New Roman" w:hAnsi="Times New Roman" w:cs="Times New Roman"/>
        </w:rPr>
        <w:t>Despite growing attention to early-career experiences, little is known about how preservice SBAE teachers make sense of this system before entering it, particularly how they imagine success within such complex professional contexts. Understanding these anticipatory conceptions of success is essential for designing preparation programs that support realistic, sustainable, and professionally grounded transitions into SBAE teaching.</w:t>
      </w:r>
    </w:p>
    <w:p w14:paraId="6033756C" w14:textId="6D4F88BD" w:rsidR="00B52501" w:rsidRPr="00CC445D" w:rsidRDefault="00B52501" w:rsidP="001C078B">
      <w:pPr>
        <w:spacing w:after="0" w:line="240" w:lineRule="auto"/>
        <w:rPr>
          <w:rFonts w:ascii="Times New Roman" w:hAnsi="Times New Roman" w:cs="Times New Roman"/>
        </w:rPr>
      </w:pPr>
    </w:p>
    <w:p w14:paraId="40BC6578" w14:textId="0DF9D721" w:rsidR="004D569D" w:rsidRPr="00CC445D" w:rsidRDefault="004D569D" w:rsidP="004D569D">
      <w:pPr>
        <w:spacing w:after="0" w:line="240" w:lineRule="auto"/>
        <w:jc w:val="center"/>
        <w:rPr>
          <w:rFonts w:ascii="Times New Roman" w:hAnsi="Times New Roman" w:cs="Times New Roman"/>
          <w:b/>
          <w:bCs/>
        </w:rPr>
      </w:pPr>
      <w:r w:rsidRPr="00CC445D">
        <w:rPr>
          <w:rFonts w:ascii="Times New Roman" w:hAnsi="Times New Roman" w:cs="Times New Roman"/>
          <w:b/>
          <w:bCs/>
        </w:rPr>
        <w:t xml:space="preserve">Theoretical </w:t>
      </w:r>
      <w:r w:rsidR="00D95B1E" w:rsidRPr="00CC445D">
        <w:rPr>
          <w:rFonts w:ascii="Times New Roman" w:hAnsi="Times New Roman" w:cs="Times New Roman"/>
          <w:b/>
          <w:bCs/>
        </w:rPr>
        <w:t>Perspective</w:t>
      </w:r>
    </w:p>
    <w:p w14:paraId="6A3F66E9" w14:textId="77777777" w:rsidR="00C51235" w:rsidRPr="00CC445D" w:rsidRDefault="00C51235" w:rsidP="00C02D94">
      <w:pPr>
        <w:spacing w:after="0" w:line="240" w:lineRule="auto"/>
        <w:rPr>
          <w:rFonts w:ascii="Times New Roman" w:hAnsi="Times New Roman" w:cs="Times New Roman"/>
        </w:rPr>
      </w:pPr>
    </w:p>
    <w:p w14:paraId="4A9537A7" w14:textId="49BDD35D" w:rsidR="002E3E55" w:rsidRPr="00CC445D" w:rsidRDefault="00114C96" w:rsidP="002E3E55">
      <w:pPr>
        <w:spacing w:after="0" w:line="240" w:lineRule="auto"/>
        <w:rPr>
          <w:rFonts w:ascii="Times New Roman" w:hAnsi="Times New Roman" w:cs="Times New Roman"/>
        </w:rPr>
      </w:pPr>
      <w:r w:rsidRPr="00CC445D">
        <w:rPr>
          <w:rFonts w:ascii="Times New Roman" w:hAnsi="Times New Roman" w:cs="Times New Roman"/>
          <w:b/>
          <w:bCs/>
        </w:rPr>
        <w:tab/>
      </w:r>
      <w:r w:rsidR="00A9016E" w:rsidRPr="00CC445D">
        <w:rPr>
          <w:rFonts w:ascii="Times New Roman" w:hAnsi="Times New Roman" w:cs="Times New Roman"/>
        </w:rPr>
        <w:t xml:space="preserve">Kolb’s (2014) Experiential Learning Theory (ELT) guided the design and interpretation of this study, offering a framework for examining how </w:t>
      </w:r>
      <w:r w:rsidR="0022416B">
        <w:rPr>
          <w:rFonts w:ascii="Times New Roman" w:hAnsi="Times New Roman" w:cs="Times New Roman"/>
        </w:rPr>
        <w:t>STs</w:t>
      </w:r>
      <w:r w:rsidR="00A9016E" w:rsidRPr="00CC445D">
        <w:rPr>
          <w:rFonts w:ascii="Times New Roman" w:hAnsi="Times New Roman" w:cs="Times New Roman"/>
        </w:rPr>
        <w:t xml:space="preserve"> reflect on and define success. ELT conceptualizes learning as a continuous, experience-based process in which individuals actively construct knowledge through reflection rather than passively </w:t>
      </w:r>
      <w:r w:rsidR="00372C72" w:rsidRPr="00CC445D">
        <w:rPr>
          <w:rFonts w:ascii="Times New Roman" w:hAnsi="Times New Roman" w:cs="Times New Roman"/>
        </w:rPr>
        <w:t>receiving</w:t>
      </w:r>
      <w:r w:rsidR="00A9016E" w:rsidRPr="00CC445D">
        <w:rPr>
          <w:rFonts w:ascii="Times New Roman" w:hAnsi="Times New Roman" w:cs="Times New Roman"/>
        </w:rPr>
        <w:t xml:space="preserve"> information. Framing the study through ELT shifts attention from what </w:t>
      </w:r>
      <w:r w:rsidR="0022416B">
        <w:rPr>
          <w:rFonts w:ascii="Times New Roman" w:hAnsi="Times New Roman" w:cs="Times New Roman"/>
        </w:rPr>
        <w:t>STs</w:t>
      </w:r>
      <w:r w:rsidR="00A9016E" w:rsidRPr="00CC445D">
        <w:rPr>
          <w:rFonts w:ascii="Times New Roman" w:hAnsi="Times New Roman" w:cs="Times New Roman"/>
        </w:rPr>
        <w:t xml:space="preserve"> know to how they come to know, positioning reflection as central to professional growth.</w:t>
      </w:r>
    </w:p>
    <w:p w14:paraId="5984D609" w14:textId="77777777" w:rsidR="002E3E55" w:rsidRPr="00CC445D" w:rsidRDefault="002E3E55" w:rsidP="002E3E55">
      <w:pPr>
        <w:spacing w:after="0" w:line="240" w:lineRule="auto"/>
        <w:rPr>
          <w:rFonts w:ascii="Times New Roman" w:hAnsi="Times New Roman" w:cs="Times New Roman"/>
        </w:rPr>
      </w:pPr>
    </w:p>
    <w:p w14:paraId="29F1FFA2" w14:textId="77777777" w:rsidR="00BF2ABE" w:rsidRPr="00CC445D" w:rsidRDefault="00BF2ABE" w:rsidP="00BF2ABE">
      <w:pPr>
        <w:spacing w:after="0" w:line="240" w:lineRule="auto"/>
        <w:ind w:firstLine="720"/>
        <w:rPr>
          <w:rFonts w:ascii="Times New Roman" w:hAnsi="Times New Roman" w:cs="Times New Roman"/>
        </w:rPr>
      </w:pPr>
      <w:r w:rsidRPr="00CC445D">
        <w:rPr>
          <w:rFonts w:ascii="Times New Roman" w:hAnsi="Times New Roman" w:cs="Times New Roman"/>
        </w:rPr>
        <w:t>ELT is grounded in the work of Dewey (1938), Lewin (1946), and Piaget (1952), whose collective contributions emphasize learning as socially situated, iterative, and developmental. Dewey emphasized learning through lived experience and interaction, while Lewin highlighted the reciprocal relationship between reflection and action. Piaget’s work on cognitive development further informs ELT by describing how individuals assimilate and accommodate new experiences into evolving schemas (Flavell, 1963). Together, these perspectives underscore learning as a cyclical process of interpretation, adaptation, and transformation.</w:t>
      </w:r>
    </w:p>
    <w:p w14:paraId="4E08026F" w14:textId="77777777" w:rsidR="00BF2ABE" w:rsidRPr="00CC445D" w:rsidRDefault="00BF2ABE" w:rsidP="00BF2ABE">
      <w:pPr>
        <w:spacing w:after="0" w:line="240" w:lineRule="auto"/>
        <w:ind w:firstLine="720"/>
        <w:rPr>
          <w:rFonts w:ascii="Times New Roman" w:hAnsi="Times New Roman" w:cs="Times New Roman"/>
        </w:rPr>
      </w:pPr>
    </w:p>
    <w:p w14:paraId="43E8A14C" w14:textId="6BB1F419" w:rsidR="00BF2ABE" w:rsidRPr="00CC445D" w:rsidRDefault="00BF2ABE" w:rsidP="00BF2ABE">
      <w:pPr>
        <w:spacing w:after="0" w:line="240" w:lineRule="auto"/>
        <w:ind w:firstLine="720"/>
        <w:rPr>
          <w:rFonts w:ascii="Times New Roman" w:hAnsi="Times New Roman" w:cs="Times New Roman"/>
        </w:rPr>
      </w:pPr>
      <w:r w:rsidRPr="00CC445D">
        <w:rPr>
          <w:rFonts w:ascii="Times New Roman" w:hAnsi="Times New Roman" w:cs="Times New Roman"/>
        </w:rPr>
        <w:t xml:space="preserve">Kolb (2014) conceptualized ELT as a learning cycle consisting of concrete experience, reflective observation, abstract conceptualization, and active experimentation. This cycle aligns closely with teacher preparation contexts that emphasize reflection as a mechanism for developing professional competence. In this study, </w:t>
      </w:r>
      <w:r w:rsidR="0022416B">
        <w:rPr>
          <w:rFonts w:ascii="Times New Roman" w:hAnsi="Times New Roman" w:cs="Times New Roman"/>
        </w:rPr>
        <w:t>STs’</w:t>
      </w:r>
      <w:r w:rsidRPr="00CC445D">
        <w:rPr>
          <w:rFonts w:ascii="Times New Roman" w:hAnsi="Times New Roman" w:cs="Times New Roman"/>
        </w:rPr>
        <w:t xml:space="preserve"> concrete experiences emerged from their semester of student teaching, followed by reflective observation during a capstone seminar. Abstract conceptualization occurred as participants created metaphoric models to represent how they would define success during their first year of teaching, which in turn informed anticipated future practice through active experimentation.</w:t>
      </w:r>
    </w:p>
    <w:p w14:paraId="7F624D08" w14:textId="77777777" w:rsidR="00BF2ABE" w:rsidRPr="00CC445D" w:rsidRDefault="00BF2ABE" w:rsidP="00BF2ABE">
      <w:pPr>
        <w:spacing w:after="0" w:line="240" w:lineRule="auto"/>
        <w:ind w:firstLine="720"/>
        <w:rPr>
          <w:rFonts w:ascii="Times New Roman" w:hAnsi="Times New Roman" w:cs="Times New Roman"/>
        </w:rPr>
      </w:pPr>
    </w:p>
    <w:p w14:paraId="4E80CA55" w14:textId="237C6C38" w:rsidR="00BF2ABE" w:rsidRPr="00CC445D" w:rsidRDefault="00BF2ABE" w:rsidP="00BF2ABE">
      <w:pPr>
        <w:spacing w:after="0" w:line="240" w:lineRule="auto"/>
        <w:ind w:firstLine="720"/>
        <w:rPr>
          <w:rFonts w:ascii="Times New Roman" w:hAnsi="Times New Roman" w:cs="Times New Roman"/>
        </w:rPr>
      </w:pPr>
      <w:r w:rsidRPr="00CC445D">
        <w:rPr>
          <w:rFonts w:ascii="Times New Roman" w:hAnsi="Times New Roman" w:cs="Times New Roman"/>
        </w:rPr>
        <w:t xml:space="preserve">ELT’s emphasis on reflection as a bridge between experience and meaning-making aligns with Schön’s (1983) notion of the reflective practitioner. Through Kolb’s </w:t>
      </w:r>
      <w:r w:rsidR="006269F1" w:rsidRPr="00CC445D">
        <w:rPr>
          <w:rFonts w:ascii="Times New Roman" w:hAnsi="Times New Roman" w:cs="Times New Roman"/>
        </w:rPr>
        <w:t xml:space="preserve">(2014) </w:t>
      </w:r>
      <w:r w:rsidRPr="00CC445D">
        <w:rPr>
          <w:rFonts w:ascii="Times New Roman" w:hAnsi="Times New Roman" w:cs="Times New Roman"/>
        </w:rPr>
        <w:t xml:space="preserve">framework, reflection is understood as a generative process </w:t>
      </w:r>
      <w:r w:rsidR="006269F1" w:rsidRPr="00CC445D">
        <w:rPr>
          <w:rFonts w:ascii="Times New Roman" w:hAnsi="Times New Roman" w:cs="Times New Roman"/>
        </w:rPr>
        <w:t>shaping</w:t>
      </w:r>
      <w:r w:rsidRPr="00CC445D">
        <w:rPr>
          <w:rFonts w:ascii="Times New Roman" w:hAnsi="Times New Roman" w:cs="Times New Roman"/>
        </w:rPr>
        <w:t xml:space="preserve"> future action. As such, ELT provided both a theoretical anchor and a structural guide, informing the design of reflective activities and the interpretation of how </w:t>
      </w:r>
      <w:r w:rsidR="0022416B">
        <w:rPr>
          <w:rFonts w:ascii="Times New Roman" w:hAnsi="Times New Roman" w:cs="Times New Roman"/>
        </w:rPr>
        <w:t>ST</w:t>
      </w:r>
      <w:r w:rsidRPr="00CC445D">
        <w:rPr>
          <w:rFonts w:ascii="Times New Roman" w:hAnsi="Times New Roman" w:cs="Times New Roman"/>
        </w:rPr>
        <w:t xml:space="preserve">s conceptualized success </w:t>
      </w:r>
      <w:r w:rsidR="00436B02">
        <w:rPr>
          <w:rFonts w:ascii="Times New Roman" w:hAnsi="Times New Roman" w:cs="Times New Roman"/>
        </w:rPr>
        <w:t>before</w:t>
      </w:r>
      <w:r w:rsidRPr="00CC445D">
        <w:rPr>
          <w:rFonts w:ascii="Times New Roman" w:hAnsi="Times New Roman" w:cs="Times New Roman"/>
        </w:rPr>
        <w:t xml:space="preserve"> entering the profession.</w:t>
      </w:r>
    </w:p>
    <w:p w14:paraId="77F1991E" w14:textId="77777777" w:rsidR="00036A5C" w:rsidRPr="00CC445D" w:rsidRDefault="00036A5C" w:rsidP="00524E6F">
      <w:pPr>
        <w:spacing w:after="0" w:line="240" w:lineRule="auto"/>
        <w:ind w:firstLine="720"/>
        <w:rPr>
          <w:rFonts w:ascii="Times New Roman" w:hAnsi="Times New Roman" w:cs="Times New Roman"/>
        </w:rPr>
      </w:pPr>
    </w:p>
    <w:p w14:paraId="1FF51CB8" w14:textId="77777777" w:rsidR="00036A5C" w:rsidRPr="00CC445D" w:rsidRDefault="00036A5C" w:rsidP="00036A5C">
      <w:pPr>
        <w:spacing w:after="0" w:line="240" w:lineRule="auto"/>
        <w:jc w:val="center"/>
        <w:rPr>
          <w:rFonts w:ascii="Times New Roman" w:hAnsi="Times New Roman" w:cs="Times New Roman"/>
          <w:b/>
          <w:bCs/>
        </w:rPr>
      </w:pPr>
      <w:r w:rsidRPr="00CC445D">
        <w:rPr>
          <w:rFonts w:ascii="Times New Roman" w:hAnsi="Times New Roman" w:cs="Times New Roman"/>
          <w:b/>
          <w:bCs/>
        </w:rPr>
        <w:t>Purpose and Research Question</w:t>
      </w:r>
    </w:p>
    <w:p w14:paraId="195B80DC" w14:textId="77777777" w:rsidR="00036A5C" w:rsidRPr="00CC445D" w:rsidRDefault="00036A5C" w:rsidP="00036A5C">
      <w:pPr>
        <w:spacing w:after="0" w:line="240" w:lineRule="auto"/>
        <w:jc w:val="center"/>
        <w:rPr>
          <w:rFonts w:ascii="Times New Roman" w:hAnsi="Times New Roman" w:cs="Times New Roman"/>
          <w:b/>
          <w:bCs/>
        </w:rPr>
      </w:pPr>
    </w:p>
    <w:p w14:paraId="666B2C5F" w14:textId="26AB0986" w:rsidR="00036A5C" w:rsidRPr="00CC445D" w:rsidRDefault="00036A5C" w:rsidP="00036A5C">
      <w:pPr>
        <w:spacing w:after="0" w:line="240" w:lineRule="auto"/>
        <w:rPr>
          <w:rFonts w:ascii="Times New Roman" w:hAnsi="Times New Roman" w:cs="Times New Roman"/>
        </w:rPr>
      </w:pPr>
      <w:r w:rsidRPr="00CC445D">
        <w:rPr>
          <w:rFonts w:ascii="Times New Roman" w:hAnsi="Times New Roman" w:cs="Times New Roman"/>
        </w:rPr>
        <w:tab/>
      </w:r>
      <w:r w:rsidR="008A1F66" w:rsidRPr="00CC445D">
        <w:rPr>
          <w:rFonts w:ascii="Times New Roman" w:hAnsi="Times New Roman" w:cs="Times New Roman"/>
        </w:rPr>
        <w:t xml:space="preserve">The purpose of this qualitative study </w:t>
      </w:r>
      <w:r w:rsidR="00734C9C">
        <w:rPr>
          <w:rFonts w:ascii="Times New Roman" w:hAnsi="Times New Roman" w:cs="Times New Roman"/>
        </w:rPr>
        <w:t>wa</w:t>
      </w:r>
      <w:r w:rsidR="008A1F66" w:rsidRPr="00CC445D">
        <w:rPr>
          <w:rFonts w:ascii="Times New Roman" w:hAnsi="Times New Roman" w:cs="Times New Roman"/>
        </w:rPr>
        <w:t xml:space="preserve">s to explore how </w:t>
      </w:r>
      <w:r w:rsidR="0022416B">
        <w:rPr>
          <w:rFonts w:ascii="Times New Roman" w:hAnsi="Times New Roman" w:cs="Times New Roman"/>
        </w:rPr>
        <w:t>STs</w:t>
      </w:r>
      <w:r w:rsidR="008A1F66" w:rsidRPr="00CC445D">
        <w:rPr>
          <w:rFonts w:ascii="Times New Roman" w:hAnsi="Times New Roman" w:cs="Times New Roman"/>
        </w:rPr>
        <w:t xml:space="preserve"> in an SBAE credential program conceptualize what success will look like during their first year of teaching. Because </w:t>
      </w:r>
      <w:r w:rsidR="008A1F66" w:rsidRPr="00CC445D">
        <w:rPr>
          <w:rFonts w:ascii="Times New Roman" w:hAnsi="Times New Roman" w:cs="Times New Roman"/>
        </w:rPr>
        <w:lastRenderedPageBreak/>
        <w:t xml:space="preserve">definitions of success are often </w:t>
      </w:r>
      <w:r w:rsidR="00F47055">
        <w:rPr>
          <w:rFonts w:ascii="Times New Roman" w:hAnsi="Times New Roman" w:cs="Times New Roman"/>
        </w:rPr>
        <w:t>implied</w:t>
      </w:r>
      <w:r w:rsidR="008A1F66" w:rsidRPr="00CC445D">
        <w:rPr>
          <w:rFonts w:ascii="Times New Roman" w:hAnsi="Times New Roman" w:cs="Times New Roman"/>
        </w:rPr>
        <w:t>, reflective and creative elicitation activities provide insight into how preservice teachers imagine their future professional identities. The study is guided by the following research question: What values, beliefs, or indicators of anticipated first-year SBAE teacher success emerge from written reflections and visual artifacts?</w:t>
      </w:r>
    </w:p>
    <w:p w14:paraId="5BF24B70" w14:textId="07A66A1D" w:rsidR="3008665A" w:rsidRDefault="3008665A" w:rsidP="3008665A">
      <w:pPr>
        <w:spacing w:after="0" w:line="240" w:lineRule="auto"/>
        <w:jc w:val="center"/>
        <w:rPr>
          <w:rFonts w:ascii="Times New Roman" w:hAnsi="Times New Roman" w:cs="Times New Roman"/>
          <w:b/>
          <w:bCs/>
        </w:rPr>
      </w:pPr>
    </w:p>
    <w:p w14:paraId="361C8772" w14:textId="62DA3050" w:rsidR="004D569D" w:rsidRPr="00CC445D" w:rsidRDefault="004D569D" w:rsidP="004D569D">
      <w:pPr>
        <w:spacing w:after="0" w:line="240" w:lineRule="auto"/>
        <w:jc w:val="center"/>
        <w:rPr>
          <w:rFonts w:ascii="Times New Roman" w:hAnsi="Times New Roman" w:cs="Times New Roman"/>
          <w:b/>
          <w:bCs/>
        </w:rPr>
      </w:pPr>
      <w:r w:rsidRPr="00CC445D">
        <w:rPr>
          <w:rFonts w:ascii="Times New Roman" w:hAnsi="Times New Roman" w:cs="Times New Roman"/>
          <w:b/>
          <w:bCs/>
        </w:rPr>
        <w:t>Methods</w:t>
      </w:r>
    </w:p>
    <w:p w14:paraId="5DABDF20" w14:textId="77777777" w:rsidR="001C078B" w:rsidRPr="00CC445D" w:rsidRDefault="001C078B" w:rsidP="004D569D">
      <w:pPr>
        <w:spacing w:after="0" w:line="240" w:lineRule="auto"/>
        <w:jc w:val="center"/>
        <w:rPr>
          <w:rFonts w:ascii="Times New Roman" w:hAnsi="Times New Roman" w:cs="Times New Roman"/>
          <w:b/>
          <w:bCs/>
        </w:rPr>
      </w:pPr>
    </w:p>
    <w:p w14:paraId="49CA04B9" w14:textId="0F0D7C77" w:rsidR="00D809E9" w:rsidRPr="00CC445D" w:rsidRDefault="00F41EE1" w:rsidP="00F41EE1">
      <w:pPr>
        <w:spacing w:after="0" w:line="240" w:lineRule="auto"/>
        <w:ind w:firstLine="720"/>
        <w:rPr>
          <w:rFonts w:ascii="Times New Roman" w:hAnsi="Times New Roman" w:cs="Times New Roman"/>
        </w:rPr>
      </w:pPr>
      <w:r w:rsidRPr="00CC445D">
        <w:rPr>
          <w:rFonts w:ascii="Times New Roman" w:hAnsi="Times New Roman" w:cs="Times New Roman"/>
        </w:rPr>
        <w:t>This qualitative study employed metaph</w:t>
      </w:r>
      <w:r w:rsidR="0009217D" w:rsidRPr="00CC445D">
        <w:rPr>
          <w:rFonts w:ascii="Times New Roman" w:hAnsi="Times New Roman" w:cs="Times New Roman"/>
        </w:rPr>
        <w:t>oric</w:t>
      </w:r>
      <w:r w:rsidRPr="00CC445D">
        <w:rPr>
          <w:rFonts w:ascii="Times New Roman" w:hAnsi="Times New Roman" w:cs="Times New Roman"/>
        </w:rPr>
        <w:t xml:space="preserve"> modeling as a constructive elicitation activity to explore how participants conceptualize and articulate how they plan to define success during their first year of teaching</w:t>
      </w:r>
      <w:r w:rsidR="00524E6F" w:rsidRPr="00CC445D">
        <w:rPr>
          <w:rFonts w:ascii="Times New Roman" w:hAnsi="Times New Roman" w:cs="Times New Roman"/>
        </w:rPr>
        <w:t xml:space="preserve"> (Rose, 2022)</w:t>
      </w:r>
      <w:r w:rsidR="00F30B60" w:rsidRPr="00CC445D">
        <w:rPr>
          <w:rFonts w:ascii="Times New Roman" w:hAnsi="Times New Roman" w:cs="Times New Roman"/>
        </w:rPr>
        <w:t>. We chose m</w:t>
      </w:r>
      <w:r w:rsidR="00EF6F4E" w:rsidRPr="00CC445D">
        <w:rPr>
          <w:rFonts w:ascii="Times New Roman" w:hAnsi="Times New Roman" w:cs="Times New Roman"/>
        </w:rPr>
        <w:t>etaphoric modeling</w:t>
      </w:r>
      <w:r w:rsidR="0009217D" w:rsidRPr="00CC445D">
        <w:rPr>
          <w:rFonts w:ascii="Times New Roman" w:hAnsi="Times New Roman" w:cs="Times New Roman"/>
        </w:rPr>
        <w:t xml:space="preserve"> as it prompts participants to externalize internal experiences by shaping abstract ideas into concrete visual forms</w:t>
      </w:r>
      <w:r w:rsidR="00920107" w:rsidRPr="00CC445D">
        <w:rPr>
          <w:rFonts w:ascii="Times New Roman" w:hAnsi="Times New Roman" w:cs="Times New Roman"/>
        </w:rPr>
        <w:t xml:space="preserve">. </w:t>
      </w:r>
      <w:r w:rsidR="00D85186" w:rsidRPr="00CC445D">
        <w:rPr>
          <w:rFonts w:ascii="Times New Roman" w:hAnsi="Times New Roman" w:cs="Times New Roman"/>
        </w:rPr>
        <w:t xml:space="preserve">The approach allowed </w:t>
      </w:r>
      <w:r w:rsidR="00372C72" w:rsidRPr="00CC445D">
        <w:rPr>
          <w:rFonts w:ascii="Times New Roman" w:hAnsi="Times New Roman" w:cs="Times New Roman"/>
        </w:rPr>
        <w:t>STs’</w:t>
      </w:r>
      <w:r w:rsidR="001F290E" w:rsidRPr="00CC445D">
        <w:rPr>
          <w:rFonts w:ascii="Times New Roman" w:hAnsi="Times New Roman" w:cs="Times New Roman"/>
        </w:rPr>
        <w:t xml:space="preserve"> implied</w:t>
      </w:r>
      <w:r w:rsidR="009C3650" w:rsidRPr="00CC445D">
        <w:rPr>
          <w:rFonts w:ascii="Times New Roman" w:hAnsi="Times New Roman" w:cs="Times New Roman"/>
        </w:rPr>
        <w:t xml:space="preserve"> beliefs to emerge</w:t>
      </w:r>
      <w:r w:rsidR="00730060" w:rsidRPr="00CC445D">
        <w:rPr>
          <w:rFonts w:ascii="Times New Roman" w:hAnsi="Times New Roman" w:cs="Times New Roman"/>
        </w:rPr>
        <w:t xml:space="preserve"> that may not</w:t>
      </w:r>
      <w:r w:rsidR="00CC4CA8" w:rsidRPr="00CC445D">
        <w:rPr>
          <w:rFonts w:ascii="Times New Roman" w:hAnsi="Times New Roman" w:cs="Times New Roman"/>
        </w:rPr>
        <w:t xml:space="preserve"> surface</w:t>
      </w:r>
      <w:r w:rsidR="00730060" w:rsidRPr="00CC445D">
        <w:rPr>
          <w:rFonts w:ascii="Times New Roman" w:hAnsi="Times New Roman" w:cs="Times New Roman"/>
        </w:rPr>
        <w:t xml:space="preserve"> via traditional interview strategies, supporting a deeper understanding of how meaning is construct</w:t>
      </w:r>
      <w:r w:rsidR="009A54DC" w:rsidRPr="00CC445D">
        <w:rPr>
          <w:rFonts w:ascii="Times New Roman" w:hAnsi="Times New Roman" w:cs="Times New Roman"/>
        </w:rPr>
        <w:t>ed</w:t>
      </w:r>
      <w:r w:rsidR="00D809E9" w:rsidRPr="00CC445D">
        <w:rPr>
          <w:rFonts w:ascii="Times New Roman" w:hAnsi="Times New Roman" w:cs="Times New Roman"/>
        </w:rPr>
        <w:t>. The activity placed participants in an active role as co-creators of data, emphasizing interpretation and reflection as central components of knowledge generation, consistent with constructivist methodologies</w:t>
      </w:r>
      <w:r w:rsidR="008C491A" w:rsidRPr="00CC445D">
        <w:rPr>
          <w:rFonts w:ascii="Times New Roman" w:hAnsi="Times New Roman" w:cs="Times New Roman"/>
        </w:rPr>
        <w:t xml:space="preserve"> (Lincoln &amp; Guba, 1985)</w:t>
      </w:r>
      <w:r w:rsidR="00D809E9" w:rsidRPr="00CC445D">
        <w:rPr>
          <w:rFonts w:ascii="Times New Roman" w:hAnsi="Times New Roman" w:cs="Times New Roman"/>
        </w:rPr>
        <w:t xml:space="preserve">. </w:t>
      </w:r>
    </w:p>
    <w:p w14:paraId="742B9FA0" w14:textId="77777777" w:rsidR="00EC209E" w:rsidRPr="00CC445D" w:rsidRDefault="00EC209E" w:rsidP="00F41EE1">
      <w:pPr>
        <w:spacing w:after="0" w:line="240" w:lineRule="auto"/>
        <w:ind w:firstLine="720"/>
        <w:rPr>
          <w:rFonts w:ascii="Times New Roman" w:hAnsi="Times New Roman" w:cs="Times New Roman"/>
        </w:rPr>
      </w:pPr>
    </w:p>
    <w:p w14:paraId="57CF41AF" w14:textId="77777777" w:rsidR="00EC209E" w:rsidRPr="00CC445D" w:rsidRDefault="00EC209E" w:rsidP="00EC209E">
      <w:pPr>
        <w:spacing w:after="0" w:line="240" w:lineRule="auto"/>
        <w:rPr>
          <w:rFonts w:ascii="Times New Roman" w:hAnsi="Times New Roman" w:cs="Times New Roman"/>
          <w:b/>
          <w:bCs/>
        </w:rPr>
      </w:pPr>
      <w:r w:rsidRPr="00CC445D">
        <w:rPr>
          <w:rFonts w:ascii="Times New Roman" w:hAnsi="Times New Roman" w:cs="Times New Roman"/>
          <w:b/>
          <w:bCs/>
        </w:rPr>
        <w:t>Trustworthiness</w:t>
      </w:r>
    </w:p>
    <w:p w14:paraId="4517AA6B" w14:textId="77777777" w:rsidR="00EC209E" w:rsidRPr="00CC445D" w:rsidRDefault="00EC209E" w:rsidP="00EC209E">
      <w:pPr>
        <w:spacing w:after="0" w:line="240" w:lineRule="auto"/>
        <w:rPr>
          <w:rFonts w:ascii="Times New Roman" w:hAnsi="Times New Roman" w:cs="Times New Roman"/>
        </w:rPr>
      </w:pPr>
    </w:p>
    <w:p w14:paraId="7BF742EC" w14:textId="7A9EA237" w:rsidR="00EC209E" w:rsidRPr="00CC445D" w:rsidRDefault="00EC209E" w:rsidP="00EC209E">
      <w:pPr>
        <w:spacing w:after="0" w:line="240" w:lineRule="auto"/>
        <w:ind w:firstLine="720"/>
        <w:rPr>
          <w:rFonts w:ascii="Times New Roman" w:hAnsi="Times New Roman" w:cs="Times New Roman"/>
        </w:rPr>
      </w:pPr>
      <w:r w:rsidRPr="00CC445D">
        <w:rPr>
          <w:rFonts w:ascii="Times New Roman" w:hAnsi="Times New Roman" w:cs="Times New Roman"/>
        </w:rPr>
        <w:t>Guided by the recommendations of Lincoln and Guba (1985), we employed multiple strategies to enhance the credibility, dependability, and confirmability of his study. First, we engaged in reflexive memoing during data analysis to surface positionalities, assumptions, and interpretive decisions (Creswell &amp; Poth, 2018). This reflexive practice was critical given the interpretive nature of constructive elicitation and helped ensure transparency in how meaning was co-constructed between researchers. Second, we used analyst triangulation to strengthen credibility. Three researchers independently coded all of the data and then met to compare interpretations and resolve discrepancies. These discussions contributed to more stable and robust themes. Third, the multimodal nature of the data provided a form of triangulation within-case, where the visual models and the written explanations each offered different entry points into participants’ meaning-making. Interpreting these sources together helped reduce the overreliance on any single mode of expression. Finally, the study maintained a clear audit trail that included raw data, codebooks, and iterative coding summaries. This documentation supports dependability and allows others to understand how the findings were derived.</w:t>
      </w:r>
    </w:p>
    <w:p w14:paraId="64E473EA" w14:textId="194D06A4" w:rsidR="00AB6F30" w:rsidRPr="00CC445D" w:rsidRDefault="0009217D" w:rsidP="00EC209E">
      <w:pPr>
        <w:spacing w:after="0" w:line="240" w:lineRule="auto"/>
        <w:ind w:firstLine="720"/>
        <w:rPr>
          <w:rFonts w:ascii="Times New Roman" w:hAnsi="Times New Roman" w:cs="Times New Roman"/>
        </w:rPr>
      </w:pPr>
      <w:r w:rsidRPr="00CC445D">
        <w:rPr>
          <w:rFonts w:ascii="Times New Roman" w:hAnsi="Times New Roman" w:cs="Times New Roman"/>
        </w:rPr>
        <w:t xml:space="preserve"> </w:t>
      </w:r>
      <w:r w:rsidR="00F95291" w:rsidRPr="00CC445D">
        <w:rPr>
          <w:rFonts w:ascii="Times New Roman" w:hAnsi="Times New Roman" w:cs="Times New Roman"/>
          <w:b/>
          <w:bCs/>
        </w:rPr>
        <w:tab/>
      </w:r>
    </w:p>
    <w:p w14:paraId="1A6CDAD1" w14:textId="54764F35" w:rsidR="002071A7" w:rsidRPr="00CC445D" w:rsidRDefault="00524E6F" w:rsidP="00AB6F30">
      <w:pPr>
        <w:spacing w:after="0" w:line="240" w:lineRule="auto"/>
        <w:rPr>
          <w:rFonts w:ascii="Times New Roman" w:hAnsi="Times New Roman" w:cs="Times New Roman"/>
          <w:b/>
          <w:bCs/>
        </w:rPr>
      </w:pPr>
      <w:r w:rsidRPr="00CC445D">
        <w:rPr>
          <w:rFonts w:ascii="Times New Roman" w:hAnsi="Times New Roman" w:cs="Times New Roman"/>
          <w:b/>
          <w:bCs/>
        </w:rPr>
        <w:t xml:space="preserve">Reflexivity </w:t>
      </w:r>
      <w:r w:rsidR="00AB6F30" w:rsidRPr="00CC445D">
        <w:rPr>
          <w:rFonts w:ascii="Times New Roman" w:hAnsi="Times New Roman" w:cs="Times New Roman"/>
          <w:b/>
          <w:bCs/>
        </w:rPr>
        <w:t>Statement</w:t>
      </w:r>
    </w:p>
    <w:p w14:paraId="3AF41D58" w14:textId="345D51AD" w:rsidR="00A6035D" w:rsidRPr="00CC445D" w:rsidRDefault="00A6035D" w:rsidP="00A6035D">
      <w:pPr>
        <w:spacing w:after="0" w:line="240" w:lineRule="auto"/>
        <w:ind w:firstLine="720"/>
        <w:rPr>
          <w:rFonts w:ascii="Times New Roman" w:hAnsi="Times New Roman" w:cs="Times New Roman"/>
        </w:rPr>
      </w:pPr>
    </w:p>
    <w:p w14:paraId="2B56913D" w14:textId="7C4A1AB7" w:rsidR="00A6035D" w:rsidRPr="00CC445D" w:rsidRDefault="000909BE" w:rsidP="00E46D2D">
      <w:pPr>
        <w:spacing w:after="0" w:line="240" w:lineRule="auto"/>
        <w:ind w:firstLine="720"/>
        <w:rPr>
          <w:rFonts w:ascii="Times New Roman" w:hAnsi="Times New Roman" w:cs="Times New Roman"/>
        </w:rPr>
      </w:pPr>
      <w:r w:rsidRPr="3875A83F">
        <w:rPr>
          <w:rFonts w:ascii="Times New Roman" w:hAnsi="Times New Roman" w:cs="Times New Roman"/>
        </w:rPr>
        <w:t xml:space="preserve">Given that constructive elicitation involves the construction of data between participants and </w:t>
      </w:r>
      <w:r w:rsidR="00BB0E49" w:rsidRPr="3875A83F">
        <w:rPr>
          <w:rFonts w:ascii="Times New Roman" w:hAnsi="Times New Roman" w:cs="Times New Roman"/>
        </w:rPr>
        <w:t>researchers</w:t>
      </w:r>
      <w:r w:rsidRPr="3875A83F">
        <w:rPr>
          <w:rFonts w:ascii="Times New Roman" w:hAnsi="Times New Roman" w:cs="Times New Roman"/>
        </w:rPr>
        <w:t xml:space="preserve">, attention to </w:t>
      </w:r>
      <w:r w:rsidR="00BB0E49" w:rsidRPr="3875A83F">
        <w:rPr>
          <w:rFonts w:ascii="Times New Roman" w:hAnsi="Times New Roman" w:cs="Times New Roman"/>
        </w:rPr>
        <w:t>reflexivity</w:t>
      </w:r>
      <w:r w:rsidRPr="3875A83F">
        <w:rPr>
          <w:rFonts w:ascii="Times New Roman" w:hAnsi="Times New Roman" w:cs="Times New Roman"/>
        </w:rPr>
        <w:t xml:space="preserve"> was essential. Participant positionality is an important consideration, as participants were all </w:t>
      </w:r>
      <w:r w:rsidR="009F0A85">
        <w:rPr>
          <w:rFonts w:ascii="Times New Roman" w:hAnsi="Times New Roman" w:cs="Times New Roman"/>
        </w:rPr>
        <w:t>5th-year</w:t>
      </w:r>
      <w:r w:rsidR="00BB0E49" w:rsidRPr="3875A83F">
        <w:rPr>
          <w:rFonts w:ascii="Times New Roman" w:hAnsi="Times New Roman" w:cs="Times New Roman"/>
        </w:rPr>
        <w:t xml:space="preserve"> </w:t>
      </w:r>
      <w:r w:rsidRPr="3875A83F">
        <w:rPr>
          <w:rFonts w:ascii="Times New Roman" w:hAnsi="Times New Roman" w:cs="Times New Roman"/>
        </w:rPr>
        <w:t xml:space="preserve">credential </w:t>
      </w:r>
      <w:r w:rsidR="00BB0E49" w:rsidRPr="3875A83F">
        <w:rPr>
          <w:rFonts w:ascii="Times New Roman" w:hAnsi="Times New Roman" w:cs="Times New Roman"/>
        </w:rPr>
        <w:t>candidates</w:t>
      </w:r>
      <w:r w:rsidRPr="3875A83F">
        <w:rPr>
          <w:rFonts w:ascii="Times New Roman" w:hAnsi="Times New Roman" w:cs="Times New Roman"/>
        </w:rPr>
        <w:t xml:space="preserve"> who w</w:t>
      </w:r>
      <w:r w:rsidR="00BB0E49" w:rsidRPr="3875A83F">
        <w:rPr>
          <w:rFonts w:ascii="Times New Roman" w:hAnsi="Times New Roman" w:cs="Times New Roman"/>
        </w:rPr>
        <w:t>ere concurrently completing a</w:t>
      </w:r>
      <w:r w:rsidR="009F0A85">
        <w:rPr>
          <w:rFonts w:ascii="Times New Roman" w:hAnsi="Times New Roman" w:cs="Times New Roman"/>
        </w:rPr>
        <w:t xml:space="preserve"> Master's in Agricultural Education </w:t>
      </w:r>
      <w:r w:rsidR="00BB0E49" w:rsidRPr="3875A83F">
        <w:rPr>
          <w:rFonts w:ascii="Times New Roman" w:hAnsi="Times New Roman" w:cs="Times New Roman"/>
        </w:rPr>
        <w:t xml:space="preserve">in </w:t>
      </w:r>
      <w:r w:rsidR="009F0A85">
        <w:rPr>
          <w:rFonts w:ascii="Times New Roman" w:hAnsi="Times New Roman" w:cs="Times New Roman"/>
        </w:rPr>
        <w:t>California</w:t>
      </w:r>
      <w:r w:rsidR="00BB0E49" w:rsidRPr="3875A83F">
        <w:rPr>
          <w:rFonts w:ascii="Times New Roman" w:hAnsi="Times New Roman" w:cs="Times New Roman"/>
        </w:rPr>
        <w:t xml:space="preserve"> and had accepted full-time SBAE teaching positions within the state. These shared experiences and future-oriented professional commitments likely shaped how participants imagined and articulated success, particularly through aspirational, anticipatory, and idealized representations of their first year of teaching.</w:t>
      </w:r>
      <w:r w:rsidR="00E46D2D" w:rsidRPr="3875A83F">
        <w:rPr>
          <w:rFonts w:ascii="Times New Roman" w:hAnsi="Times New Roman" w:cs="Times New Roman"/>
        </w:rPr>
        <w:t xml:space="preserve"> </w:t>
      </w:r>
      <w:r w:rsidR="00E54742" w:rsidRPr="3875A83F">
        <w:rPr>
          <w:rFonts w:ascii="Times New Roman" w:hAnsi="Times New Roman" w:cs="Times New Roman"/>
        </w:rPr>
        <w:t>Our positionality as researchers</w:t>
      </w:r>
      <w:r w:rsidR="001B22DE" w:rsidRPr="3875A83F">
        <w:rPr>
          <w:rFonts w:ascii="Times New Roman" w:hAnsi="Times New Roman" w:cs="Times New Roman"/>
        </w:rPr>
        <w:t xml:space="preserve"> was also intentionally addressed. </w:t>
      </w:r>
      <w:r w:rsidR="00A6035D" w:rsidRPr="3875A83F">
        <w:rPr>
          <w:rFonts w:ascii="Times New Roman" w:hAnsi="Times New Roman" w:cs="Times New Roman"/>
        </w:rPr>
        <w:t>The lead researcher served as a facilitator, providing prompts to guide exploration without imposing meaning</w:t>
      </w:r>
      <w:r w:rsidR="00187146" w:rsidRPr="3875A83F">
        <w:rPr>
          <w:rFonts w:ascii="Times New Roman" w:hAnsi="Times New Roman" w:cs="Times New Roman"/>
        </w:rPr>
        <w:t xml:space="preserve"> (Lincoln &amp; Guba, 1985</w:t>
      </w:r>
      <w:r w:rsidR="00234DA4" w:rsidRPr="3875A83F">
        <w:rPr>
          <w:rFonts w:ascii="Times New Roman" w:hAnsi="Times New Roman" w:cs="Times New Roman"/>
        </w:rPr>
        <w:t>; Rose, 20</w:t>
      </w:r>
      <w:r w:rsidR="006752B9" w:rsidRPr="3875A83F">
        <w:rPr>
          <w:rFonts w:ascii="Times New Roman" w:hAnsi="Times New Roman" w:cs="Times New Roman"/>
        </w:rPr>
        <w:t>22</w:t>
      </w:r>
      <w:r w:rsidR="00187146" w:rsidRPr="3875A83F">
        <w:rPr>
          <w:rFonts w:ascii="Times New Roman" w:hAnsi="Times New Roman" w:cs="Times New Roman"/>
        </w:rPr>
        <w:t>)</w:t>
      </w:r>
      <w:r w:rsidR="00A6035D" w:rsidRPr="3875A83F">
        <w:rPr>
          <w:rFonts w:ascii="Times New Roman" w:hAnsi="Times New Roman" w:cs="Times New Roman"/>
        </w:rPr>
        <w:t xml:space="preserve">. </w:t>
      </w:r>
      <w:r w:rsidR="007577BD" w:rsidRPr="3875A83F">
        <w:rPr>
          <w:rFonts w:ascii="Times New Roman" w:hAnsi="Times New Roman" w:cs="Times New Roman"/>
        </w:rPr>
        <w:t xml:space="preserve">As a research team, we engaged in ongoing efforts to bracket our </w:t>
      </w:r>
      <w:r w:rsidR="007577BD" w:rsidRPr="3875A83F">
        <w:rPr>
          <w:rFonts w:ascii="Times New Roman" w:hAnsi="Times New Roman" w:cs="Times New Roman"/>
        </w:rPr>
        <w:lastRenderedPageBreak/>
        <w:t>assumptions and biases related to SBAE, teacher preparation, and definitions of success.</w:t>
      </w:r>
      <w:r w:rsidR="00E46D2D" w:rsidRPr="3875A83F">
        <w:rPr>
          <w:rFonts w:ascii="Times New Roman" w:hAnsi="Times New Roman" w:cs="Times New Roman"/>
        </w:rPr>
        <w:t xml:space="preserve"> </w:t>
      </w:r>
      <w:r w:rsidR="00805607" w:rsidRPr="3875A83F">
        <w:rPr>
          <w:rFonts w:ascii="Times New Roman" w:hAnsi="Times New Roman" w:cs="Times New Roman"/>
        </w:rPr>
        <w:t xml:space="preserve">Reflexive memos were maintained throughout the process to document </w:t>
      </w:r>
      <w:r w:rsidR="002D5C4D" w:rsidRPr="3875A83F">
        <w:rPr>
          <w:rFonts w:ascii="Times New Roman" w:hAnsi="Times New Roman" w:cs="Times New Roman"/>
        </w:rPr>
        <w:t>our</w:t>
      </w:r>
      <w:r w:rsidR="00805607" w:rsidRPr="3875A83F">
        <w:rPr>
          <w:rFonts w:ascii="Times New Roman" w:hAnsi="Times New Roman" w:cs="Times New Roman"/>
        </w:rPr>
        <w:t xml:space="preserve"> </w:t>
      </w:r>
      <w:r w:rsidR="00CD48C9" w:rsidRPr="3875A83F">
        <w:rPr>
          <w:rFonts w:ascii="Times New Roman" w:hAnsi="Times New Roman" w:cs="Times New Roman"/>
        </w:rPr>
        <w:t>assumptions</w:t>
      </w:r>
      <w:r w:rsidR="00805607" w:rsidRPr="3875A83F">
        <w:rPr>
          <w:rFonts w:ascii="Times New Roman" w:hAnsi="Times New Roman" w:cs="Times New Roman"/>
        </w:rPr>
        <w:t xml:space="preserve">, decisions, and emerging </w:t>
      </w:r>
      <w:r w:rsidR="002D5C4D" w:rsidRPr="3875A83F">
        <w:rPr>
          <w:rFonts w:ascii="Times New Roman" w:hAnsi="Times New Roman" w:cs="Times New Roman"/>
        </w:rPr>
        <w:t>interpretations</w:t>
      </w:r>
      <w:r w:rsidR="00BE7787" w:rsidRPr="3875A83F">
        <w:rPr>
          <w:rFonts w:ascii="Times New Roman" w:hAnsi="Times New Roman" w:cs="Times New Roman"/>
        </w:rPr>
        <w:t xml:space="preserve"> (Saldaña, 2021)</w:t>
      </w:r>
      <w:r w:rsidR="00E46D2D" w:rsidRPr="3875A83F">
        <w:rPr>
          <w:rFonts w:ascii="Times New Roman" w:hAnsi="Times New Roman" w:cs="Times New Roman"/>
        </w:rPr>
        <w:t>, supporting transparency and analytic rigor</w:t>
      </w:r>
      <w:r w:rsidR="00805607" w:rsidRPr="3875A83F">
        <w:rPr>
          <w:rFonts w:ascii="Times New Roman" w:hAnsi="Times New Roman" w:cs="Times New Roman"/>
        </w:rPr>
        <w:t>. The attention to reflexivity is essential to constructive elicitation</w:t>
      </w:r>
      <w:r w:rsidR="00CD48C9" w:rsidRPr="3875A83F">
        <w:rPr>
          <w:rFonts w:ascii="Times New Roman" w:hAnsi="Times New Roman" w:cs="Times New Roman"/>
        </w:rPr>
        <w:t xml:space="preserve"> as a methodology</w:t>
      </w:r>
      <w:r w:rsidR="002D5C4D" w:rsidRPr="3875A83F">
        <w:rPr>
          <w:rFonts w:ascii="Times New Roman" w:hAnsi="Times New Roman" w:cs="Times New Roman"/>
        </w:rPr>
        <w:t>,</w:t>
      </w:r>
      <w:r w:rsidR="00CD48C9" w:rsidRPr="3875A83F">
        <w:rPr>
          <w:rFonts w:ascii="Times New Roman" w:hAnsi="Times New Roman" w:cs="Times New Roman"/>
        </w:rPr>
        <w:t xml:space="preserve"> as we</w:t>
      </w:r>
      <w:r w:rsidR="002D5C4D" w:rsidRPr="3875A83F">
        <w:rPr>
          <w:rFonts w:ascii="Times New Roman" w:hAnsi="Times New Roman" w:cs="Times New Roman"/>
        </w:rPr>
        <w:t>,</w:t>
      </w:r>
      <w:r w:rsidR="00CD48C9" w:rsidRPr="3875A83F">
        <w:rPr>
          <w:rFonts w:ascii="Times New Roman" w:hAnsi="Times New Roman" w:cs="Times New Roman"/>
        </w:rPr>
        <w:t xml:space="preserve"> the researchers</w:t>
      </w:r>
      <w:r w:rsidR="002D5C4D" w:rsidRPr="3875A83F">
        <w:rPr>
          <w:rFonts w:ascii="Times New Roman" w:hAnsi="Times New Roman" w:cs="Times New Roman"/>
        </w:rPr>
        <w:t>,</w:t>
      </w:r>
      <w:r w:rsidR="00CD48C9" w:rsidRPr="3875A83F">
        <w:rPr>
          <w:rFonts w:ascii="Times New Roman" w:hAnsi="Times New Roman" w:cs="Times New Roman"/>
        </w:rPr>
        <w:t xml:space="preserve"> </w:t>
      </w:r>
      <w:r w:rsidR="002D5C4D" w:rsidRPr="3875A83F">
        <w:rPr>
          <w:rFonts w:ascii="Times New Roman" w:hAnsi="Times New Roman" w:cs="Times New Roman"/>
        </w:rPr>
        <w:t>inevitably</w:t>
      </w:r>
      <w:r w:rsidR="00CD48C9" w:rsidRPr="3875A83F">
        <w:rPr>
          <w:rFonts w:ascii="Times New Roman" w:hAnsi="Times New Roman" w:cs="Times New Roman"/>
        </w:rPr>
        <w:t xml:space="preserve"> shape the interpretive environment, even while encouraging participant-driven meaning</w:t>
      </w:r>
      <w:r w:rsidR="00CF6800" w:rsidRPr="3875A83F">
        <w:rPr>
          <w:rFonts w:ascii="Times New Roman" w:hAnsi="Times New Roman" w:cs="Times New Roman"/>
        </w:rPr>
        <w:t xml:space="preserve"> (Guillermin &amp; Drew, 2010)</w:t>
      </w:r>
      <w:r w:rsidR="00CD48C9" w:rsidRPr="3875A83F">
        <w:rPr>
          <w:rFonts w:ascii="Times New Roman" w:hAnsi="Times New Roman" w:cs="Times New Roman"/>
        </w:rPr>
        <w:t>.</w:t>
      </w:r>
      <w:r w:rsidR="00F57752" w:rsidRPr="3875A83F">
        <w:rPr>
          <w:rFonts w:ascii="Times New Roman" w:hAnsi="Times New Roman" w:cs="Times New Roman"/>
        </w:rPr>
        <w:t xml:space="preserve"> By documenting these positionalities, the study strengthens trustworthiness and acknowledges the relational nature of data generation</w:t>
      </w:r>
      <w:r w:rsidR="00187146" w:rsidRPr="3875A83F">
        <w:rPr>
          <w:rFonts w:ascii="Times New Roman" w:hAnsi="Times New Roman" w:cs="Times New Roman"/>
        </w:rPr>
        <w:t xml:space="preserve"> (Tracy, 2010)</w:t>
      </w:r>
      <w:r w:rsidR="00F57752" w:rsidRPr="3875A83F">
        <w:rPr>
          <w:rFonts w:ascii="Times New Roman" w:hAnsi="Times New Roman" w:cs="Times New Roman"/>
        </w:rPr>
        <w:t>.</w:t>
      </w:r>
    </w:p>
    <w:p w14:paraId="369DA7C6" w14:textId="0C7FE44E" w:rsidR="00352588" w:rsidRPr="00CC445D" w:rsidRDefault="005146F1" w:rsidP="00B310DB">
      <w:pPr>
        <w:spacing w:after="0" w:line="240" w:lineRule="auto"/>
        <w:rPr>
          <w:rFonts w:ascii="Times New Roman" w:hAnsi="Times New Roman" w:cs="Times New Roman"/>
        </w:rPr>
      </w:pPr>
      <w:r w:rsidRPr="00CC445D">
        <w:rPr>
          <w:rFonts w:ascii="Times New Roman" w:hAnsi="Times New Roman" w:cs="Times New Roman"/>
        </w:rPr>
        <w:tab/>
      </w:r>
    </w:p>
    <w:p w14:paraId="7B457CF2" w14:textId="46CFE499" w:rsidR="00464CE7" w:rsidRPr="00CC445D" w:rsidRDefault="00D01A25" w:rsidP="00D84CD3">
      <w:pPr>
        <w:spacing w:after="0" w:line="240" w:lineRule="auto"/>
        <w:rPr>
          <w:rFonts w:ascii="Times New Roman" w:hAnsi="Times New Roman" w:cs="Times New Roman"/>
          <w:b/>
          <w:bCs/>
        </w:rPr>
      </w:pPr>
      <w:r w:rsidRPr="00CC445D">
        <w:rPr>
          <w:rFonts w:ascii="Times New Roman" w:hAnsi="Times New Roman" w:cs="Times New Roman"/>
          <w:b/>
          <w:bCs/>
        </w:rPr>
        <w:t xml:space="preserve">Inclusion Criteria and </w:t>
      </w:r>
      <w:r w:rsidR="00464CE7" w:rsidRPr="00CC445D">
        <w:rPr>
          <w:rFonts w:ascii="Times New Roman" w:hAnsi="Times New Roman" w:cs="Times New Roman"/>
          <w:b/>
          <w:bCs/>
        </w:rPr>
        <w:t>Participants</w:t>
      </w:r>
      <w:r w:rsidR="006A0F60" w:rsidRPr="00CC445D">
        <w:rPr>
          <w:rFonts w:ascii="Times New Roman" w:hAnsi="Times New Roman" w:cs="Times New Roman"/>
          <w:b/>
          <w:bCs/>
        </w:rPr>
        <w:t xml:space="preserve"> </w:t>
      </w:r>
    </w:p>
    <w:p w14:paraId="7941B953" w14:textId="77777777" w:rsidR="000868BD" w:rsidRPr="00CC445D" w:rsidRDefault="000868BD" w:rsidP="00D84CD3">
      <w:pPr>
        <w:spacing w:after="0" w:line="240" w:lineRule="auto"/>
        <w:rPr>
          <w:rFonts w:ascii="Times New Roman" w:hAnsi="Times New Roman" w:cs="Times New Roman"/>
          <w:b/>
          <w:bCs/>
        </w:rPr>
      </w:pPr>
    </w:p>
    <w:p w14:paraId="6E487842" w14:textId="7359E226" w:rsidR="00423FC8" w:rsidRPr="00CC445D" w:rsidRDefault="00423FC8" w:rsidP="00D84CD3">
      <w:pPr>
        <w:spacing w:after="0" w:line="240" w:lineRule="auto"/>
        <w:rPr>
          <w:rFonts w:ascii="Times New Roman" w:hAnsi="Times New Roman" w:cs="Times New Roman"/>
        </w:rPr>
      </w:pPr>
      <w:r w:rsidRPr="00CC445D">
        <w:rPr>
          <w:rFonts w:ascii="Times New Roman" w:hAnsi="Times New Roman" w:cs="Times New Roman"/>
        </w:rPr>
        <w:tab/>
        <w:t>P</w:t>
      </w:r>
      <w:r w:rsidR="0015458D" w:rsidRPr="00CC445D">
        <w:rPr>
          <w:rFonts w:ascii="Times New Roman" w:hAnsi="Times New Roman" w:cs="Times New Roman"/>
        </w:rPr>
        <w:t>otential p</w:t>
      </w:r>
      <w:r w:rsidRPr="00CC445D">
        <w:rPr>
          <w:rFonts w:ascii="Times New Roman" w:hAnsi="Times New Roman" w:cs="Times New Roman"/>
        </w:rPr>
        <w:t xml:space="preserve">articipants were </w:t>
      </w:r>
      <w:r w:rsidR="009F0A85">
        <w:rPr>
          <w:rFonts w:ascii="Times New Roman" w:hAnsi="Times New Roman" w:cs="Times New Roman"/>
        </w:rPr>
        <w:t xml:space="preserve">Cal Poly, San Luis Obispo </w:t>
      </w:r>
      <w:r w:rsidR="00372C72" w:rsidRPr="00CC445D">
        <w:rPr>
          <w:rFonts w:ascii="Times New Roman" w:hAnsi="Times New Roman" w:cs="Times New Roman"/>
        </w:rPr>
        <w:t>STs</w:t>
      </w:r>
      <w:r w:rsidRPr="00CC445D">
        <w:rPr>
          <w:rFonts w:ascii="Times New Roman" w:hAnsi="Times New Roman" w:cs="Times New Roman"/>
        </w:rPr>
        <w:t xml:space="preserve"> who completed their student teaching</w:t>
      </w:r>
      <w:r w:rsidR="00F42C64" w:rsidRPr="00CC445D">
        <w:rPr>
          <w:rFonts w:ascii="Times New Roman" w:hAnsi="Times New Roman" w:cs="Times New Roman"/>
        </w:rPr>
        <w:t xml:space="preserve"> and participated in a capstone seminar</w:t>
      </w:r>
      <w:r w:rsidRPr="00CC445D">
        <w:rPr>
          <w:rFonts w:ascii="Times New Roman" w:hAnsi="Times New Roman" w:cs="Times New Roman"/>
        </w:rPr>
        <w:t xml:space="preserve"> during the Spring of 2025</w:t>
      </w:r>
      <w:r w:rsidR="008452A9" w:rsidRPr="00CC445D">
        <w:rPr>
          <w:rFonts w:ascii="Times New Roman" w:hAnsi="Times New Roman" w:cs="Times New Roman"/>
        </w:rPr>
        <w:t xml:space="preserve"> (</w:t>
      </w:r>
      <w:r w:rsidR="008452A9" w:rsidRPr="00CC445D">
        <w:rPr>
          <w:rFonts w:ascii="Times New Roman" w:hAnsi="Times New Roman" w:cs="Times New Roman"/>
          <w:i/>
          <w:iCs/>
        </w:rPr>
        <w:t>N</w:t>
      </w:r>
      <w:r w:rsidR="008452A9" w:rsidRPr="00CC445D">
        <w:rPr>
          <w:rFonts w:ascii="Times New Roman" w:hAnsi="Times New Roman" w:cs="Times New Roman"/>
        </w:rPr>
        <w:t xml:space="preserve"> = </w:t>
      </w:r>
      <w:r w:rsidR="0015458D" w:rsidRPr="00CC445D">
        <w:rPr>
          <w:rFonts w:ascii="Times New Roman" w:hAnsi="Times New Roman" w:cs="Times New Roman"/>
        </w:rPr>
        <w:t>13</w:t>
      </w:r>
      <w:r w:rsidR="009F2603" w:rsidRPr="00CC445D">
        <w:rPr>
          <w:rFonts w:ascii="Times New Roman" w:hAnsi="Times New Roman" w:cs="Times New Roman"/>
        </w:rPr>
        <w:t>)</w:t>
      </w:r>
      <w:r w:rsidR="00F42C64" w:rsidRPr="00CC445D">
        <w:rPr>
          <w:rFonts w:ascii="Times New Roman" w:hAnsi="Times New Roman" w:cs="Times New Roman"/>
        </w:rPr>
        <w:t xml:space="preserve">. </w:t>
      </w:r>
      <w:r w:rsidR="00724169" w:rsidRPr="00CC445D">
        <w:rPr>
          <w:rFonts w:ascii="Times New Roman" w:hAnsi="Times New Roman" w:cs="Times New Roman"/>
        </w:rPr>
        <w:t xml:space="preserve">Ten </w:t>
      </w:r>
      <w:r w:rsidR="00372C72" w:rsidRPr="00CC445D">
        <w:rPr>
          <w:rFonts w:ascii="Times New Roman" w:hAnsi="Times New Roman" w:cs="Times New Roman"/>
        </w:rPr>
        <w:t>STs</w:t>
      </w:r>
      <w:r w:rsidR="00277BF9" w:rsidRPr="00CC445D">
        <w:rPr>
          <w:rFonts w:ascii="Times New Roman" w:hAnsi="Times New Roman" w:cs="Times New Roman"/>
        </w:rPr>
        <w:t xml:space="preserve"> consented to participat</w:t>
      </w:r>
      <w:r w:rsidR="00B1509B" w:rsidRPr="00CC445D">
        <w:rPr>
          <w:rFonts w:ascii="Times New Roman" w:hAnsi="Times New Roman" w:cs="Times New Roman"/>
        </w:rPr>
        <w:t>e</w:t>
      </w:r>
      <w:r w:rsidR="00277BF9" w:rsidRPr="00CC445D">
        <w:rPr>
          <w:rFonts w:ascii="Times New Roman" w:hAnsi="Times New Roman" w:cs="Times New Roman"/>
        </w:rPr>
        <w:t xml:space="preserve"> in the study</w:t>
      </w:r>
      <w:r w:rsidR="00B1509B" w:rsidRPr="00CC445D">
        <w:rPr>
          <w:rFonts w:ascii="Times New Roman" w:hAnsi="Times New Roman" w:cs="Times New Roman"/>
        </w:rPr>
        <w:t>. However,</w:t>
      </w:r>
      <w:r w:rsidR="00277BF9" w:rsidRPr="00CC445D">
        <w:rPr>
          <w:rFonts w:ascii="Times New Roman" w:hAnsi="Times New Roman" w:cs="Times New Roman"/>
        </w:rPr>
        <w:t xml:space="preserve"> one</w:t>
      </w:r>
      <w:r w:rsidR="00B1509B" w:rsidRPr="00CC445D">
        <w:rPr>
          <w:rFonts w:ascii="Times New Roman" w:hAnsi="Times New Roman" w:cs="Times New Roman"/>
        </w:rPr>
        <w:t xml:space="preserve"> individual</w:t>
      </w:r>
      <w:r w:rsidR="00277BF9" w:rsidRPr="00CC445D">
        <w:rPr>
          <w:rFonts w:ascii="Times New Roman" w:hAnsi="Times New Roman" w:cs="Times New Roman"/>
        </w:rPr>
        <w:t xml:space="preserve"> </w:t>
      </w:r>
      <w:r w:rsidR="00B04C89" w:rsidRPr="00CC445D">
        <w:rPr>
          <w:rFonts w:ascii="Times New Roman" w:hAnsi="Times New Roman" w:cs="Times New Roman"/>
        </w:rPr>
        <w:t>did not meet the inclusion criterion of being contracted to begin full-time teaching in an SBAE program in Fall 2025, resulting in a final sample of nine participants (</w:t>
      </w:r>
      <w:r w:rsidR="00B04C89" w:rsidRPr="00CC445D">
        <w:rPr>
          <w:rFonts w:ascii="Times New Roman" w:hAnsi="Times New Roman" w:cs="Times New Roman"/>
          <w:i/>
          <w:iCs/>
        </w:rPr>
        <w:t>n</w:t>
      </w:r>
      <w:r w:rsidR="00B04C89" w:rsidRPr="00CC445D">
        <w:rPr>
          <w:rFonts w:ascii="Times New Roman" w:hAnsi="Times New Roman" w:cs="Times New Roman"/>
        </w:rPr>
        <w:t xml:space="preserve"> = 9). To protect participant anonymity and reduce the risk of deductive disclosure associated with the small sample size, no additional descriptive information was reported (Surmiak, 2018).</w:t>
      </w:r>
    </w:p>
    <w:p w14:paraId="593F2A9B" w14:textId="77777777" w:rsidR="00CE2F00" w:rsidRPr="00CC445D" w:rsidRDefault="00CE2F00" w:rsidP="005247A0">
      <w:pPr>
        <w:spacing w:after="0" w:line="240" w:lineRule="auto"/>
        <w:rPr>
          <w:rFonts w:ascii="Times New Roman" w:hAnsi="Times New Roman" w:cs="Times New Roman"/>
        </w:rPr>
      </w:pPr>
    </w:p>
    <w:p w14:paraId="55F2880B" w14:textId="3AD90077" w:rsidR="00B50181" w:rsidRPr="00CC445D" w:rsidRDefault="001805F9" w:rsidP="00B50181">
      <w:pPr>
        <w:spacing w:after="0" w:line="240" w:lineRule="auto"/>
        <w:rPr>
          <w:rFonts w:ascii="Times New Roman" w:hAnsi="Times New Roman" w:cs="Times New Roman"/>
          <w:b/>
          <w:bCs/>
        </w:rPr>
      </w:pPr>
      <w:r w:rsidRPr="00CC445D">
        <w:rPr>
          <w:rFonts w:ascii="Times New Roman" w:hAnsi="Times New Roman" w:cs="Times New Roman"/>
          <w:b/>
          <w:bCs/>
        </w:rPr>
        <w:t xml:space="preserve">Data </w:t>
      </w:r>
      <w:r w:rsidR="00DE0E43" w:rsidRPr="00CC445D">
        <w:rPr>
          <w:rFonts w:ascii="Times New Roman" w:hAnsi="Times New Roman" w:cs="Times New Roman"/>
          <w:b/>
          <w:bCs/>
        </w:rPr>
        <w:t xml:space="preserve">Collection and </w:t>
      </w:r>
      <w:r w:rsidRPr="00CC445D">
        <w:rPr>
          <w:rFonts w:ascii="Times New Roman" w:hAnsi="Times New Roman" w:cs="Times New Roman"/>
          <w:b/>
          <w:bCs/>
        </w:rPr>
        <w:t>Analysis</w:t>
      </w:r>
    </w:p>
    <w:p w14:paraId="6B0928CC" w14:textId="7FEB99D1" w:rsidR="00DE0E43" w:rsidRPr="00CC445D" w:rsidRDefault="00DE0E43" w:rsidP="00B50181">
      <w:pPr>
        <w:spacing w:after="0" w:line="240" w:lineRule="auto"/>
        <w:rPr>
          <w:rFonts w:ascii="Times New Roman" w:hAnsi="Times New Roman" w:cs="Times New Roman"/>
          <w:b/>
          <w:bCs/>
        </w:rPr>
      </w:pPr>
    </w:p>
    <w:p w14:paraId="432472EB" w14:textId="5CCBF49A" w:rsidR="006269F1" w:rsidRPr="00CC445D" w:rsidRDefault="006269F1" w:rsidP="006269F1">
      <w:pPr>
        <w:spacing w:after="0" w:line="240" w:lineRule="auto"/>
        <w:ind w:firstLine="720"/>
        <w:rPr>
          <w:rFonts w:ascii="Times New Roman" w:hAnsi="Times New Roman" w:cs="Times New Roman"/>
        </w:rPr>
      </w:pPr>
      <w:r w:rsidRPr="00CC445D">
        <w:rPr>
          <w:rFonts w:ascii="Times New Roman" w:hAnsi="Times New Roman" w:cs="Times New Roman"/>
        </w:rPr>
        <w:t xml:space="preserve">Data collection occurred during the capstone seminar through a guided metaphoric modeling activity. Following a brief discussion of system components encountered during student teaching, participants reflected on the three-circle SBAE model and other program stakeholders. </w:t>
      </w:r>
      <w:r w:rsidR="00372C72" w:rsidRPr="00CC445D">
        <w:rPr>
          <w:rFonts w:ascii="Times New Roman" w:hAnsi="Times New Roman" w:cs="Times New Roman"/>
        </w:rPr>
        <w:t>STs</w:t>
      </w:r>
      <w:r w:rsidRPr="00CC445D">
        <w:rPr>
          <w:rFonts w:ascii="Times New Roman" w:hAnsi="Times New Roman" w:cs="Times New Roman"/>
        </w:rPr>
        <w:t xml:space="preserve"> responded to the prompt: Construct a LEGO® model representing what success in community-responsive teaching will look like to you during your first year of teaching. Participants were also permitted to include handwritten notes to describe their models.</w:t>
      </w:r>
    </w:p>
    <w:p w14:paraId="01D09373" w14:textId="77777777" w:rsidR="006269F1" w:rsidRPr="00CC445D" w:rsidRDefault="006269F1" w:rsidP="006269F1">
      <w:pPr>
        <w:spacing w:after="0" w:line="240" w:lineRule="auto"/>
        <w:rPr>
          <w:rFonts w:ascii="Times New Roman" w:hAnsi="Times New Roman" w:cs="Times New Roman"/>
        </w:rPr>
      </w:pPr>
    </w:p>
    <w:p w14:paraId="0B3056AA" w14:textId="77777777" w:rsidR="00973CE5" w:rsidRPr="00CC445D" w:rsidRDefault="006269F1" w:rsidP="00813430">
      <w:pPr>
        <w:spacing w:after="0" w:line="240" w:lineRule="auto"/>
        <w:ind w:firstLine="720"/>
        <w:rPr>
          <w:rFonts w:ascii="Times New Roman" w:hAnsi="Times New Roman" w:cs="Times New Roman"/>
        </w:rPr>
      </w:pPr>
      <w:r w:rsidRPr="00CC445D">
        <w:rPr>
          <w:rFonts w:ascii="Times New Roman" w:hAnsi="Times New Roman" w:cs="Times New Roman"/>
        </w:rPr>
        <w:t>Data analysis followed an inductive thematic analysis approach, selected for its flexibility across multimodal data sources and emphasis on participant-driven meaning-making (Braun &amp; Clarke, 2006). To honor the multimodal nature of the data, analysis occurred in two stages. Visual models were photographed and examined using symbolic content analysis to identify recurring metaphors, spatial arrangements, and symbolic elements, while written reflections were analyzed inductively to capture participants’ explicit reasoning and conceptual connections (Rose, 2022). Visual and textual data were then triangulated to construct a comprehensive understanding of how participants defined success (Lincoln &amp; Guba, 1985).</w:t>
      </w:r>
      <w:r w:rsidR="00813430" w:rsidRPr="00CC445D">
        <w:rPr>
          <w:rFonts w:ascii="Times New Roman" w:hAnsi="Times New Roman" w:cs="Times New Roman"/>
        </w:rPr>
        <w:t xml:space="preserve"> </w:t>
      </w:r>
    </w:p>
    <w:p w14:paraId="464740A1" w14:textId="77777777" w:rsidR="00973CE5" w:rsidRPr="00CC445D" w:rsidRDefault="00973CE5" w:rsidP="00813430">
      <w:pPr>
        <w:spacing w:after="0" w:line="240" w:lineRule="auto"/>
        <w:ind w:firstLine="720"/>
        <w:rPr>
          <w:rFonts w:ascii="Times New Roman" w:hAnsi="Times New Roman" w:cs="Times New Roman"/>
        </w:rPr>
      </w:pPr>
    </w:p>
    <w:p w14:paraId="49D32F91" w14:textId="0D5D2E87" w:rsidR="006269F1" w:rsidRPr="00CC445D" w:rsidRDefault="006269F1" w:rsidP="00813430">
      <w:pPr>
        <w:spacing w:after="0" w:line="240" w:lineRule="auto"/>
        <w:ind w:firstLine="720"/>
        <w:rPr>
          <w:rFonts w:ascii="Times New Roman" w:hAnsi="Times New Roman" w:cs="Times New Roman"/>
        </w:rPr>
      </w:pPr>
      <w:r w:rsidRPr="00CC445D">
        <w:rPr>
          <w:rFonts w:ascii="Times New Roman" w:hAnsi="Times New Roman" w:cs="Times New Roman"/>
        </w:rPr>
        <w:t>Theme development was supported through a multi-cycle coding process following Saldaña (2021). In the first cycle, descriptive and structural coding captured core actions, metaphors, observable elements, and stated meanings, prioritizing low-inference coding close to the data. During the second cycle, initial codes were consolidated into pattern codes representing broader conceptual orientations toward success. In the final cycle, themes were developed by synthesizing relationships among pattern codes across cases through constant comparison and iterative team discussion. This process resulted in three interpretive themes reflecting shared conceptualizations of success supported by both observable elements and stated meanings.</w:t>
      </w:r>
    </w:p>
    <w:p w14:paraId="61F677E5" w14:textId="77777777" w:rsidR="006269F1" w:rsidRPr="00CC445D" w:rsidRDefault="006269F1" w:rsidP="00EC209E">
      <w:pPr>
        <w:spacing w:after="0" w:line="240" w:lineRule="auto"/>
        <w:rPr>
          <w:rFonts w:ascii="Times New Roman" w:hAnsi="Times New Roman" w:cs="Times New Roman"/>
          <w:b/>
          <w:bCs/>
        </w:rPr>
      </w:pPr>
    </w:p>
    <w:p w14:paraId="33A7DF97" w14:textId="42D78AD9" w:rsidR="00EC209E" w:rsidRPr="00CC445D" w:rsidRDefault="00EC209E" w:rsidP="00EC209E">
      <w:pPr>
        <w:spacing w:after="0" w:line="240" w:lineRule="auto"/>
        <w:rPr>
          <w:rFonts w:ascii="Times New Roman" w:hAnsi="Times New Roman" w:cs="Times New Roman"/>
          <w:b/>
          <w:bCs/>
        </w:rPr>
      </w:pPr>
      <w:r w:rsidRPr="00CC445D">
        <w:rPr>
          <w:rFonts w:ascii="Times New Roman" w:hAnsi="Times New Roman" w:cs="Times New Roman"/>
          <w:b/>
          <w:bCs/>
        </w:rPr>
        <w:lastRenderedPageBreak/>
        <w:t>Limitations</w:t>
      </w:r>
    </w:p>
    <w:p w14:paraId="4A398304" w14:textId="77777777" w:rsidR="00EC209E" w:rsidRPr="00CC445D" w:rsidRDefault="00EC209E" w:rsidP="00EC209E">
      <w:pPr>
        <w:spacing w:after="0" w:line="240" w:lineRule="auto"/>
        <w:rPr>
          <w:rFonts w:ascii="Times New Roman" w:hAnsi="Times New Roman" w:cs="Times New Roman"/>
          <w:b/>
          <w:bCs/>
        </w:rPr>
      </w:pPr>
    </w:p>
    <w:p w14:paraId="1B63FE28" w14:textId="2E7DB38C" w:rsidR="00EC209E" w:rsidRPr="00CC445D" w:rsidRDefault="00EC209E" w:rsidP="00EC209E">
      <w:pPr>
        <w:spacing w:after="0" w:line="240" w:lineRule="auto"/>
        <w:rPr>
          <w:rFonts w:ascii="Times New Roman" w:hAnsi="Times New Roman" w:cs="Times New Roman"/>
        </w:rPr>
      </w:pPr>
      <w:r w:rsidRPr="00CC445D">
        <w:rPr>
          <w:rFonts w:ascii="Times New Roman" w:hAnsi="Times New Roman" w:cs="Times New Roman"/>
        </w:rPr>
        <w:tab/>
      </w:r>
      <w:r w:rsidR="006C62BE" w:rsidRPr="00CC445D">
        <w:rPr>
          <w:rFonts w:ascii="Times New Roman" w:hAnsi="Times New Roman" w:cs="Times New Roman"/>
        </w:rPr>
        <w:t>Several limitations should be considered when interpreting these findings. Participants’ expressions of success may have been constrained by the LEGO® bricks available during the activity</w:t>
      </w:r>
      <w:r w:rsidR="00515409" w:rsidRPr="00CC445D">
        <w:rPr>
          <w:rFonts w:ascii="Times New Roman" w:hAnsi="Times New Roman" w:cs="Times New Roman"/>
        </w:rPr>
        <w:t xml:space="preserve">. </w:t>
      </w:r>
      <w:r w:rsidRPr="00CC445D">
        <w:rPr>
          <w:rFonts w:ascii="Times New Roman" w:hAnsi="Times New Roman" w:cs="Times New Roman"/>
        </w:rPr>
        <w:t xml:space="preserve">Metaphoric modeling can privilege participants who are comfortable with symbolic thinking or hands-on creative tasks (Prosser &amp; Loxley, 2008), and although the activity emphasized meaning over aesthetics, some participants may have struggled to feel comfortable in this space (Mannay, 2015). Also, because the models represent anticipated beliefs rather than actual first-year experiences, the findings reflect imagined success rather than experienced professional practice. The speculative orientation is central to the research purpose but limits the extent these findings can be compared to later behaviors or outcomes (Wenger, 1999). Further, the study relied on our own interpretation of visual and textual data. Although reflexivity and triangulation were used to mitigate this issue, interpretive bias cannot be fully eliminated (Lincoln &amp; Guba, 1985). Finally, the study was conducted within a single </w:t>
      </w:r>
      <w:r w:rsidR="009F0A85">
        <w:rPr>
          <w:rFonts w:ascii="Times New Roman" w:hAnsi="Times New Roman" w:cs="Times New Roman"/>
        </w:rPr>
        <w:t>California</w:t>
      </w:r>
      <w:r w:rsidR="0044516D">
        <w:rPr>
          <w:rFonts w:ascii="Times New Roman" w:hAnsi="Times New Roman" w:cs="Times New Roman"/>
        </w:rPr>
        <w:t xml:space="preserve"> </w:t>
      </w:r>
      <w:r w:rsidR="00DF3918">
        <w:rPr>
          <w:rFonts w:ascii="Times New Roman" w:hAnsi="Times New Roman" w:cs="Times New Roman"/>
        </w:rPr>
        <w:t xml:space="preserve">agriculture </w:t>
      </w:r>
      <w:r w:rsidRPr="00CC445D">
        <w:rPr>
          <w:rFonts w:ascii="Times New Roman" w:hAnsi="Times New Roman" w:cs="Times New Roman"/>
        </w:rPr>
        <w:t xml:space="preserve">teacher preparation program, which </w:t>
      </w:r>
      <w:r w:rsidR="00450DAF">
        <w:rPr>
          <w:rFonts w:ascii="Times New Roman" w:hAnsi="Times New Roman" w:cs="Times New Roman"/>
        </w:rPr>
        <w:t>limits</w:t>
      </w:r>
      <w:r w:rsidRPr="00CC445D">
        <w:rPr>
          <w:rFonts w:ascii="Times New Roman" w:hAnsi="Times New Roman" w:cs="Times New Roman"/>
        </w:rPr>
        <w:t xml:space="preserve"> transferability to other contexts or disciplines.</w:t>
      </w:r>
    </w:p>
    <w:p w14:paraId="3CBEFC3C" w14:textId="77777777" w:rsidR="00E0584B" w:rsidRPr="00CC445D" w:rsidRDefault="00E0584B" w:rsidP="00E0584B">
      <w:pPr>
        <w:pStyle w:val="ListParagraph"/>
        <w:spacing w:after="0" w:line="240" w:lineRule="auto"/>
        <w:ind w:left="1440"/>
        <w:rPr>
          <w:rFonts w:ascii="Times New Roman" w:hAnsi="Times New Roman" w:cs="Times New Roman"/>
        </w:rPr>
      </w:pPr>
    </w:p>
    <w:p w14:paraId="5F9ACC85" w14:textId="1B1382CE" w:rsidR="0083647D" w:rsidRPr="00CC445D" w:rsidRDefault="004D569D" w:rsidP="00B50181">
      <w:pPr>
        <w:spacing w:after="0" w:line="240" w:lineRule="auto"/>
        <w:jc w:val="center"/>
        <w:rPr>
          <w:rFonts w:ascii="Times New Roman" w:hAnsi="Times New Roman" w:cs="Times New Roman"/>
          <w:b/>
          <w:bCs/>
        </w:rPr>
      </w:pPr>
      <w:r w:rsidRPr="00CC445D">
        <w:rPr>
          <w:rFonts w:ascii="Times New Roman" w:hAnsi="Times New Roman" w:cs="Times New Roman"/>
          <w:b/>
          <w:bCs/>
        </w:rPr>
        <w:t>Findings</w:t>
      </w:r>
    </w:p>
    <w:p w14:paraId="58212E2B" w14:textId="33E49A12" w:rsidR="004B48C6" w:rsidRPr="00CC445D" w:rsidRDefault="00BC5D55" w:rsidP="00B374C9">
      <w:pPr>
        <w:spacing w:after="0" w:line="240" w:lineRule="auto"/>
        <w:rPr>
          <w:rFonts w:ascii="Times New Roman" w:hAnsi="Times New Roman" w:cs="Times New Roman"/>
        </w:rPr>
      </w:pPr>
      <w:r w:rsidRPr="00CC445D">
        <w:rPr>
          <w:rFonts w:ascii="Times New Roman" w:hAnsi="Times New Roman" w:cs="Times New Roman"/>
        </w:rPr>
        <w:tab/>
      </w:r>
    </w:p>
    <w:p w14:paraId="6D559D5B" w14:textId="6D9AFED1" w:rsidR="00D00364" w:rsidRPr="00CC445D" w:rsidRDefault="00D12C81" w:rsidP="00D00364">
      <w:pPr>
        <w:spacing w:after="0" w:line="240" w:lineRule="auto"/>
        <w:ind w:firstLine="720"/>
        <w:rPr>
          <w:rFonts w:ascii="Times New Roman" w:hAnsi="Times New Roman" w:cs="Times New Roman"/>
        </w:rPr>
      </w:pPr>
      <w:r w:rsidRPr="00CC445D">
        <w:rPr>
          <w:rFonts w:ascii="Times New Roman" w:hAnsi="Times New Roman" w:cs="Times New Roman"/>
        </w:rPr>
        <w:t>In response to the research question, three themes emerged</w:t>
      </w:r>
      <w:r w:rsidR="00EF0533">
        <w:rPr>
          <w:rFonts w:ascii="Times New Roman" w:hAnsi="Times New Roman" w:cs="Times New Roman"/>
        </w:rPr>
        <w:t>,</w:t>
      </w:r>
      <w:r w:rsidRPr="00CC445D">
        <w:rPr>
          <w:rFonts w:ascii="Times New Roman" w:hAnsi="Times New Roman" w:cs="Times New Roman"/>
        </w:rPr>
        <w:t xml:space="preserve"> illustrating how </w:t>
      </w:r>
      <w:r w:rsidR="00372C72" w:rsidRPr="00CC445D">
        <w:rPr>
          <w:rFonts w:ascii="Times New Roman" w:hAnsi="Times New Roman" w:cs="Times New Roman"/>
        </w:rPr>
        <w:t>STs</w:t>
      </w:r>
      <w:r w:rsidRPr="00CC445D">
        <w:rPr>
          <w:rFonts w:ascii="Times New Roman" w:hAnsi="Times New Roman" w:cs="Times New Roman"/>
        </w:rPr>
        <w:t xml:space="preserve"> planned to define success during their first year of teaching through metaphoric models</w:t>
      </w:r>
      <w:r w:rsidR="0044516D">
        <w:rPr>
          <w:rFonts w:ascii="Times New Roman" w:hAnsi="Times New Roman" w:cs="Times New Roman"/>
        </w:rPr>
        <w:t xml:space="preserve">: </w:t>
      </w:r>
      <w:r w:rsidR="0044516D" w:rsidRPr="00EF0533">
        <w:rPr>
          <w:rFonts w:ascii="Times New Roman" w:hAnsi="Times New Roman" w:cs="Times New Roman"/>
          <w:i/>
          <w:iCs/>
        </w:rPr>
        <w:t>Success will look like a bridge</w:t>
      </w:r>
      <w:r w:rsidR="0044516D">
        <w:rPr>
          <w:rFonts w:ascii="Times New Roman" w:hAnsi="Times New Roman" w:cs="Times New Roman"/>
        </w:rPr>
        <w:t xml:space="preserve">, </w:t>
      </w:r>
      <w:r w:rsidR="005A516A" w:rsidRPr="00EF0533">
        <w:rPr>
          <w:rFonts w:ascii="Times New Roman" w:hAnsi="Times New Roman" w:cs="Times New Roman"/>
          <w:i/>
          <w:iCs/>
        </w:rPr>
        <w:t xml:space="preserve">success will look </w:t>
      </w:r>
      <w:r w:rsidR="00EF0533">
        <w:rPr>
          <w:rFonts w:ascii="Times New Roman" w:hAnsi="Times New Roman" w:cs="Times New Roman"/>
          <w:i/>
          <w:iCs/>
        </w:rPr>
        <w:t xml:space="preserve">like </w:t>
      </w:r>
      <w:r w:rsidR="005A516A" w:rsidRPr="00EF0533">
        <w:rPr>
          <w:rFonts w:ascii="Times New Roman" w:hAnsi="Times New Roman" w:cs="Times New Roman"/>
          <w:i/>
          <w:iCs/>
        </w:rPr>
        <w:t>pieces that fit together</w:t>
      </w:r>
      <w:r w:rsidR="005A516A">
        <w:rPr>
          <w:rFonts w:ascii="Times New Roman" w:hAnsi="Times New Roman" w:cs="Times New Roman"/>
        </w:rPr>
        <w:t xml:space="preserve">, and </w:t>
      </w:r>
      <w:r w:rsidR="005A516A" w:rsidRPr="00EF0533">
        <w:rPr>
          <w:rFonts w:ascii="Times New Roman" w:hAnsi="Times New Roman" w:cs="Times New Roman"/>
          <w:i/>
          <w:iCs/>
        </w:rPr>
        <w:t>success will look like</w:t>
      </w:r>
      <w:r w:rsidR="00EF0533" w:rsidRPr="00EF0533">
        <w:rPr>
          <w:rFonts w:ascii="Times New Roman" w:hAnsi="Times New Roman" w:cs="Times New Roman"/>
          <w:i/>
          <w:iCs/>
        </w:rPr>
        <w:t xml:space="preserve"> a classroom that feels alive</w:t>
      </w:r>
      <w:r w:rsidR="00EF0533">
        <w:rPr>
          <w:rFonts w:ascii="Times New Roman" w:hAnsi="Times New Roman" w:cs="Times New Roman"/>
        </w:rPr>
        <w:t>.</w:t>
      </w:r>
      <w:r w:rsidRPr="00CC445D">
        <w:rPr>
          <w:rFonts w:ascii="Times New Roman" w:hAnsi="Times New Roman" w:cs="Times New Roman"/>
        </w:rPr>
        <w:t xml:space="preserve"> </w:t>
      </w:r>
      <w:r w:rsidR="00EF0533">
        <w:rPr>
          <w:rFonts w:ascii="Times New Roman" w:hAnsi="Times New Roman" w:cs="Times New Roman"/>
        </w:rPr>
        <w:t xml:space="preserve">As </w:t>
      </w:r>
      <w:r w:rsidRPr="00CC445D">
        <w:rPr>
          <w:rFonts w:ascii="Times New Roman" w:hAnsi="Times New Roman" w:cs="Times New Roman"/>
        </w:rPr>
        <w:t xml:space="preserve">participants were prompted to represent what success </w:t>
      </w:r>
      <w:r w:rsidR="00EF0533">
        <w:rPr>
          <w:rFonts w:ascii="Times New Roman" w:hAnsi="Times New Roman" w:cs="Times New Roman"/>
        </w:rPr>
        <w:t>would</w:t>
      </w:r>
      <w:r w:rsidRPr="00CC445D">
        <w:rPr>
          <w:rFonts w:ascii="Times New Roman" w:hAnsi="Times New Roman" w:cs="Times New Roman"/>
        </w:rPr>
        <w:t xml:space="preserve"> look like, themes </w:t>
      </w:r>
      <w:r w:rsidR="00EF0533">
        <w:rPr>
          <w:rFonts w:ascii="Times New Roman" w:hAnsi="Times New Roman" w:cs="Times New Roman"/>
        </w:rPr>
        <w:t>were</w:t>
      </w:r>
      <w:r w:rsidRPr="00CC445D">
        <w:rPr>
          <w:rFonts w:ascii="Times New Roman" w:hAnsi="Times New Roman" w:cs="Times New Roman"/>
        </w:rPr>
        <w:t xml:space="preserve"> intentionally framed using future-oriented language. Together, these themes illuminate the values, beliefs, and indicators of success embedded in participants’ written reflections and visual artifacts, with each theme supported by observed model elements and stated meanings to provide </w:t>
      </w:r>
      <w:r w:rsidR="00EF0533">
        <w:rPr>
          <w:rFonts w:ascii="Times New Roman" w:hAnsi="Times New Roman" w:cs="Times New Roman"/>
        </w:rPr>
        <w:t xml:space="preserve">a </w:t>
      </w:r>
      <w:r w:rsidRPr="00CC445D">
        <w:rPr>
          <w:rFonts w:ascii="Times New Roman" w:hAnsi="Times New Roman" w:cs="Times New Roman"/>
        </w:rPr>
        <w:t xml:space="preserve">thick description of how success was imagined </w:t>
      </w:r>
      <w:r w:rsidR="00EF0533">
        <w:rPr>
          <w:rFonts w:ascii="Times New Roman" w:hAnsi="Times New Roman" w:cs="Times New Roman"/>
        </w:rPr>
        <w:t>before</w:t>
      </w:r>
      <w:r w:rsidRPr="00CC445D">
        <w:rPr>
          <w:rFonts w:ascii="Times New Roman" w:hAnsi="Times New Roman" w:cs="Times New Roman"/>
        </w:rPr>
        <w:t xml:space="preserve"> entering the profession.</w:t>
      </w:r>
    </w:p>
    <w:p w14:paraId="542C840C" w14:textId="77777777" w:rsidR="00D12C81" w:rsidRPr="00CC445D" w:rsidRDefault="00D12C81" w:rsidP="00D00364">
      <w:pPr>
        <w:spacing w:after="0" w:line="240" w:lineRule="auto"/>
        <w:ind w:firstLine="720"/>
        <w:rPr>
          <w:rFonts w:ascii="Times New Roman" w:hAnsi="Times New Roman" w:cs="Times New Roman"/>
        </w:rPr>
      </w:pPr>
    </w:p>
    <w:p w14:paraId="53238DA1" w14:textId="16B4495E" w:rsidR="00304E49" w:rsidRPr="00CC445D" w:rsidRDefault="007C4B52" w:rsidP="00304E49">
      <w:pPr>
        <w:spacing w:after="0" w:line="240" w:lineRule="auto"/>
        <w:rPr>
          <w:rFonts w:ascii="Times New Roman" w:hAnsi="Times New Roman" w:cs="Times New Roman"/>
          <w:b/>
          <w:bCs/>
        </w:rPr>
      </w:pPr>
      <w:r w:rsidRPr="00CC445D">
        <w:rPr>
          <w:rFonts w:ascii="Times New Roman" w:hAnsi="Times New Roman" w:cs="Times New Roman"/>
          <w:b/>
          <w:bCs/>
        </w:rPr>
        <w:t xml:space="preserve">Theme One: </w:t>
      </w:r>
      <w:r w:rsidR="00304E49" w:rsidRPr="00CC445D">
        <w:rPr>
          <w:rFonts w:ascii="Times New Roman" w:hAnsi="Times New Roman" w:cs="Times New Roman"/>
          <w:b/>
          <w:bCs/>
        </w:rPr>
        <w:t xml:space="preserve">Success </w:t>
      </w:r>
      <w:r w:rsidR="00DF34CA" w:rsidRPr="00CC445D">
        <w:rPr>
          <w:rFonts w:ascii="Times New Roman" w:hAnsi="Times New Roman" w:cs="Times New Roman"/>
          <w:b/>
          <w:bCs/>
        </w:rPr>
        <w:t xml:space="preserve">Will Look </w:t>
      </w:r>
      <w:r w:rsidR="00304E49" w:rsidRPr="00CC445D">
        <w:rPr>
          <w:rFonts w:ascii="Times New Roman" w:hAnsi="Times New Roman" w:cs="Times New Roman"/>
          <w:b/>
          <w:bCs/>
        </w:rPr>
        <w:t>Like a Bridge</w:t>
      </w:r>
    </w:p>
    <w:p w14:paraId="645E82CD" w14:textId="77777777" w:rsidR="00B12E86" w:rsidRPr="00CC445D" w:rsidRDefault="00B12E86" w:rsidP="00304E49">
      <w:pPr>
        <w:spacing w:after="0" w:line="240" w:lineRule="auto"/>
        <w:rPr>
          <w:rFonts w:ascii="Times New Roman" w:hAnsi="Times New Roman" w:cs="Times New Roman"/>
          <w:b/>
          <w:bCs/>
        </w:rPr>
      </w:pPr>
    </w:p>
    <w:p w14:paraId="4190B297" w14:textId="77777777" w:rsidR="00BC27BD" w:rsidRPr="00CC445D" w:rsidRDefault="002F4165" w:rsidP="00BC27BD">
      <w:pPr>
        <w:spacing w:after="0" w:line="240" w:lineRule="auto"/>
        <w:rPr>
          <w:rFonts w:ascii="Times New Roman" w:hAnsi="Times New Roman" w:cs="Times New Roman"/>
        </w:rPr>
      </w:pPr>
      <w:r w:rsidRPr="00CC445D">
        <w:rPr>
          <w:rFonts w:ascii="Times New Roman" w:hAnsi="Times New Roman" w:cs="Times New Roman"/>
          <w:b/>
          <w:bCs/>
        </w:rPr>
        <w:tab/>
      </w:r>
      <w:r w:rsidR="00BC27BD" w:rsidRPr="00CC445D">
        <w:rPr>
          <w:rFonts w:ascii="Times New Roman" w:hAnsi="Times New Roman" w:cs="Times New Roman"/>
        </w:rPr>
        <w:t>Several STs referenced or constructed bridges within their models. While bridges appeared consistently, the ways they were represented and described varied, revealing three distinct sub-themes that illustrate how participants imagined success as a connective act.</w:t>
      </w:r>
    </w:p>
    <w:p w14:paraId="657CF553" w14:textId="67201FAC" w:rsidR="005545DF" w:rsidRPr="00CC445D" w:rsidRDefault="005545DF" w:rsidP="00304E49">
      <w:pPr>
        <w:spacing w:after="0" w:line="240" w:lineRule="auto"/>
        <w:rPr>
          <w:rFonts w:ascii="Times New Roman" w:hAnsi="Times New Roman" w:cs="Times New Roman"/>
        </w:rPr>
      </w:pPr>
    </w:p>
    <w:p w14:paraId="15393575" w14:textId="19564D55" w:rsidR="00DA5D3A" w:rsidRPr="00CC445D" w:rsidRDefault="00DA5D3A" w:rsidP="00194287">
      <w:pPr>
        <w:spacing w:after="0" w:line="240" w:lineRule="auto"/>
        <w:rPr>
          <w:rFonts w:ascii="Times New Roman" w:hAnsi="Times New Roman" w:cs="Times New Roman"/>
          <w:b/>
          <w:bCs/>
          <w:i/>
          <w:iCs/>
        </w:rPr>
      </w:pPr>
      <w:r w:rsidRPr="00CC445D">
        <w:rPr>
          <w:rFonts w:ascii="Times New Roman" w:hAnsi="Times New Roman" w:cs="Times New Roman"/>
          <w:b/>
          <w:bCs/>
          <w:i/>
          <w:iCs/>
        </w:rPr>
        <w:t xml:space="preserve">Bridging </w:t>
      </w:r>
      <w:r w:rsidR="007C4B52" w:rsidRPr="00CC445D">
        <w:rPr>
          <w:rFonts w:ascii="Times New Roman" w:hAnsi="Times New Roman" w:cs="Times New Roman"/>
          <w:b/>
          <w:bCs/>
          <w:i/>
          <w:iCs/>
        </w:rPr>
        <w:t>P</w:t>
      </w:r>
      <w:r w:rsidRPr="00CC445D">
        <w:rPr>
          <w:rFonts w:ascii="Times New Roman" w:hAnsi="Times New Roman" w:cs="Times New Roman"/>
          <w:b/>
          <w:bCs/>
          <w:i/>
          <w:iCs/>
        </w:rPr>
        <w:t xml:space="preserve">eople and </w:t>
      </w:r>
      <w:r w:rsidR="007C4B52" w:rsidRPr="00CC445D">
        <w:rPr>
          <w:rFonts w:ascii="Times New Roman" w:hAnsi="Times New Roman" w:cs="Times New Roman"/>
          <w:b/>
          <w:bCs/>
          <w:i/>
          <w:iCs/>
        </w:rPr>
        <w:t>R</w:t>
      </w:r>
      <w:r w:rsidRPr="00CC445D">
        <w:rPr>
          <w:rFonts w:ascii="Times New Roman" w:hAnsi="Times New Roman" w:cs="Times New Roman"/>
          <w:b/>
          <w:bCs/>
          <w:i/>
          <w:iCs/>
        </w:rPr>
        <w:t>elationships</w:t>
      </w:r>
    </w:p>
    <w:p w14:paraId="0733A34B" w14:textId="77777777" w:rsidR="00B12E86" w:rsidRPr="00CC445D" w:rsidRDefault="00B12E86" w:rsidP="00194287">
      <w:pPr>
        <w:spacing w:after="0" w:line="240" w:lineRule="auto"/>
        <w:rPr>
          <w:rFonts w:ascii="Times New Roman" w:hAnsi="Times New Roman" w:cs="Times New Roman"/>
          <w:b/>
          <w:bCs/>
          <w:i/>
          <w:iCs/>
        </w:rPr>
      </w:pPr>
    </w:p>
    <w:p w14:paraId="7D7E252A" w14:textId="17982CA5" w:rsidR="004A784A" w:rsidRPr="00CC445D" w:rsidRDefault="005C7989" w:rsidP="00D10B34">
      <w:pPr>
        <w:spacing w:after="0" w:line="240" w:lineRule="auto"/>
        <w:rPr>
          <w:rFonts w:ascii="Times New Roman" w:hAnsi="Times New Roman" w:cs="Times New Roman"/>
        </w:rPr>
      </w:pPr>
      <w:r w:rsidRPr="00CC445D">
        <w:rPr>
          <w:rFonts w:ascii="Times New Roman" w:hAnsi="Times New Roman" w:cs="Times New Roman"/>
          <w:b/>
          <w:bCs/>
          <w:i/>
          <w:iCs/>
        </w:rPr>
        <w:tab/>
      </w:r>
      <w:r w:rsidR="005F0B41" w:rsidRPr="00CC445D">
        <w:rPr>
          <w:rFonts w:ascii="Times New Roman" w:hAnsi="Times New Roman" w:cs="Times New Roman"/>
        </w:rPr>
        <w:t xml:space="preserve">Models and accompanying written reflections emphasized people and the centrality of relationships in how </w:t>
      </w:r>
      <w:r w:rsidR="00372C72" w:rsidRPr="00CC445D">
        <w:rPr>
          <w:rFonts w:ascii="Times New Roman" w:hAnsi="Times New Roman" w:cs="Times New Roman"/>
        </w:rPr>
        <w:t>STs</w:t>
      </w:r>
      <w:r w:rsidR="005F0B41" w:rsidRPr="00CC445D">
        <w:rPr>
          <w:rFonts w:ascii="Times New Roman" w:hAnsi="Times New Roman" w:cs="Times New Roman"/>
        </w:rPr>
        <w:t xml:space="preserve"> defined success. These relationships extended beyond students to include colleagues and other institutional stakeholders, such as administrators. Several participants, including Darwin, Carmen, Sydney, Austin, Louis, and Cheyenne, incorporated human figures into their models to represent these connections. Figure </w:t>
      </w:r>
      <w:r w:rsidR="003E7DF5" w:rsidRPr="00CC445D">
        <w:rPr>
          <w:rFonts w:ascii="Times New Roman" w:hAnsi="Times New Roman" w:cs="Times New Roman"/>
        </w:rPr>
        <w:t>1</w:t>
      </w:r>
      <w:r w:rsidR="005F0B41" w:rsidRPr="00CC445D">
        <w:rPr>
          <w:rFonts w:ascii="Times New Roman" w:hAnsi="Times New Roman" w:cs="Times New Roman"/>
        </w:rPr>
        <w:t xml:space="preserve"> presents an exemplary model created by Darwin, in which figures are positioned with outstretched hands to symbolize helping, support, and relational engagement. Stated meanings centered on connection, belonging, and relationship-building behaviors as indicators of success. For example, Dallas emphasized the importance of collegial relationships, writing, “Success for me is joining the team completely and unembarrassed.”</w:t>
      </w:r>
    </w:p>
    <w:p w14:paraId="4B0B0E5D" w14:textId="77777777" w:rsidR="00D10B34" w:rsidRPr="00CC445D" w:rsidRDefault="00D10B34" w:rsidP="00D10B34">
      <w:pPr>
        <w:spacing w:after="0" w:line="240" w:lineRule="auto"/>
        <w:rPr>
          <w:rFonts w:ascii="Times New Roman" w:hAnsi="Times New Roman" w:cs="Times New Roman"/>
          <w:b/>
          <w:bCs/>
        </w:rPr>
      </w:pPr>
    </w:p>
    <w:p w14:paraId="5E9431B3" w14:textId="498DDE7C" w:rsidR="00EB3CEB" w:rsidRPr="00CC445D" w:rsidRDefault="00EB3CEB" w:rsidP="00D10B34">
      <w:pPr>
        <w:spacing w:after="0" w:line="240" w:lineRule="auto"/>
        <w:rPr>
          <w:rFonts w:ascii="Times New Roman" w:hAnsi="Times New Roman" w:cs="Times New Roman"/>
          <w:b/>
          <w:bCs/>
        </w:rPr>
      </w:pPr>
      <w:r w:rsidRPr="00CC445D">
        <w:rPr>
          <w:rFonts w:ascii="Times New Roman" w:hAnsi="Times New Roman" w:cs="Times New Roman"/>
          <w:b/>
          <w:bCs/>
        </w:rPr>
        <w:lastRenderedPageBreak/>
        <w:t xml:space="preserve">Figure </w:t>
      </w:r>
      <w:r w:rsidR="003E7DF5" w:rsidRPr="00CC445D">
        <w:rPr>
          <w:rFonts w:ascii="Times New Roman" w:hAnsi="Times New Roman" w:cs="Times New Roman"/>
          <w:b/>
          <w:bCs/>
        </w:rPr>
        <w:t>1</w:t>
      </w:r>
    </w:p>
    <w:p w14:paraId="62EE6DD6" w14:textId="18065996" w:rsidR="00D10B34" w:rsidRPr="00CC445D" w:rsidRDefault="008F0602" w:rsidP="00D10B34">
      <w:pPr>
        <w:spacing w:after="0" w:line="240" w:lineRule="auto"/>
        <w:rPr>
          <w:rFonts w:ascii="Times New Roman" w:hAnsi="Times New Roman" w:cs="Times New Roman"/>
          <w:i/>
          <w:iCs/>
        </w:rPr>
      </w:pPr>
      <w:r w:rsidRPr="00CC445D">
        <w:rPr>
          <w:rFonts w:ascii="Times New Roman" w:hAnsi="Times New Roman" w:cs="Times New Roman"/>
          <w:i/>
          <w:iCs/>
        </w:rPr>
        <w:t>Darwin’s Model of Success</w:t>
      </w:r>
    </w:p>
    <w:p w14:paraId="77F5A98C" w14:textId="5F9B44C8" w:rsidR="00D10B34" w:rsidRPr="00CC445D" w:rsidRDefault="001C2CA2" w:rsidP="000B5B21">
      <w:pPr>
        <w:spacing w:after="0" w:line="240" w:lineRule="auto"/>
        <w:jc w:val="center"/>
        <w:rPr>
          <w:rFonts w:ascii="Times New Roman" w:hAnsi="Times New Roman" w:cs="Times New Roman"/>
          <w:i/>
          <w:iCs/>
        </w:rPr>
      </w:pPr>
      <w:r w:rsidRPr="00CC445D">
        <w:rPr>
          <w:rFonts w:ascii="Times New Roman" w:hAnsi="Times New Roman" w:cs="Times New Roman"/>
          <w:i/>
          <w:iCs/>
          <w:noProof/>
        </w:rPr>
        <w:drawing>
          <wp:inline distT="0" distB="0" distL="0" distR="0" wp14:anchorId="62AA8718" wp14:editId="6683551D">
            <wp:extent cx="3528221" cy="1188720"/>
            <wp:effectExtent l="0" t="0" r="0" b="0"/>
            <wp:docPr id="2107134382" name="Picture 1" descr="A group of legos on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34382" name="Picture 1" descr="A group of legos on a bridge&#10;&#10;AI-generated content may be incorrect."/>
                    <pic:cNvPicPr/>
                  </pic:nvPicPr>
                  <pic:blipFill rotWithShape="1">
                    <a:blip r:embed="rId7" cstate="print">
                      <a:extLst>
                        <a:ext uri="{28A0092B-C50C-407E-A947-70E740481C1C}">
                          <a14:useLocalDpi xmlns:a14="http://schemas.microsoft.com/office/drawing/2010/main" val="0"/>
                        </a:ext>
                      </a:extLst>
                    </a:blip>
                    <a:srcRect/>
                    <a:stretch>
                      <a:fillRect/>
                    </a:stretch>
                  </pic:blipFill>
                  <pic:spPr bwMode="auto">
                    <a:xfrm>
                      <a:off x="0" y="0"/>
                      <a:ext cx="3528221" cy="1188720"/>
                    </a:xfrm>
                    <a:prstGeom prst="rect">
                      <a:avLst/>
                    </a:prstGeom>
                    <a:ln>
                      <a:noFill/>
                    </a:ln>
                    <a:extLst>
                      <a:ext uri="{53640926-AAD7-44D8-BBD7-CCE9431645EC}">
                        <a14:shadowObscured xmlns:a14="http://schemas.microsoft.com/office/drawing/2010/main"/>
                      </a:ext>
                    </a:extLst>
                  </pic:spPr>
                </pic:pic>
              </a:graphicData>
            </a:graphic>
          </wp:inline>
        </w:drawing>
      </w:r>
    </w:p>
    <w:p w14:paraId="7FACB977" w14:textId="77777777" w:rsidR="00973CE5" w:rsidRPr="00CC445D" w:rsidRDefault="00973CE5" w:rsidP="00194287">
      <w:pPr>
        <w:spacing w:after="0" w:line="240" w:lineRule="auto"/>
        <w:rPr>
          <w:rFonts w:ascii="Times New Roman" w:hAnsi="Times New Roman" w:cs="Times New Roman"/>
          <w:b/>
          <w:bCs/>
          <w:i/>
          <w:iCs/>
        </w:rPr>
      </w:pPr>
    </w:p>
    <w:p w14:paraId="451EB5F7" w14:textId="36874D49" w:rsidR="00DA5D3A" w:rsidRPr="00CC445D" w:rsidRDefault="00DA5D3A" w:rsidP="00194287">
      <w:pPr>
        <w:spacing w:after="0" w:line="240" w:lineRule="auto"/>
        <w:rPr>
          <w:rFonts w:ascii="Times New Roman" w:hAnsi="Times New Roman" w:cs="Times New Roman"/>
          <w:b/>
          <w:bCs/>
          <w:i/>
          <w:iCs/>
        </w:rPr>
      </w:pPr>
      <w:r w:rsidRPr="00CC445D">
        <w:rPr>
          <w:rFonts w:ascii="Times New Roman" w:hAnsi="Times New Roman" w:cs="Times New Roman"/>
          <w:b/>
          <w:bCs/>
          <w:i/>
          <w:iCs/>
        </w:rPr>
        <w:t xml:space="preserve">Bridging </w:t>
      </w:r>
      <w:r w:rsidR="007C4B52" w:rsidRPr="00CC445D">
        <w:rPr>
          <w:rFonts w:ascii="Times New Roman" w:hAnsi="Times New Roman" w:cs="Times New Roman"/>
          <w:b/>
          <w:bCs/>
          <w:i/>
          <w:iCs/>
        </w:rPr>
        <w:t>E</w:t>
      </w:r>
      <w:r w:rsidRPr="00CC445D">
        <w:rPr>
          <w:rFonts w:ascii="Times New Roman" w:hAnsi="Times New Roman" w:cs="Times New Roman"/>
          <w:b/>
          <w:bCs/>
          <w:i/>
          <w:iCs/>
        </w:rPr>
        <w:t xml:space="preserve">xperiences and </w:t>
      </w:r>
      <w:r w:rsidR="007C4B52" w:rsidRPr="00CC445D">
        <w:rPr>
          <w:rFonts w:ascii="Times New Roman" w:hAnsi="Times New Roman" w:cs="Times New Roman"/>
          <w:b/>
          <w:bCs/>
          <w:i/>
          <w:iCs/>
        </w:rPr>
        <w:t>O</w:t>
      </w:r>
      <w:r w:rsidRPr="00CC445D">
        <w:rPr>
          <w:rFonts w:ascii="Times New Roman" w:hAnsi="Times New Roman" w:cs="Times New Roman"/>
          <w:b/>
          <w:bCs/>
          <w:i/>
          <w:iCs/>
        </w:rPr>
        <w:t>pportunities</w:t>
      </w:r>
    </w:p>
    <w:p w14:paraId="65A74701" w14:textId="77777777" w:rsidR="00B12E86" w:rsidRPr="00CC445D" w:rsidRDefault="00B12E86" w:rsidP="00194287">
      <w:pPr>
        <w:spacing w:after="0" w:line="240" w:lineRule="auto"/>
        <w:rPr>
          <w:rFonts w:ascii="Times New Roman" w:hAnsi="Times New Roman" w:cs="Times New Roman"/>
          <w:b/>
          <w:bCs/>
          <w:i/>
          <w:iCs/>
        </w:rPr>
      </w:pPr>
    </w:p>
    <w:p w14:paraId="4C8D8C91" w14:textId="257C8304" w:rsidR="00717D91" w:rsidRPr="00CC445D" w:rsidRDefault="00717D91" w:rsidP="00194287">
      <w:pPr>
        <w:spacing w:after="0" w:line="240" w:lineRule="auto"/>
        <w:rPr>
          <w:rFonts w:ascii="Times New Roman" w:hAnsi="Times New Roman" w:cs="Times New Roman"/>
        </w:rPr>
      </w:pPr>
      <w:r w:rsidRPr="00CC445D">
        <w:rPr>
          <w:rFonts w:ascii="Times New Roman" w:hAnsi="Times New Roman" w:cs="Times New Roman"/>
        </w:rPr>
        <w:tab/>
      </w:r>
      <w:r w:rsidR="000C3040" w:rsidRPr="00CC445D">
        <w:rPr>
          <w:rFonts w:ascii="Times New Roman" w:hAnsi="Times New Roman" w:cs="Times New Roman"/>
        </w:rPr>
        <w:t xml:space="preserve">Bridges were also used to depict how </w:t>
      </w:r>
      <w:r w:rsidR="00372C72" w:rsidRPr="00CC445D">
        <w:rPr>
          <w:rFonts w:ascii="Times New Roman" w:hAnsi="Times New Roman" w:cs="Times New Roman"/>
        </w:rPr>
        <w:t>STs</w:t>
      </w:r>
      <w:r w:rsidR="000C3040" w:rsidRPr="00CC445D">
        <w:rPr>
          <w:rFonts w:ascii="Times New Roman" w:hAnsi="Times New Roman" w:cs="Times New Roman"/>
        </w:rPr>
        <w:t xml:space="preserve"> imagined creating access to experiences and opportunities for both students and themselves. In these models, bridges functioned as pathways or gateways connecting learning contexts, futures, and professional spaces. </w:t>
      </w:r>
      <w:r w:rsidR="004263DF" w:rsidRPr="00CC445D">
        <w:rPr>
          <w:rFonts w:ascii="Times New Roman" w:hAnsi="Times New Roman" w:cs="Times New Roman"/>
        </w:rPr>
        <w:t>In Helena’s exemplary model (</w:t>
      </w:r>
      <w:r w:rsidR="000C3040" w:rsidRPr="00CC445D">
        <w:rPr>
          <w:rFonts w:ascii="Times New Roman" w:hAnsi="Times New Roman" w:cs="Times New Roman"/>
        </w:rPr>
        <w:t xml:space="preserve">Figure </w:t>
      </w:r>
      <w:r w:rsidR="003E7DF5" w:rsidRPr="00CC445D">
        <w:rPr>
          <w:rFonts w:ascii="Times New Roman" w:hAnsi="Times New Roman" w:cs="Times New Roman"/>
        </w:rPr>
        <w:t>2</w:t>
      </w:r>
      <w:r w:rsidR="00AA1CCB" w:rsidRPr="00CC445D">
        <w:rPr>
          <w:rFonts w:ascii="Times New Roman" w:hAnsi="Times New Roman" w:cs="Times New Roman"/>
        </w:rPr>
        <w:t>), they</w:t>
      </w:r>
      <w:r w:rsidR="000C3040" w:rsidRPr="00CC445D">
        <w:rPr>
          <w:rFonts w:ascii="Times New Roman" w:hAnsi="Times New Roman" w:cs="Times New Roman"/>
        </w:rPr>
        <w:t xml:space="preserve"> explained, “The steering wheel at the front of the class shows how I want to drive student success,” explicitly linking </w:t>
      </w:r>
      <w:r w:rsidR="00AA1CCB" w:rsidRPr="00CC445D">
        <w:rPr>
          <w:rFonts w:ascii="Times New Roman" w:hAnsi="Times New Roman" w:cs="Times New Roman"/>
        </w:rPr>
        <w:t>their</w:t>
      </w:r>
      <w:r w:rsidR="000C3040" w:rsidRPr="00CC445D">
        <w:rPr>
          <w:rFonts w:ascii="Times New Roman" w:hAnsi="Times New Roman" w:cs="Times New Roman"/>
        </w:rPr>
        <w:t xml:space="preserve"> written reflection to the visual elements of </w:t>
      </w:r>
      <w:r w:rsidR="00AA1CCB" w:rsidRPr="00CC445D">
        <w:rPr>
          <w:rFonts w:ascii="Times New Roman" w:hAnsi="Times New Roman" w:cs="Times New Roman"/>
        </w:rPr>
        <w:t>their</w:t>
      </w:r>
      <w:r w:rsidR="000C3040" w:rsidRPr="00CC445D">
        <w:rPr>
          <w:rFonts w:ascii="Times New Roman" w:hAnsi="Times New Roman" w:cs="Times New Roman"/>
        </w:rPr>
        <w:t xml:space="preserve"> model. </w:t>
      </w:r>
      <w:r w:rsidR="003C1AE2">
        <w:rPr>
          <w:rFonts w:ascii="Times New Roman" w:hAnsi="Times New Roman" w:cs="Times New Roman"/>
        </w:rPr>
        <w:t>Similarly, o</w:t>
      </w:r>
      <w:r w:rsidR="000C3040" w:rsidRPr="00CC445D">
        <w:rPr>
          <w:rFonts w:ascii="Times New Roman" w:hAnsi="Times New Roman" w:cs="Times New Roman"/>
        </w:rPr>
        <w:t>ther participants framed bridges as mechanisms for connection beyond the classroom. For example, Paris described bridges as “the connection between the classroom and industry,” emphasizing experiential learning and future-oriented opportunity as indicators of success.</w:t>
      </w:r>
    </w:p>
    <w:p w14:paraId="73509AF2" w14:textId="77777777" w:rsidR="008F15D6" w:rsidRPr="00CC445D" w:rsidRDefault="008F15D6" w:rsidP="00194287">
      <w:pPr>
        <w:spacing w:after="0" w:line="240" w:lineRule="auto"/>
        <w:rPr>
          <w:rFonts w:ascii="Times New Roman" w:hAnsi="Times New Roman" w:cs="Times New Roman"/>
        </w:rPr>
      </w:pPr>
    </w:p>
    <w:p w14:paraId="3C915F83" w14:textId="3E4B64BE" w:rsidR="008F15D6" w:rsidRPr="00CC445D" w:rsidRDefault="008F15D6" w:rsidP="00194287">
      <w:pPr>
        <w:spacing w:after="0" w:line="240" w:lineRule="auto"/>
        <w:rPr>
          <w:rFonts w:ascii="Times New Roman" w:hAnsi="Times New Roman" w:cs="Times New Roman"/>
          <w:b/>
          <w:bCs/>
        </w:rPr>
      </w:pPr>
      <w:r w:rsidRPr="00CC445D">
        <w:rPr>
          <w:rFonts w:ascii="Times New Roman" w:hAnsi="Times New Roman" w:cs="Times New Roman"/>
          <w:b/>
          <w:bCs/>
        </w:rPr>
        <w:t xml:space="preserve">Figure </w:t>
      </w:r>
      <w:r w:rsidR="003E7DF5" w:rsidRPr="00CC445D">
        <w:rPr>
          <w:rFonts w:ascii="Times New Roman" w:hAnsi="Times New Roman" w:cs="Times New Roman"/>
          <w:b/>
          <w:bCs/>
        </w:rPr>
        <w:t>2</w:t>
      </w:r>
    </w:p>
    <w:p w14:paraId="4CC46F99" w14:textId="1731D217" w:rsidR="008F15D6" w:rsidRPr="00CC445D" w:rsidRDefault="008F15D6" w:rsidP="00194287">
      <w:pPr>
        <w:spacing w:after="0" w:line="240" w:lineRule="auto"/>
        <w:rPr>
          <w:rFonts w:ascii="Times New Roman" w:hAnsi="Times New Roman" w:cs="Times New Roman"/>
          <w:i/>
          <w:iCs/>
        </w:rPr>
      </w:pPr>
      <w:r w:rsidRPr="00CC445D">
        <w:rPr>
          <w:rFonts w:ascii="Times New Roman" w:hAnsi="Times New Roman" w:cs="Times New Roman"/>
          <w:i/>
          <w:iCs/>
        </w:rPr>
        <w:t>Helena’s Model of Success</w:t>
      </w:r>
    </w:p>
    <w:p w14:paraId="750F71E1" w14:textId="4415B2D4" w:rsidR="008F15D6" w:rsidRPr="00CC445D" w:rsidRDefault="001150AB" w:rsidP="000B5B21">
      <w:pPr>
        <w:spacing w:after="0" w:line="240" w:lineRule="auto"/>
        <w:jc w:val="center"/>
        <w:rPr>
          <w:rFonts w:ascii="Times New Roman" w:hAnsi="Times New Roman" w:cs="Times New Roman"/>
        </w:rPr>
      </w:pPr>
      <w:r w:rsidRPr="00CC445D">
        <w:rPr>
          <w:rFonts w:ascii="Times New Roman" w:hAnsi="Times New Roman" w:cs="Times New Roman"/>
          <w:noProof/>
        </w:rPr>
        <w:drawing>
          <wp:inline distT="0" distB="0" distL="0" distR="0" wp14:anchorId="0F7A39CD" wp14:editId="0E3CF80B">
            <wp:extent cx="2811166" cy="1188720"/>
            <wp:effectExtent l="0" t="0" r="8255" b="0"/>
            <wp:docPr id="1066718813" name="Picture 1" descr="A group of lego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718813" name="Picture 1" descr="A group of lego blocks&#10;&#10;AI-generated content may be incorrect."/>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2811166" cy="1188720"/>
                    </a:xfrm>
                    <a:prstGeom prst="rect">
                      <a:avLst/>
                    </a:prstGeom>
                    <a:ln>
                      <a:noFill/>
                    </a:ln>
                    <a:extLst>
                      <a:ext uri="{53640926-AAD7-44D8-BBD7-CCE9431645EC}">
                        <a14:shadowObscured xmlns:a14="http://schemas.microsoft.com/office/drawing/2010/main"/>
                      </a:ext>
                    </a:extLst>
                  </pic:spPr>
                </pic:pic>
              </a:graphicData>
            </a:graphic>
          </wp:inline>
        </w:drawing>
      </w:r>
    </w:p>
    <w:p w14:paraId="1E84E092" w14:textId="31685BA9" w:rsidR="4D584FD6" w:rsidRPr="00CC445D" w:rsidRDefault="4D584FD6" w:rsidP="4D584FD6">
      <w:pPr>
        <w:spacing w:after="0" w:line="240" w:lineRule="auto"/>
        <w:rPr>
          <w:rFonts w:ascii="Times New Roman" w:hAnsi="Times New Roman" w:cs="Times New Roman"/>
          <w:b/>
          <w:bCs/>
          <w:i/>
          <w:iCs/>
        </w:rPr>
      </w:pPr>
    </w:p>
    <w:p w14:paraId="4E3E5788" w14:textId="5B1C6E6E" w:rsidR="00DA5D3A" w:rsidRPr="00CC445D" w:rsidRDefault="00DA5D3A" w:rsidP="00194287">
      <w:pPr>
        <w:spacing w:after="0" w:line="240" w:lineRule="auto"/>
        <w:rPr>
          <w:rFonts w:ascii="Times New Roman" w:hAnsi="Times New Roman" w:cs="Times New Roman"/>
          <w:b/>
          <w:bCs/>
          <w:i/>
          <w:iCs/>
        </w:rPr>
      </w:pPr>
      <w:r w:rsidRPr="00CC445D">
        <w:rPr>
          <w:rFonts w:ascii="Times New Roman" w:hAnsi="Times New Roman" w:cs="Times New Roman"/>
          <w:b/>
          <w:bCs/>
          <w:i/>
          <w:iCs/>
        </w:rPr>
        <w:t xml:space="preserve">Bridging </w:t>
      </w:r>
      <w:r w:rsidR="007C4B52" w:rsidRPr="00CC445D">
        <w:rPr>
          <w:rFonts w:ascii="Times New Roman" w:hAnsi="Times New Roman" w:cs="Times New Roman"/>
          <w:b/>
          <w:bCs/>
          <w:i/>
          <w:iCs/>
        </w:rPr>
        <w:t>T</w:t>
      </w:r>
      <w:r w:rsidRPr="00CC445D">
        <w:rPr>
          <w:rFonts w:ascii="Times New Roman" w:hAnsi="Times New Roman" w:cs="Times New Roman"/>
          <w:b/>
          <w:bCs/>
          <w:i/>
          <w:iCs/>
        </w:rPr>
        <w:t>imelines</w:t>
      </w:r>
    </w:p>
    <w:p w14:paraId="29359189" w14:textId="77777777" w:rsidR="00B12E86" w:rsidRPr="00CC445D" w:rsidRDefault="00B12E86" w:rsidP="00194287">
      <w:pPr>
        <w:spacing w:after="0" w:line="240" w:lineRule="auto"/>
        <w:rPr>
          <w:rFonts w:ascii="Times New Roman" w:hAnsi="Times New Roman" w:cs="Times New Roman"/>
          <w:b/>
          <w:bCs/>
          <w:i/>
          <w:iCs/>
        </w:rPr>
      </w:pPr>
    </w:p>
    <w:p w14:paraId="167C5FB4" w14:textId="47B4529B" w:rsidR="0012503F" w:rsidRPr="00CC445D" w:rsidRDefault="0012503F" w:rsidP="00194287">
      <w:pPr>
        <w:spacing w:after="0" w:line="240" w:lineRule="auto"/>
        <w:rPr>
          <w:rFonts w:ascii="Times New Roman" w:hAnsi="Times New Roman" w:cs="Times New Roman"/>
        </w:rPr>
      </w:pPr>
      <w:r w:rsidRPr="00CC445D">
        <w:rPr>
          <w:rFonts w:ascii="Times New Roman" w:hAnsi="Times New Roman" w:cs="Times New Roman"/>
        </w:rPr>
        <w:tab/>
      </w:r>
      <w:r w:rsidR="00372C72" w:rsidRPr="00CC445D">
        <w:rPr>
          <w:rFonts w:ascii="Times New Roman" w:hAnsi="Times New Roman" w:cs="Times New Roman"/>
        </w:rPr>
        <w:t>STs</w:t>
      </w:r>
      <w:r w:rsidR="003924F0" w:rsidRPr="00CC445D">
        <w:rPr>
          <w:rFonts w:ascii="Times New Roman" w:hAnsi="Times New Roman" w:cs="Times New Roman"/>
        </w:rPr>
        <w:t xml:space="preserve"> also used bridges to represent movement across time, connecting past experiences, present teaching practice, and future aspirations. In several models, timelines were conveyed through color variation or changes in physical elevation, as seen in the models created by Louis, Carmen, and Darwin. Figure </w:t>
      </w:r>
      <w:r w:rsidR="003E7DF5" w:rsidRPr="00CC445D">
        <w:rPr>
          <w:rFonts w:ascii="Times New Roman" w:hAnsi="Times New Roman" w:cs="Times New Roman"/>
        </w:rPr>
        <w:t>3</w:t>
      </w:r>
      <w:r w:rsidR="003924F0" w:rsidRPr="00CC445D">
        <w:rPr>
          <w:rFonts w:ascii="Times New Roman" w:hAnsi="Times New Roman" w:cs="Times New Roman"/>
        </w:rPr>
        <w:t xml:space="preserve"> presents an exemplary model created by Carmen, who described the white base as representing “a clean slate” as they transitioned from student teaching into their first year of teaching. Beyond their own professional transitions, participants also emphasized the temporal bridges created through instruction that link students’ current experiences to future educational and professional opportunities. For example, Darwin explained, “Success in my eyes is students being able to graduate and find their passion in life.” This future-oriented perspective was echoed by Paris, who used flowers to symbolize “growth in leadership in my students.”</w:t>
      </w:r>
    </w:p>
    <w:p w14:paraId="5979761F" w14:textId="77777777" w:rsidR="00412CAE" w:rsidRPr="00CC445D" w:rsidRDefault="00412CAE" w:rsidP="00412CAE">
      <w:pPr>
        <w:spacing w:after="0" w:line="240" w:lineRule="auto"/>
        <w:rPr>
          <w:rFonts w:ascii="Times New Roman" w:hAnsi="Times New Roman" w:cs="Times New Roman"/>
        </w:rPr>
      </w:pPr>
    </w:p>
    <w:p w14:paraId="33E337D9" w14:textId="48374B68" w:rsidR="00412CAE" w:rsidRPr="00CC445D" w:rsidRDefault="00412CAE" w:rsidP="00412CAE">
      <w:pPr>
        <w:spacing w:after="0" w:line="240" w:lineRule="auto"/>
        <w:rPr>
          <w:rFonts w:ascii="Times New Roman" w:hAnsi="Times New Roman" w:cs="Times New Roman"/>
          <w:b/>
          <w:bCs/>
        </w:rPr>
      </w:pPr>
      <w:r w:rsidRPr="00CC445D">
        <w:rPr>
          <w:rFonts w:ascii="Times New Roman" w:hAnsi="Times New Roman" w:cs="Times New Roman"/>
          <w:b/>
          <w:bCs/>
        </w:rPr>
        <w:t xml:space="preserve">Figure </w:t>
      </w:r>
      <w:r w:rsidR="003E7DF5" w:rsidRPr="00CC445D">
        <w:rPr>
          <w:rFonts w:ascii="Times New Roman" w:hAnsi="Times New Roman" w:cs="Times New Roman"/>
          <w:b/>
          <w:bCs/>
        </w:rPr>
        <w:t>3</w:t>
      </w:r>
    </w:p>
    <w:p w14:paraId="6AED76C9" w14:textId="214C03BF" w:rsidR="00412CAE" w:rsidRPr="00CC445D" w:rsidRDefault="00412CAE" w:rsidP="00412CAE">
      <w:pPr>
        <w:spacing w:after="0" w:line="240" w:lineRule="auto"/>
        <w:rPr>
          <w:rFonts w:ascii="Times New Roman" w:hAnsi="Times New Roman" w:cs="Times New Roman"/>
          <w:i/>
          <w:iCs/>
        </w:rPr>
      </w:pPr>
      <w:r w:rsidRPr="00CC445D">
        <w:rPr>
          <w:rFonts w:ascii="Times New Roman" w:hAnsi="Times New Roman" w:cs="Times New Roman"/>
          <w:i/>
          <w:iCs/>
        </w:rPr>
        <w:t>Carmen’s Model of Success</w:t>
      </w:r>
    </w:p>
    <w:p w14:paraId="12E8F5DC" w14:textId="64C180FF" w:rsidR="00412CAE" w:rsidRPr="00CC445D" w:rsidRDefault="00412CAE" w:rsidP="000B5B21">
      <w:pPr>
        <w:spacing w:after="0" w:line="240" w:lineRule="auto"/>
        <w:jc w:val="center"/>
        <w:rPr>
          <w:rFonts w:ascii="Times New Roman" w:hAnsi="Times New Roman" w:cs="Times New Roman"/>
        </w:rPr>
      </w:pPr>
      <w:r w:rsidRPr="00CC445D">
        <w:rPr>
          <w:rFonts w:ascii="Times New Roman" w:hAnsi="Times New Roman" w:cs="Times New Roman"/>
          <w:noProof/>
        </w:rPr>
        <w:lastRenderedPageBreak/>
        <w:drawing>
          <wp:inline distT="0" distB="0" distL="0" distR="0" wp14:anchorId="6E7EB497" wp14:editId="26E08437">
            <wp:extent cx="2954426" cy="1188720"/>
            <wp:effectExtent l="0" t="0" r="0" b="0"/>
            <wp:docPr id="947294368" name="Picture 3" descr="A toy building blocks with a purple fig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94368" name="Picture 3" descr="A toy building blocks with a purple figure&#10;&#10;AI-generated content may be incorrect."/>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2954426" cy="1188720"/>
                    </a:xfrm>
                    <a:prstGeom prst="rect">
                      <a:avLst/>
                    </a:prstGeom>
                    <a:ln>
                      <a:noFill/>
                    </a:ln>
                    <a:extLst>
                      <a:ext uri="{53640926-AAD7-44D8-BBD7-CCE9431645EC}">
                        <a14:shadowObscured xmlns:a14="http://schemas.microsoft.com/office/drawing/2010/main"/>
                      </a:ext>
                    </a:extLst>
                  </pic:spPr>
                </pic:pic>
              </a:graphicData>
            </a:graphic>
          </wp:inline>
        </w:drawing>
      </w:r>
    </w:p>
    <w:p w14:paraId="126BF85C" w14:textId="77777777" w:rsidR="00304E49" w:rsidRPr="00CC445D" w:rsidRDefault="00304E49" w:rsidP="00B03114">
      <w:pPr>
        <w:spacing w:after="0" w:line="240" w:lineRule="auto"/>
        <w:rPr>
          <w:rFonts w:ascii="Times New Roman" w:hAnsi="Times New Roman" w:cs="Times New Roman"/>
        </w:rPr>
      </w:pPr>
    </w:p>
    <w:p w14:paraId="570DF4B9" w14:textId="385C3618" w:rsidR="00F5623B" w:rsidRPr="00CC445D" w:rsidRDefault="00F5623B" w:rsidP="00B03114">
      <w:pPr>
        <w:spacing w:after="0" w:line="240" w:lineRule="auto"/>
        <w:rPr>
          <w:rFonts w:ascii="Times New Roman" w:hAnsi="Times New Roman" w:cs="Times New Roman"/>
        </w:rPr>
      </w:pPr>
      <w:r w:rsidRPr="00CC445D">
        <w:rPr>
          <w:rFonts w:ascii="Times New Roman" w:hAnsi="Times New Roman" w:cs="Times New Roman"/>
        </w:rPr>
        <w:tab/>
        <w:t xml:space="preserve">Taken together, the theme Success Looks Like a Bridge reflects </w:t>
      </w:r>
      <w:r w:rsidR="00372C72" w:rsidRPr="00CC445D">
        <w:rPr>
          <w:rFonts w:ascii="Times New Roman" w:hAnsi="Times New Roman" w:cs="Times New Roman"/>
        </w:rPr>
        <w:t>STs’</w:t>
      </w:r>
      <w:r w:rsidRPr="00CC445D">
        <w:rPr>
          <w:rFonts w:ascii="Times New Roman" w:hAnsi="Times New Roman" w:cs="Times New Roman"/>
        </w:rPr>
        <w:t xml:space="preserve"> views of success as inherently connective and forward-moving. Across sub-themes, bridges symbolized relationships, access to experiences, and movement across time, positioning success not as a fixed outcome but as an active process of linking people, contexts, and futures. These metaphoric representations emphasize connection, opportunity, and growth as central values guiding how </w:t>
      </w:r>
      <w:r w:rsidR="00372C72" w:rsidRPr="00CC445D">
        <w:rPr>
          <w:rFonts w:ascii="Times New Roman" w:hAnsi="Times New Roman" w:cs="Times New Roman"/>
        </w:rPr>
        <w:t xml:space="preserve">STs </w:t>
      </w:r>
      <w:r w:rsidRPr="00CC445D">
        <w:rPr>
          <w:rFonts w:ascii="Times New Roman" w:hAnsi="Times New Roman" w:cs="Times New Roman"/>
        </w:rPr>
        <w:t>imagine their first year in the classroom.</w:t>
      </w:r>
    </w:p>
    <w:p w14:paraId="47B96828" w14:textId="77777777" w:rsidR="00744421" w:rsidRPr="00CC445D" w:rsidRDefault="00744421" w:rsidP="00B03114">
      <w:pPr>
        <w:spacing w:after="0" w:line="240" w:lineRule="auto"/>
        <w:rPr>
          <w:rFonts w:ascii="Times New Roman" w:hAnsi="Times New Roman" w:cs="Times New Roman"/>
        </w:rPr>
      </w:pPr>
    </w:p>
    <w:p w14:paraId="223A5C03" w14:textId="0E8E4182" w:rsidR="00304E49" w:rsidRPr="00CC445D" w:rsidRDefault="007C4B52" w:rsidP="00304E49">
      <w:pPr>
        <w:spacing w:after="0" w:line="240" w:lineRule="auto"/>
        <w:rPr>
          <w:rFonts w:ascii="Times New Roman" w:hAnsi="Times New Roman" w:cs="Times New Roman"/>
          <w:b/>
          <w:bCs/>
        </w:rPr>
      </w:pPr>
      <w:r w:rsidRPr="00CC445D">
        <w:rPr>
          <w:rFonts w:ascii="Times New Roman" w:hAnsi="Times New Roman" w:cs="Times New Roman"/>
          <w:b/>
          <w:bCs/>
        </w:rPr>
        <w:t xml:space="preserve">Theme Two: </w:t>
      </w:r>
      <w:r w:rsidR="00304E49" w:rsidRPr="00CC445D">
        <w:rPr>
          <w:rFonts w:ascii="Times New Roman" w:hAnsi="Times New Roman" w:cs="Times New Roman"/>
          <w:b/>
          <w:bCs/>
        </w:rPr>
        <w:t>Success</w:t>
      </w:r>
      <w:r w:rsidR="00DF34CA" w:rsidRPr="00CC445D">
        <w:rPr>
          <w:rFonts w:ascii="Times New Roman" w:hAnsi="Times New Roman" w:cs="Times New Roman"/>
          <w:b/>
          <w:bCs/>
        </w:rPr>
        <w:t xml:space="preserve"> Will Look</w:t>
      </w:r>
      <w:r w:rsidR="00304E49" w:rsidRPr="00CC445D">
        <w:rPr>
          <w:rFonts w:ascii="Times New Roman" w:hAnsi="Times New Roman" w:cs="Times New Roman"/>
          <w:b/>
          <w:bCs/>
        </w:rPr>
        <w:t xml:space="preserve"> Like </w:t>
      </w:r>
      <w:r w:rsidR="00B448D5" w:rsidRPr="00CC445D">
        <w:rPr>
          <w:rFonts w:ascii="Times New Roman" w:hAnsi="Times New Roman" w:cs="Times New Roman"/>
          <w:b/>
          <w:bCs/>
        </w:rPr>
        <w:t>P</w:t>
      </w:r>
      <w:r w:rsidR="00304E49" w:rsidRPr="00CC445D">
        <w:rPr>
          <w:rFonts w:ascii="Times New Roman" w:hAnsi="Times New Roman" w:cs="Times New Roman"/>
          <w:b/>
          <w:bCs/>
        </w:rPr>
        <w:t xml:space="preserve">ieces </w:t>
      </w:r>
      <w:r w:rsidR="00B448D5" w:rsidRPr="00CC445D">
        <w:rPr>
          <w:rFonts w:ascii="Times New Roman" w:hAnsi="Times New Roman" w:cs="Times New Roman"/>
          <w:b/>
          <w:bCs/>
        </w:rPr>
        <w:t>t</w:t>
      </w:r>
      <w:r w:rsidR="00304E49" w:rsidRPr="00CC445D">
        <w:rPr>
          <w:rFonts w:ascii="Times New Roman" w:hAnsi="Times New Roman" w:cs="Times New Roman"/>
          <w:b/>
          <w:bCs/>
        </w:rPr>
        <w:t xml:space="preserve">hat </w:t>
      </w:r>
      <w:r w:rsidR="00B448D5" w:rsidRPr="00CC445D">
        <w:rPr>
          <w:rFonts w:ascii="Times New Roman" w:hAnsi="Times New Roman" w:cs="Times New Roman"/>
          <w:b/>
          <w:bCs/>
        </w:rPr>
        <w:t>Fit</w:t>
      </w:r>
      <w:r w:rsidR="00304E49" w:rsidRPr="00CC445D">
        <w:rPr>
          <w:rFonts w:ascii="Times New Roman" w:hAnsi="Times New Roman" w:cs="Times New Roman"/>
          <w:b/>
          <w:bCs/>
        </w:rPr>
        <w:t xml:space="preserve"> </w:t>
      </w:r>
      <w:r w:rsidR="00B448D5" w:rsidRPr="00CC445D">
        <w:rPr>
          <w:rFonts w:ascii="Times New Roman" w:hAnsi="Times New Roman" w:cs="Times New Roman"/>
          <w:b/>
          <w:bCs/>
        </w:rPr>
        <w:t>T</w:t>
      </w:r>
      <w:r w:rsidR="00304E49" w:rsidRPr="00CC445D">
        <w:rPr>
          <w:rFonts w:ascii="Times New Roman" w:hAnsi="Times New Roman" w:cs="Times New Roman"/>
          <w:b/>
          <w:bCs/>
        </w:rPr>
        <w:t>ogether</w:t>
      </w:r>
    </w:p>
    <w:p w14:paraId="432A64A1" w14:textId="77777777" w:rsidR="001D673E" w:rsidRPr="00CC445D" w:rsidRDefault="001D673E" w:rsidP="00B03114">
      <w:pPr>
        <w:spacing w:after="0" w:line="240" w:lineRule="auto"/>
        <w:rPr>
          <w:rFonts w:ascii="Times New Roman" w:hAnsi="Times New Roman" w:cs="Times New Roman"/>
        </w:rPr>
      </w:pPr>
    </w:p>
    <w:p w14:paraId="6E17CDAD" w14:textId="31889F80" w:rsidR="00304E49" w:rsidRPr="00CC445D" w:rsidRDefault="00372C72" w:rsidP="001D673E">
      <w:pPr>
        <w:spacing w:after="0" w:line="240" w:lineRule="auto"/>
        <w:ind w:firstLine="720"/>
        <w:rPr>
          <w:rFonts w:ascii="Times New Roman" w:hAnsi="Times New Roman" w:cs="Times New Roman"/>
        </w:rPr>
      </w:pPr>
      <w:r w:rsidRPr="00CC445D">
        <w:rPr>
          <w:rFonts w:ascii="Times New Roman" w:hAnsi="Times New Roman" w:cs="Times New Roman"/>
        </w:rPr>
        <w:t>STs</w:t>
      </w:r>
      <w:r w:rsidR="001D673E" w:rsidRPr="00CC445D">
        <w:rPr>
          <w:rFonts w:ascii="Times New Roman" w:hAnsi="Times New Roman" w:cs="Times New Roman"/>
        </w:rPr>
        <w:t xml:space="preserve"> referenced and constructed models that represented a balanced relationship between classroom and community experiences. Across models and written reflections, participants highlighted multiple dimensions of this relationship, revealing three sub-themes that characterize success as the intentional integration of interconnected components.</w:t>
      </w:r>
    </w:p>
    <w:p w14:paraId="24A05C76" w14:textId="77777777" w:rsidR="001D673E" w:rsidRPr="00CC445D" w:rsidRDefault="001D673E" w:rsidP="00B03114">
      <w:pPr>
        <w:spacing w:after="0" w:line="240" w:lineRule="auto"/>
        <w:rPr>
          <w:rFonts w:ascii="Times New Roman" w:hAnsi="Times New Roman" w:cs="Times New Roman"/>
          <w:b/>
          <w:bCs/>
        </w:rPr>
      </w:pPr>
    </w:p>
    <w:p w14:paraId="068885A8" w14:textId="40E5C35E" w:rsidR="003F70CF" w:rsidRPr="00CC445D" w:rsidRDefault="003F70CF" w:rsidP="00194287">
      <w:pPr>
        <w:spacing w:after="0" w:line="240" w:lineRule="auto"/>
        <w:rPr>
          <w:rFonts w:ascii="Times New Roman" w:hAnsi="Times New Roman" w:cs="Times New Roman"/>
          <w:b/>
          <w:bCs/>
          <w:i/>
          <w:iCs/>
        </w:rPr>
      </w:pPr>
      <w:r w:rsidRPr="00CC445D">
        <w:rPr>
          <w:rFonts w:ascii="Times New Roman" w:hAnsi="Times New Roman" w:cs="Times New Roman"/>
          <w:b/>
          <w:bCs/>
          <w:i/>
          <w:iCs/>
        </w:rPr>
        <w:t xml:space="preserve">Integrating the SBAE </w:t>
      </w:r>
      <w:r w:rsidR="001A40C3" w:rsidRPr="00CC445D">
        <w:rPr>
          <w:rFonts w:ascii="Times New Roman" w:hAnsi="Times New Roman" w:cs="Times New Roman"/>
          <w:b/>
          <w:bCs/>
          <w:i/>
          <w:iCs/>
        </w:rPr>
        <w:t>T</w:t>
      </w:r>
      <w:r w:rsidRPr="00CC445D">
        <w:rPr>
          <w:rFonts w:ascii="Times New Roman" w:hAnsi="Times New Roman" w:cs="Times New Roman"/>
          <w:b/>
          <w:bCs/>
          <w:i/>
          <w:iCs/>
        </w:rPr>
        <w:t>hree-</w:t>
      </w:r>
      <w:r w:rsidR="001A40C3" w:rsidRPr="00CC445D">
        <w:rPr>
          <w:rFonts w:ascii="Times New Roman" w:hAnsi="Times New Roman" w:cs="Times New Roman"/>
          <w:b/>
          <w:bCs/>
          <w:i/>
          <w:iCs/>
        </w:rPr>
        <w:t>R</w:t>
      </w:r>
      <w:r w:rsidRPr="00CC445D">
        <w:rPr>
          <w:rFonts w:ascii="Times New Roman" w:hAnsi="Times New Roman" w:cs="Times New Roman"/>
          <w:b/>
          <w:bCs/>
          <w:i/>
          <w:iCs/>
        </w:rPr>
        <w:t xml:space="preserve">ing </w:t>
      </w:r>
      <w:r w:rsidR="001A40C3" w:rsidRPr="00CC445D">
        <w:rPr>
          <w:rFonts w:ascii="Times New Roman" w:hAnsi="Times New Roman" w:cs="Times New Roman"/>
          <w:b/>
          <w:bCs/>
          <w:i/>
          <w:iCs/>
        </w:rPr>
        <w:t>M</w:t>
      </w:r>
      <w:r w:rsidRPr="00CC445D">
        <w:rPr>
          <w:rFonts w:ascii="Times New Roman" w:hAnsi="Times New Roman" w:cs="Times New Roman"/>
          <w:b/>
          <w:bCs/>
          <w:i/>
          <w:iCs/>
        </w:rPr>
        <w:t>odel</w:t>
      </w:r>
    </w:p>
    <w:p w14:paraId="5995A9E7" w14:textId="77777777" w:rsidR="001A40C3" w:rsidRPr="00CC445D" w:rsidRDefault="001A40C3" w:rsidP="00194287">
      <w:pPr>
        <w:spacing w:after="0" w:line="240" w:lineRule="auto"/>
        <w:rPr>
          <w:rFonts w:ascii="Times New Roman" w:hAnsi="Times New Roman" w:cs="Times New Roman"/>
          <w:b/>
          <w:bCs/>
          <w:i/>
          <w:iCs/>
        </w:rPr>
      </w:pPr>
    </w:p>
    <w:p w14:paraId="3B3588C5" w14:textId="23B42688" w:rsidR="001A40C3" w:rsidRPr="00CC445D" w:rsidRDefault="00351D0A" w:rsidP="4D584FD6">
      <w:pPr>
        <w:spacing w:after="0" w:line="240" w:lineRule="auto"/>
        <w:ind w:firstLine="720"/>
        <w:rPr>
          <w:rFonts w:ascii="Times New Roman" w:hAnsi="Times New Roman" w:cs="Times New Roman"/>
        </w:rPr>
      </w:pPr>
      <w:r w:rsidRPr="00CC445D">
        <w:rPr>
          <w:rFonts w:ascii="Times New Roman" w:hAnsi="Times New Roman" w:cs="Times New Roman"/>
        </w:rPr>
        <w:t>Participants emphasized the intentional integration of the SBAE three-ring model as a key indicator of success, a perspective supported by both their physical models and written reflections. In this sub-theme, success was framed as internal coherence across instructional, FFA, and SAE components, with emphasis on balance, visibility, and intentional program design. The three-ring model appeared visually through distinct segments, structured bases, and interconnected components across several models, including those created by Sydney, Dallas, Paris, Austin, and Cheyenne. Figure 4 presents an exemplary model by Sydney, which includes three distinct sections representing each component of the three-ring model and illustrates success as a balanced, integrated whole. Written reflections reinforced this emphasis on programmatic alignment, with participants describing success as ensuring all components were present, visible, and meaningfully connected. For example, Cheyenne emphasized that the “Three-ring model is visible [to] all,” while Sydney framed success as providing opportunities for students “in each of these areas.”</w:t>
      </w:r>
    </w:p>
    <w:p w14:paraId="38315910" w14:textId="77777777" w:rsidR="00351D0A" w:rsidRPr="00CC445D" w:rsidRDefault="00351D0A" w:rsidP="4D584FD6">
      <w:pPr>
        <w:spacing w:after="0" w:line="240" w:lineRule="auto"/>
        <w:ind w:firstLine="720"/>
        <w:rPr>
          <w:rFonts w:ascii="Times New Roman" w:hAnsi="Times New Roman" w:cs="Times New Roman"/>
        </w:rPr>
      </w:pPr>
    </w:p>
    <w:p w14:paraId="59F7A758" w14:textId="66700EBB" w:rsidR="5347DFDA" w:rsidRPr="00CC445D" w:rsidRDefault="5347DFDA" w:rsidP="4D584FD6">
      <w:pPr>
        <w:spacing w:after="0" w:line="240" w:lineRule="auto"/>
        <w:rPr>
          <w:rFonts w:ascii="Times New Roman" w:hAnsi="Times New Roman" w:cs="Times New Roman"/>
          <w:b/>
          <w:bCs/>
        </w:rPr>
      </w:pPr>
      <w:r w:rsidRPr="00CC445D">
        <w:rPr>
          <w:rFonts w:ascii="Times New Roman" w:hAnsi="Times New Roman" w:cs="Times New Roman"/>
          <w:b/>
          <w:bCs/>
        </w:rPr>
        <w:t xml:space="preserve">Figure </w:t>
      </w:r>
      <w:r w:rsidR="003E7DF5" w:rsidRPr="00CC445D">
        <w:rPr>
          <w:rFonts w:ascii="Times New Roman" w:hAnsi="Times New Roman" w:cs="Times New Roman"/>
          <w:b/>
          <w:bCs/>
        </w:rPr>
        <w:t>4</w:t>
      </w:r>
    </w:p>
    <w:p w14:paraId="191AFD21" w14:textId="2DA26A07" w:rsidR="5347DFDA" w:rsidRPr="00CC445D" w:rsidRDefault="5347DFDA" w:rsidP="4D584FD6">
      <w:pPr>
        <w:spacing w:after="0" w:line="240" w:lineRule="auto"/>
        <w:rPr>
          <w:rFonts w:ascii="Times New Roman" w:hAnsi="Times New Roman" w:cs="Times New Roman"/>
          <w:i/>
          <w:iCs/>
        </w:rPr>
      </w:pPr>
      <w:r w:rsidRPr="00CC445D">
        <w:rPr>
          <w:rFonts w:ascii="Times New Roman" w:hAnsi="Times New Roman" w:cs="Times New Roman"/>
          <w:i/>
          <w:iCs/>
        </w:rPr>
        <w:t>Sydney’s Model of Success</w:t>
      </w:r>
    </w:p>
    <w:p w14:paraId="4DFC0AE6" w14:textId="2F0A51D3" w:rsidR="18B04632" w:rsidRPr="00CC445D" w:rsidRDefault="18B04632" w:rsidP="00197F4B">
      <w:pPr>
        <w:spacing w:after="0" w:line="240" w:lineRule="auto"/>
        <w:jc w:val="center"/>
        <w:rPr>
          <w:rFonts w:ascii="Times New Roman" w:hAnsi="Times New Roman" w:cs="Times New Roman"/>
          <w:i/>
          <w:iCs/>
        </w:rPr>
      </w:pPr>
      <w:r w:rsidRPr="00CC445D">
        <w:rPr>
          <w:rFonts w:ascii="Times New Roman" w:hAnsi="Times New Roman" w:cs="Times New Roman"/>
          <w:noProof/>
        </w:rPr>
        <w:drawing>
          <wp:inline distT="0" distB="0" distL="0" distR="0" wp14:anchorId="2DAED2A2" wp14:editId="352EFBEC">
            <wp:extent cx="1531758" cy="1188720"/>
            <wp:effectExtent l="0" t="0" r="0" b="0"/>
            <wp:docPr id="12291875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87559" name="Picture 1229187559"/>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1531758" cy="1188720"/>
                    </a:xfrm>
                    <a:prstGeom prst="rect">
                      <a:avLst/>
                    </a:prstGeom>
                    <a:ln>
                      <a:noFill/>
                    </a:ln>
                    <a:extLst>
                      <a:ext uri="{53640926-AAD7-44D8-BBD7-CCE9431645EC}">
                        <a14:shadowObscured xmlns:a14="http://schemas.microsoft.com/office/drawing/2010/main"/>
                      </a:ext>
                    </a:extLst>
                  </pic:spPr>
                </pic:pic>
              </a:graphicData>
            </a:graphic>
          </wp:inline>
        </w:drawing>
      </w:r>
    </w:p>
    <w:p w14:paraId="07A20EE2" w14:textId="4B3FB77C" w:rsidR="4D584FD6" w:rsidRPr="00CC445D" w:rsidRDefault="4D584FD6" w:rsidP="4D584FD6">
      <w:pPr>
        <w:spacing w:after="0" w:line="240" w:lineRule="auto"/>
        <w:ind w:left="720"/>
        <w:rPr>
          <w:rFonts w:ascii="Times New Roman" w:hAnsi="Times New Roman" w:cs="Times New Roman"/>
          <w:color w:val="0070C0"/>
        </w:rPr>
      </w:pPr>
    </w:p>
    <w:p w14:paraId="30D71687" w14:textId="515B38A3" w:rsidR="52474947" w:rsidRPr="00CC445D" w:rsidRDefault="587CB36C" w:rsidP="7E977538">
      <w:pPr>
        <w:spacing w:after="0" w:line="240" w:lineRule="auto"/>
        <w:rPr>
          <w:rFonts w:ascii="Times New Roman" w:hAnsi="Times New Roman" w:cs="Times New Roman"/>
          <w:b/>
          <w:bCs/>
          <w:i/>
          <w:iCs/>
        </w:rPr>
      </w:pPr>
      <w:r w:rsidRPr="00CC445D">
        <w:rPr>
          <w:rFonts w:ascii="Times New Roman" w:hAnsi="Times New Roman" w:cs="Times New Roman"/>
          <w:b/>
          <w:bCs/>
          <w:i/>
          <w:iCs/>
        </w:rPr>
        <w:t xml:space="preserve">Aligning with </w:t>
      </w:r>
      <w:r w:rsidR="6A10EF57" w:rsidRPr="00CC445D">
        <w:rPr>
          <w:rFonts w:ascii="Times New Roman" w:hAnsi="Times New Roman" w:cs="Times New Roman"/>
          <w:b/>
          <w:bCs/>
          <w:i/>
          <w:iCs/>
        </w:rPr>
        <w:t>C</w:t>
      </w:r>
      <w:r w:rsidRPr="00CC445D">
        <w:rPr>
          <w:rFonts w:ascii="Times New Roman" w:hAnsi="Times New Roman" w:cs="Times New Roman"/>
          <w:b/>
          <w:bCs/>
          <w:i/>
          <w:iCs/>
        </w:rPr>
        <w:t xml:space="preserve">ommunity and </w:t>
      </w:r>
      <w:r w:rsidR="6A10EF57" w:rsidRPr="00CC445D">
        <w:rPr>
          <w:rFonts w:ascii="Times New Roman" w:hAnsi="Times New Roman" w:cs="Times New Roman"/>
          <w:b/>
          <w:bCs/>
          <w:i/>
          <w:iCs/>
        </w:rPr>
        <w:t>C</w:t>
      </w:r>
      <w:r w:rsidRPr="00CC445D">
        <w:rPr>
          <w:rFonts w:ascii="Times New Roman" w:hAnsi="Times New Roman" w:cs="Times New Roman"/>
          <w:b/>
          <w:bCs/>
          <w:i/>
          <w:iCs/>
        </w:rPr>
        <w:t>ontext</w:t>
      </w:r>
    </w:p>
    <w:p w14:paraId="394C9600" w14:textId="2047A976" w:rsidR="7E977538" w:rsidRPr="00CC445D" w:rsidRDefault="7E977538" w:rsidP="7E977538">
      <w:pPr>
        <w:spacing w:after="0" w:line="240" w:lineRule="auto"/>
        <w:rPr>
          <w:rFonts w:ascii="Times New Roman" w:hAnsi="Times New Roman" w:cs="Times New Roman"/>
          <w:b/>
          <w:bCs/>
          <w:i/>
          <w:iCs/>
        </w:rPr>
      </w:pPr>
    </w:p>
    <w:p w14:paraId="7B33B5F8" w14:textId="6176C8A5" w:rsidR="52474947" w:rsidRPr="00CC445D" w:rsidRDefault="00331290" w:rsidP="00331290">
      <w:pPr>
        <w:spacing w:after="0" w:line="240" w:lineRule="auto"/>
        <w:ind w:firstLine="720"/>
        <w:rPr>
          <w:rFonts w:ascii="Times New Roman" w:hAnsi="Times New Roman" w:cs="Times New Roman"/>
        </w:rPr>
      </w:pPr>
      <w:r w:rsidRPr="00CC445D">
        <w:rPr>
          <w:rFonts w:ascii="Times New Roman" w:hAnsi="Times New Roman" w:cs="Times New Roman"/>
        </w:rPr>
        <w:t>In contrast, this sub-theme emphasized success as external alignment with the community, stakeholders, and local context in which the SBAE program was situated. Rather than focusing on internal program balance, participants described success as responsiveness to people, place, and local needs. This alignment was represented through human figurines, connected structures, and environmental elements symbolizing relationships beyond the classroom. Many models included representations of parents, community members, and local environments (Austin, Carmen, Cheyenne, Darwin, Louis, and Sydney), signaling that success required adapting to broader contextual demands. Figure 5, created by Dallas, depicts a central connected structure surrounded by detached pieces, representing a community with varied needs. Dallas explained that leadership begins “when I know what my community needs and where I can make an impact,” while Austin emphasized teaching in ways that allow the program “to fit the needs of the community.”</w:t>
      </w:r>
    </w:p>
    <w:p w14:paraId="4D9E88BA" w14:textId="77777777" w:rsidR="00331290" w:rsidRPr="00CC445D" w:rsidRDefault="00331290" w:rsidP="00331290">
      <w:pPr>
        <w:spacing w:after="0" w:line="240" w:lineRule="auto"/>
        <w:ind w:firstLine="720"/>
        <w:rPr>
          <w:rFonts w:ascii="Times New Roman" w:hAnsi="Times New Roman" w:cs="Times New Roman"/>
        </w:rPr>
      </w:pPr>
    </w:p>
    <w:p w14:paraId="47418CFB" w14:textId="6D85F3C8" w:rsidR="1F5CE9B4" w:rsidRPr="00CC445D" w:rsidRDefault="1F5CE9B4" w:rsidP="52474947">
      <w:pPr>
        <w:spacing w:after="0" w:line="240" w:lineRule="auto"/>
        <w:rPr>
          <w:rFonts w:ascii="Times New Roman" w:hAnsi="Times New Roman" w:cs="Times New Roman"/>
          <w:b/>
          <w:bCs/>
        </w:rPr>
      </w:pPr>
      <w:r w:rsidRPr="00CC445D">
        <w:rPr>
          <w:rFonts w:ascii="Times New Roman" w:hAnsi="Times New Roman" w:cs="Times New Roman"/>
          <w:b/>
          <w:bCs/>
        </w:rPr>
        <w:t>Figure 5</w:t>
      </w:r>
    </w:p>
    <w:p w14:paraId="4BBAFB6C" w14:textId="1B0DFC32" w:rsidR="1F5CE9B4" w:rsidRPr="00CC445D" w:rsidRDefault="1F5CE9B4" w:rsidP="52474947">
      <w:pPr>
        <w:spacing w:after="0" w:line="240" w:lineRule="auto"/>
        <w:rPr>
          <w:rFonts w:ascii="Times New Roman" w:hAnsi="Times New Roman" w:cs="Times New Roman"/>
          <w:i/>
          <w:iCs/>
        </w:rPr>
      </w:pPr>
      <w:r w:rsidRPr="00CC445D">
        <w:rPr>
          <w:rFonts w:ascii="Times New Roman" w:hAnsi="Times New Roman" w:cs="Times New Roman"/>
          <w:i/>
          <w:iCs/>
        </w:rPr>
        <w:t>Dallas’ Model of Success</w:t>
      </w:r>
    </w:p>
    <w:p w14:paraId="4AFD134D" w14:textId="4E854B69" w:rsidR="2AFB435C" w:rsidRPr="00CC445D" w:rsidRDefault="2AFB435C" w:rsidP="00400AE2">
      <w:pPr>
        <w:spacing w:after="0" w:line="240" w:lineRule="auto"/>
        <w:jc w:val="center"/>
        <w:rPr>
          <w:rFonts w:ascii="Times New Roman" w:hAnsi="Times New Roman" w:cs="Times New Roman"/>
          <w:i/>
          <w:iCs/>
        </w:rPr>
      </w:pPr>
      <w:r w:rsidRPr="00CC445D">
        <w:rPr>
          <w:rFonts w:ascii="Times New Roman" w:hAnsi="Times New Roman" w:cs="Times New Roman"/>
          <w:noProof/>
        </w:rPr>
        <w:drawing>
          <wp:inline distT="0" distB="0" distL="0" distR="0" wp14:anchorId="4B0ED4C8" wp14:editId="353B0B58">
            <wp:extent cx="1436121" cy="1188720"/>
            <wp:effectExtent l="0" t="0" r="0" b="0"/>
            <wp:docPr id="2857385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38531" name="Picture 28573853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436121" cy="1188720"/>
                    </a:xfrm>
                    <a:prstGeom prst="rect">
                      <a:avLst/>
                    </a:prstGeom>
                  </pic:spPr>
                </pic:pic>
              </a:graphicData>
            </a:graphic>
          </wp:inline>
        </w:drawing>
      </w:r>
    </w:p>
    <w:p w14:paraId="4E1ECA1A" w14:textId="334B5FE4" w:rsidR="52474947" w:rsidRPr="00CC445D" w:rsidRDefault="52474947" w:rsidP="52474947">
      <w:pPr>
        <w:spacing w:after="0" w:line="240" w:lineRule="auto"/>
        <w:rPr>
          <w:rFonts w:ascii="Times New Roman" w:hAnsi="Times New Roman" w:cs="Times New Roman"/>
          <w:b/>
          <w:bCs/>
          <w:i/>
          <w:iCs/>
        </w:rPr>
      </w:pPr>
    </w:p>
    <w:p w14:paraId="21C184CC" w14:textId="165D9A99" w:rsidR="003F70CF" w:rsidRPr="00CC445D" w:rsidRDefault="003F70CF" w:rsidP="00194287">
      <w:pPr>
        <w:spacing w:after="0" w:line="240" w:lineRule="auto"/>
        <w:rPr>
          <w:rFonts w:ascii="Times New Roman" w:hAnsi="Times New Roman" w:cs="Times New Roman"/>
          <w:b/>
          <w:bCs/>
          <w:i/>
          <w:iCs/>
        </w:rPr>
      </w:pPr>
      <w:r w:rsidRPr="00CC445D">
        <w:rPr>
          <w:rFonts w:ascii="Times New Roman" w:hAnsi="Times New Roman" w:cs="Times New Roman"/>
          <w:b/>
          <w:bCs/>
          <w:i/>
          <w:iCs/>
        </w:rPr>
        <w:t xml:space="preserve">Navigating </w:t>
      </w:r>
      <w:r w:rsidR="00DD4007" w:rsidRPr="00CC445D">
        <w:rPr>
          <w:rFonts w:ascii="Times New Roman" w:hAnsi="Times New Roman" w:cs="Times New Roman"/>
          <w:b/>
          <w:bCs/>
          <w:i/>
          <w:iCs/>
        </w:rPr>
        <w:t>S</w:t>
      </w:r>
      <w:r w:rsidRPr="00CC445D">
        <w:rPr>
          <w:rFonts w:ascii="Times New Roman" w:hAnsi="Times New Roman" w:cs="Times New Roman"/>
          <w:b/>
          <w:bCs/>
          <w:i/>
          <w:iCs/>
        </w:rPr>
        <w:t xml:space="preserve">ystem </w:t>
      </w:r>
      <w:r w:rsidR="00DD4007" w:rsidRPr="00CC445D">
        <w:rPr>
          <w:rFonts w:ascii="Times New Roman" w:hAnsi="Times New Roman" w:cs="Times New Roman"/>
          <w:b/>
          <w:bCs/>
          <w:i/>
          <w:iCs/>
        </w:rPr>
        <w:t>C</w:t>
      </w:r>
      <w:r w:rsidRPr="00CC445D">
        <w:rPr>
          <w:rFonts w:ascii="Times New Roman" w:hAnsi="Times New Roman" w:cs="Times New Roman"/>
          <w:b/>
          <w:bCs/>
          <w:i/>
          <w:iCs/>
        </w:rPr>
        <w:t xml:space="preserve">omplexity with </w:t>
      </w:r>
      <w:r w:rsidR="00DD4007" w:rsidRPr="00CC445D">
        <w:rPr>
          <w:rFonts w:ascii="Times New Roman" w:hAnsi="Times New Roman" w:cs="Times New Roman"/>
          <w:b/>
          <w:bCs/>
          <w:i/>
          <w:iCs/>
        </w:rPr>
        <w:t>I</w:t>
      </w:r>
      <w:r w:rsidRPr="00CC445D">
        <w:rPr>
          <w:rFonts w:ascii="Times New Roman" w:hAnsi="Times New Roman" w:cs="Times New Roman"/>
          <w:b/>
          <w:bCs/>
          <w:i/>
          <w:iCs/>
        </w:rPr>
        <w:t>ntention</w:t>
      </w:r>
    </w:p>
    <w:p w14:paraId="2750E287" w14:textId="36CA6647" w:rsidR="4D584FD6" w:rsidRPr="00CC445D" w:rsidRDefault="4D584FD6" w:rsidP="7E977538">
      <w:pPr>
        <w:pStyle w:val="ListParagraph"/>
        <w:spacing w:after="0" w:line="240" w:lineRule="auto"/>
        <w:rPr>
          <w:rFonts w:ascii="Times New Roman" w:hAnsi="Times New Roman" w:cs="Times New Roman"/>
        </w:rPr>
      </w:pPr>
    </w:p>
    <w:p w14:paraId="5CD229C1" w14:textId="40E4166B" w:rsidR="4D584FD6" w:rsidRPr="00CC445D" w:rsidRDefault="00372C72" w:rsidP="003E6AD6">
      <w:pPr>
        <w:spacing w:after="0" w:line="240" w:lineRule="auto"/>
        <w:ind w:firstLine="720"/>
        <w:rPr>
          <w:rFonts w:ascii="Times New Roman" w:hAnsi="Times New Roman" w:cs="Times New Roman"/>
        </w:rPr>
      </w:pPr>
      <w:r w:rsidRPr="00CC445D">
        <w:rPr>
          <w:rFonts w:ascii="Times New Roman" w:hAnsi="Times New Roman" w:cs="Times New Roman"/>
        </w:rPr>
        <w:t>STs</w:t>
      </w:r>
      <w:r w:rsidR="2D001809" w:rsidRPr="00CC445D">
        <w:rPr>
          <w:rFonts w:ascii="Times New Roman" w:hAnsi="Times New Roman" w:cs="Times New Roman"/>
        </w:rPr>
        <w:t xml:space="preserve"> also </w:t>
      </w:r>
      <w:r w:rsidR="430F1447" w:rsidRPr="00CC445D">
        <w:rPr>
          <w:rFonts w:ascii="Times New Roman" w:hAnsi="Times New Roman" w:cs="Times New Roman"/>
        </w:rPr>
        <w:t xml:space="preserve">explored </w:t>
      </w:r>
      <w:r w:rsidR="10D148F6" w:rsidRPr="00CC445D">
        <w:rPr>
          <w:rFonts w:ascii="Times New Roman" w:hAnsi="Times New Roman" w:cs="Times New Roman"/>
        </w:rPr>
        <w:t xml:space="preserve">the </w:t>
      </w:r>
      <w:r w:rsidR="36410A05" w:rsidRPr="00CC445D">
        <w:rPr>
          <w:rFonts w:ascii="Times New Roman" w:hAnsi="Times New Roman" w:cs="Times New Roman"/>
        </w:rPr>
        <w:t>importance of giving purpose to their actions to work through the complex environment of teaching</w:t>
      </w:r>
      <w:r w:rsidR="003E6AD6" w:rsidRPr="00CC445D">
        <w:rPr>
          <w:rFonts w:ascii="Times New Roman" w:hAnsi="Times New Roman" w:cs="Times New Roman"/>
        </w:rPr>
        <w:t xml:space="preserve"> agriculture</w:t>
      </w:r>
      <w:r w:rsidR="36410A05" w:rsidRPr="00CC445D">
        <w:rPr>
          <w:rFonts w:ascii="Times New Roman" w:hAnsi="Times New Roman" w:cs="Times New Roman"/>
        </w:rPr>
        <w:t xml:space="preserve"> </w:t>
      </w:r>
      <w:r w:rsidR="00476667" w:rsidRPr="00CC445D">
        <w:rPr>
          <w:rFonts w:ascii="Times New Roman" w:hAnsi="Times New Roman" w:cs="Times New Roman"/>
        </w:rPr>
        <w:t>to</w:t>
      </w:r>
      <w:r w:rsidR="084FA7E8" w:rsidRPr="00CC445D">
        <w:rPr>
          <w:rFonts w:ascii="Times New Roman" w:hAnsi="Times New Roman" w:cs="Times New Roman"/>
        </w:rPr>
        <w:t xml:space="preserve"> achieve success. </w:t>
      </w:r>
      <w:r w:rsidR="0CA781ED" w:rsidRPr="00CC445D">
        <w:rPr>
          <w:rFonts w:ascii="Times New Roman" w:hAnsi="Times New Roman" w:cs="Times New Roman"/>
        </w:rPr>
        <w:t>P</w:t>
      </w:r>
      <w:r w:rsidR="47DBDE7F" w:rsidRPr="00CC445D">
        <w:rPr>
          <w:rFonts w:ascii="Times New Roman" w:hAnsi="Times New Roman" w:cs="Times New Roman"/>
        </w:rPr>
        <w:t>urposeful action was shown through leveled structures</w:t>
      </w:r>
      <w:r w:rsidR="008076DB" w:rsidRPr="00CC445D">
        <w:rPr>
          <w:rFonts w:ascii="Times New Roman" w:hAnsi="Times New Roman" w:cs="Times New Roman"/>
        </w:rPr>
        <w:t xml:space="preserve"> (Austin, Louis, and Paris)</w:t>
      </w:r>
      <w:r w:rsidR="7C63291E" w:rsidRPr="00CC445D">
        <w:rPr>
          <w:rFonts w:ascii="Times New Roman" w:hAnsi="Times New Roman" w:cs="Times New Roman"/>
        </w:rPr>
        <w:t xml:space="preserve">, </w:t>
      </w:r>
      <w:r w:rsidR="008076DB" w:rsidRPr="00CC445D">
        <w:rPr>
          <w:rFonts w:ascii="Times New Roman" w:hAnsi="Times New Roman" w:cs="Times New Roman"/>
        </w:rPr>
        <w:t xml:space="preserve">as well as </w:t>
      </w:r>
      <w:r w:rsidR="7C63291E" w:rsidRPr="00CC445D">
        <w:rPr>
          <w:rFonts w:ascii="Times New Roman" w:hAnsi="Times New Roman" w:cs="Times New Roman"/>
        </w:rPr>
        <w:t xml:space="preserve">tool and </w:t>
      </w:r>
      <w:r w:rsidR="47DBDE7F" w:rsidRPr="00CC445D">
        <w:rPr>
          <w:rFonts w:ascii="Times New Roman" w:hAnsi="Times New Roman" w:cs="Times New Roman"/>
        </w:rPr>
        <w:t>m</w:t>
      </w:r>
      <w:r w:rsidR="0571A67E" w:rsidRPr="00CC445D">
        <w:rPr>
          <w:rFonts w:ascii="Times New Roman" w:hAnsi="Times New Roman" w:cs="Times New Roman"/>
        </w:rPr>
        <w:t>achin</w:t>
      </w:r>
      <w:r w:rsidR="008076DB" w:rsidRPr="00CC445D">
        <w:rPr>
          <w:rFonts w:ascii="Times New Roman" w:hAnsi="Times New Roman" w:cs="Times New Roman"/>
        </w:rPr>
        <w:t>ery</w:t>
      </w:r>
      <w:r w:rsidR="0571A67E" w:rsidRPr="00CC445D">
        <w:rPr>
          <w:rFonts w:ascii="Times New Roman" w:hAnsi="Times New Roman" w:cs="Times New Roman"/>
        </w:rPr>
        <w:t xml:space="preserve"> figurines</w:t>
      </w:r>
      <w:r w:rsidR="008076DB" w:rsidRPr="00CC445D">
        <w:rPr>
          <w:rFonts w:ascii="Times New Roman" w:hAnsi="Times New Roman" w:cs="Times New Roman"/>
        </w:rPr>
        <w:t xml:space="preserve"> (Cheyenne, Paris, and Sydney). </w:t>
      </w:r>
      <w:r w:rsidR="6D23BA44" w:rsidRPr="00CC445D">
        <w:rPr>
          <w:rFonts w:ascii="Times New Roman" w:hAnsi="Times New Roman" w:cs="Times New Roman"/>
        </w:rPr>
        <w:t>Figure 6 is the model created by Austin</w:t>
      </w:r>
      <w:r w:rsidR="003E6AD6" w:rsidRPr="00CC445D">
        <w:rPr>
          <w:rFonts w:ascii="Times New Roman" w:hAnsi="Times New Roman" w:cs="Times New Roman"/>
        </w:rPr>
        <w:t>,</w:t>
      </w:r>
      <w:r w:rsidR="6D23BA44" w:rsidRPr="00CC445D">
        <w:rPr>
          <w:rFonts w:ascii="Times New Roman" w:hAnsi="Times New Roman" w:cs="Times New Roman"/>
        </w:rPr>
        <w:t xml:space="preserve"> which </w:t>
      </w:r>
      <w:r w:rsidR="38746CE1" w:rsidRPr="00CC445D">
        <w:rPr>
          <w:rFonts w:ascii="Times New Roman" w:hAnsi="Times New Roman" w:cs="Times New Roman"/>
        </w:rPr>
        <w:t>includes figures they believe to be essential to reaching success. Austin</w:t>
      </w:r>
      <w:r w:rsidR="722114CA" w:rsidRPr="00CC445D">
        <w:rPr>
          <w:rFonts w:ascii="Times New Roman" w:hAnsi="Times New Roman" w:cs="Times New Roman"/>
        </w:rPr>
        <w:t>’s reflection explain</w:t>
      </w:r>
      <w:r w:rsidR="008076DB" w:rsidRPr="00CC445D">
        <w:rPr>
          <w:rFonts w:ascii="Times New Roman" w:hAnsi="Times New Roman" w:cs="Times New Roman"/>
        </w:rPr>
        <w:t>ed</w:t>
      </w:r>
      <w:r w:rsidR="722114CA" w:rsidRPr="00CC445D">
        <w:rPr>
          <w:rFonts w:ascii="Times New Roman" w:hAnsi="Times New Roman" w:cs="Times New Roman"/>
        </w:rPr>
        <w:t xml:space="preserve"> </w:t>
      </w:r>
      <w:r w:rsidR="39543421" w:rsidRPr="00CC445D">
        <w:rPr>
          <w:rFonts w:ascii="Times New Roman" w:hAnsi="Times New Roman" w:cs="Times New Roman"/>
        </w:rPr>
        <w:t>their</w:t>
      </w:r>
      <w:r w:rsidR="722114CA" w:rsidRPr="00CC445D">
        <w:rPr>
          <w:rFonts w:ascii="Times New Roman" w:hAnsi="Times New Roman" w:cs="Times New Roman"/>
        </w:rPr>
        <w:t xml:space="preserve"> intention to foster relationships </w:t>
      </w:r>
      <w:r w:rsidR="39EC4302" w:rsidRPr="00CC445D">
        <w:rPr>
          <w:rFonts w:ascii="Times New Roman" w:hAnsi="Times New Roman" w:cs="Times New Roman"/>
        </w:rPr>
        <w:t>to accomplish success</w:t>
      </w:r>
      <w:r w:rsidR="00DD015E" w:rsidRPr="00CC445D">
        <w:rPr>
          <w:rFonts w:ascii="Times New Roman" w:hAnsi="Times New Roman" w:cs="Times New Roman"/>
        </w:rPr>
        <w:t xml:space="preserve"> within the system</w:t>
      </w:r>
      <w:r w:rsidR="39EC4302" w:rsidRPr="00CC445D">
        <w:rPr>
          <w:rFonts w:ascii="Times New Roman" w:hAnsi="Times New Roman" w:cs="Times New Roman"/>
        </w:rPr>
        <w:t xml:space="preserve">. </w:t>
      </w:r>
      <w:r w:rsidR="7A41153A" w:rsidRPr="00CC445D">
        <w:rPr>
          <w:rFonts w:ascii="Times New Roman" w:hAnsi="Times New Roman" w:cs="Times New Roman"/>
        </w:rPr>
        <w:t xml:space="preserve">Helena’s written response </w:t>
      </w:r>
      <w:r w:rsidR="00DD015E" w:rsidRPr="00CC445D">
        <w:rPr>
          <w:rFonts w:ascii="Times New Roman" w:hAnsi="Times New Roman" w:cs="Times New Roman"/>
        </w:rPr>
        <w:t xml:space="preserve">echoed the </w:t>
      </w:r>
      <w:r w:rsidR="00C51A38" w:rsidRPr="00CC445D">
        <w:rPr>
          <w:rFonts w:ascii="Times New Roman" w:hAnsi="Times New Roman" w:cs="Times New Roman"/>
        </w:rPr>
        <w:t>thoughts on success in the system stating</w:t>
      </w:r>
      <w:r w:rsidR="7A41153A" w:rsidRPr="00CC445D">
        <w:rPr>
          <w:rFonts w:ascii="Times New Roman" w:hAnsi="Times New Roman" w:cs="Times New Roman"/>
        </w:rPr>
        <w:t xml:space="preserve"> </w:t>
      </w:r>
      <w:r w:rsidR="780E3D34" w:rsidRPr="00CC445D">
        <w:rPr>
          <w:rFonts w:ascii="Times New Roman" w:hAnsi="Times New Roman" w:cs="Times New Roman"/>
        </w:rPr>
        <w:t>the steering wheel is</w:t>
      </w:r>
      <w:r w:rsidR="7A41153A" w:rsidRPr="00CC445D">
        <w:rPr>
          <w:rFonts w:ascii="Times New Roman" w:hAnsi="Times New Roman" w:cs="Times New Roman"/>
        </w:rPr>
        <w:t xml:space="preserve"> to “show how </w:t>
      </w:r>
      <w:r w:rsidR="00C51A38" w:rsidRPr="00CC445D">
        <w:rPr>
          <w:rFonts w:ascii="Times New Roman" w:hAnsi="Times New Roman" w:cs="Times New Roman"/>
        </w:rPr>
        <w:t>I</w:t>
      </w:r>
      <w:r w:rsidR="7A41153A" w:rsidRPr="00CC445D">
        <w:rPr>
          <w:rFonts w:ascii="Times New Roman" w:hAnsi="Times New Roman" w:cs="Times New Roman"/>
        </w:rPr>
        <w:t xml:space="preserve"> want to drive student success</w:t>
      </w:r>
      <w:r w:rsidR="00C51A38" w:rsidRPr="00CC445D">
        <w:rPr>
          <w:rFonts w:ascii="Times New Roman" w:hAnsi="Times New Roman" w:cs="Times New Roman"/>
        </w:rPr>
        <w:t>.”</w:t>
      </w:r>
      <w:r w:rsidR="53F6E5E9" w:rsidRPr="00CC445D">
        <w:rPr>
          <w:rFonts w:ascii="Times New Roman" w:hAnsi="Times New Roman" w:cs="Times New Roman"/>
        </w:rPr>
        <w:t xml:space="preserve"> </w:t>
      </w:r>
    </w:p>
    <w:p w14:paraId="6650B4D7" w14:textId="5ED848C6" w:rsidR="4D584FD6" w:rsidRPr="00CC445D" w:rsidRDefault="4D584FD6" w:rsidP="7E977538">
      <w:pPr>
        <w:pStyle w:val="ListParagraph"/>
        <w:spacing w:after="0" w:line="240" w:lineRule="auto"/>
        <w:ind w:left="1440"/>
        <w:rPr>
          <w:rFonts w:ascii="Times New Roman" w:hAnsi="Times New Roman" w:cs="Times New Roman"/>
        </w:rPr>
      </w:pPr>
    </w:p>
    <w:p w14:paraId="066DE01E" w14:textId="19F98360" w:rsidR="4D584FD6" w:rsidRPr="00CC445D" w:rsidRDefault="7936009D" w:rsidP="7E977538">
      <w:pPr>
        <w:spacing w:after="0" w:line="240" w:lineRule="auto"/>
        <w:rPr>
          <w:rFonts w:ascii="Times New Roman" w:hAnsi="Times New Roman" w:cs="Times New Roman"/>
          <w:b/>
          <w:bCs/>
        </w:rPr>
      </w:pPr>
      <w:r w:rsidRPr="00CC445D">
        <w:rPr>
          <w:rFonts w:ascii="Times New Roman" w:hAnsi="Times New Roman" w:cs="Times New Roman"/>
          <w:b/>
          <w:bCs/>
        </w:rPr>
        <w:t>Figure 6</w:t>
      </w:r>
    </w:p>
    <w:p w14:paraId="48F93862" w14:textId="0A9F6515" w:rsidR="7936009D" w:rsidRPr="00CC445D" w:rsidRDefault="7936009D" w:rsidP="7E977538">
      <w:pPr>
        <w:spacing w:after="0" w:line="240" w:lineRule="auto"/>
        <w:rPr>
          <w:rFonts w:ascii="Times New Roman" w:hAnsi="Times New Roman" w:cs="Times New Roman"/>
          <w:i/>
          <w:iCs/>
        </w:rPr>
      </w:pPr>
      <w:r w:rsidRPr="00CC445D">
        <w:rPr>
          <w:rFonts w:ascii="Times New Roman" w:hAnsi="Times New Roman" w:cs="Times New Roman"/>
          <w:i/>
          <w:iCs/>
        </w:rPr>
        <w:t>Austin’s Model of Success</w:t>
      </w:r>
      <w:r w:rsidR="7B15B659" w:rsidRPr="00CC445D">
        <w:rPr>
          <w:rFonts w:ascii="Times New Roman" w:hAnsi="Times New Roman" w:cs="Times New Roman"/>
          <w:i/>
          <w:iCs/>
        </w:rPr>
        <w:t xml:space="preserve">                                  </w:t>
      </w:r>
      <w:r w:rsidR="397E8F50" w:rsidRPr="00CC445D">
        <w:rPr>
          <w:rFonts w:ascii="Times New Roman" w:hAnsi="Times New Roman" w:cs="Times New Roman"/>
          <w:i/>
          <w:iCs/>
        </w:rPr>
        <w:t xml:space="preserve">                                                                                                     </w:t>
      </w:r>
      <w:r w:rsidR="7B15B659" w:rsidRPr="00CC445D">
        <w:rPr>
          <w:rFonts w:ascii="Times New Roman" w:hAnsi="Times New Roman" w:cs="Times New Roman"/>
          <w:i/>
          <w:iCs/>
        </w:rPr>
        <w:t xml:space="preserve">                         </w:t>
      </w:r>
    </w:p>
    <w:p w14:paraId="20FA065F" w14:textId="0FF6E366" w:rsidR="7E977538" w:rsidRPr="00CC445D" w:rsidRDefault="7E977538" w:rsidP="7E977538">
      <w:pPr>
        <w:spacing w:after="0" w:line="240" w:lineRule="auto"/>
        <w:rPr>
          <w:rFonts w:ascii="Times New Roman" w:hAnsi="Times New Roman" w:cs="Times New Roman"/>
          <w:i/>
          <w:iCs/>
        </w:rPr>
      </w:pPr>
    </w:p>
    <w:p w14:paraId="477A57B7" w14:textId="6A1573C1" w:rsidR="73DCD2A5" w:rsidRPr="00CC445D" w:rsidRDefault="7B15B659" w:rsidP="00476667">
      <w:pPr>
        <w:spacing w:after="0" w:line="240" w:lineRule="auto"/>
        <w:jc w:val="center"/>
        <w:rPr>
          <w:rFonts w:ascii="Times New Roman" w:hAnsi="Times New Roman" w:cs="Times New Roman"/>
          <w:i/>
          <w:iCs/>
        </w:rPr>
      </w:pPr>
      <w:r w:rsidRPr="00CC445D">
        <w:rPr>
          <w:rFonts w:ascii="Times New Roman" w:hAnsi="Times New Roman" w:cs="Times New Roman"/>
          <w:noProof/>
        </w:rPr>
        <w:drawing>
          <wp:inline distT="0" distB="0" distL="0" distR="0" wp14:anchorId="0B17B38A" wp14:editId="1D0072A6">
            <wp:extent cx="1742536" cy="1188720"/>
            <wp:effectExtent l="0" t="0" r="0" b="0"/>
            <wp:docPr id="11432393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39313" name="Picture 1143239313"/>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742536" cy="1188720"/>
                    </a:xfrm>
                    <a:prstGeom prst="rect">
                      <a:avLst/>
                    </a:prstGeom>
                  </pic:spPr>
                </pic:pic>
              </a:graphicData>
            </a:graphic>
          </wp:inline>
        </w:drawing>
      </w:r>
    </w:p>
    <w:p w14:paraId="3ED00A74" w14:textId="7C3153B4" w:rsidR="7E977538" w:rsidRPr="00CC445D" w:rsidRDefault="7E977538" w:rsidP="7E977538">
      <w:pPr>
        <w:spacing w:after="0" w:line="240" w:lineRule="auto"/>
        <w:rPr>
          <w:rFonts w:ascii="Times New Roman" w:hAnsi="Times New Roman" w:cs="Times New Roman"/>
          <w:i/>
          <w:iCs/>
        </w:rPr>
      </w:pPr>
    </w:p>
    <w:p w14:paraId="56C72F55" w14:textId="703161AB" w:rsidR="2039E22F" w:rsidRPr="00CC445D" w:rsidRDefault="2039E22F" w:rsidP="7E977538">
      <w:pPr>
        <w:spacing w:after="0" w:line="240" w:lineRule="auto"/>
        <w:ind w:firstLine="720"/>
        <w:rPr>
          <w:rFonts w:ascii="Times New Roman" w:eastAsia="Times New Roman" w:hAnsi="Times New Roman" w:cs="Times New Roman"/>
          <w:color w:val="000000" w:themeColor="text1"/>
        </w:rPr>
      </w:pPr>
      <w:r w:rsidRPr="00CC445D">
        <w:rPr>
          <w:rFonts w:ascii="Times New Roman" w:hAnsi="Times New Roman" w:cs="Times New Roman"/>
        </w:rPr>
        <w:t xml:space="preserve">Overall, the </w:t>
      </w:r>
      <w:bookmarkStart w:id="0" w:name="_Int_2xVgJxsg"/>
      <w:r w:rsidRPr="00CC445D">
        <w:rPr>
          <w:rFonts w:ascii="Times New Roman" w:hAnsi="Times New Roman" w:cs="Times New Roman"/>
        </w:rPr>
        <w:t>theme</w:t>
      </w:r>
      <w:bookmarkEnd w:id="0"/>
      <w:r w:rsidRPr="00CC445D">
        <w:rPr>
          <w:rFonts w:ascii="Times New Roman" w:hAnsi="Times New Roman" w:cs="Times New Roman"/>
        </w:rPr>
        <w:t xml:space="preserve"> Success Will Look Like Pieces That Fit Together </w:t>
      </w:r>
      <w:r w:rsidR="426152FB" w:rsidRPr="00CC445D">
        <w:rPr>
          <w:rFonts w:ascii="Times New Roman" w:hAnsi="Times New Roman" w:cs="Times New Roman"/>
        </w:rPr>
        <w:t xml:space="preserve">captures the </w:t>
      </w:r>
      <w:r w:rsidR="2BC79B06" w:rsidRPr="00CC445D">
        <w:rPr>
          <w:rFonts w:ascii="Times New Roman" w:hAnsi="Times New Roman" w:cs="Times New Roman"/>
        </w:rPr>
        <w:t>a</w:t>
      </w:r>
      <w:r w:rsidR="003E6AD6" w:rsidRPr="00CC445D">
        <w:rPr>
          <w:rFonts w:ascii="Times New Roman" w:hAnsi="Times New Roman" w:cs="Times New Roman"/>
        </w:rPr>
        <w:t>im</w:t>
      </w:r>
      <w:r w:rsidR="2BC79B06" w:rsidRPr="00CC445D">
        <w:rPr>
          <w:rFonts w:ascii="Times New Roman" w:hAnsi="Times New Roman" w:cs="Times New Roman"/>
        </w:rPr>
        <w:t xml:space="preserve"> </w:t>
      </w:r>
      <w:r w:rsidR="426152FB" w:rsidRPr="00CC445D">
        <w:rPr>
          <w:rFonts w:ascii="Times New Roman" w:hAnsi="Times New Roman" w:cs="Times New Roman"/>
        </w:rPr>
        <w:t xml:space="preserve">of the </w:t>
      </w:r>
      <w:r w:rsidR="00372C72" w:rsidRPr="00CC445D">
        <w:rPr>
          <w:rFonts w:ascii="Times New Roman" w:hAnsi="Times New Roman" w:cs="Times New Roman"/>
        </w:rPr>
        <w:t>STs</w:t>
      </w:r>
      <w:r w:rsidR="1134A913" w:rsidRPr="00CC445D">
        <w:rPr>
          <w:rFonts w:ascii="Times New Roman" w:hAnsi="Times New Roman" w:cs="Times New Roman"/>
        </w:rPr>
        <w:t xml:space="preserve"> </w:t>
      </w:r>
      <w:r w:rsidR="45ED7A57" w:rsidRPr="00CC445D">
        <w:rPr>
          <w:rFonts w:ascii="Times New Roman" w:hAnsi="Times New Roman" w:cs="Times New Roman"/>
        </w:rPr>
        <w:t xml:space="preserve">to </w:t>
      </w:r>
      <w:r w:rsidR="2872295B" w:rsidRPr="00CC445D">
        <w:rPr>
          <w:rFonts w:ascii="Times New Roman" w:hAnsi="Times New Roman" w:cs="Times New Roman"/>
        </w:rPr>
        <w:t xml:space="preserve">develop </w:t>
      </w:r>
      <w:r w:rsidR="45ED7A57" w:rsidRPr="00CC445D">
        <w:rPr>
          <w:rFonts w:ascii="Times New Roman" w:hAnsi="Times New Roman" w:cs="Times New Roman"/>
        </w:rPr>
        <w:t xml:space="preserve">balanced community </w:t>
      </w:r>
      <w:r w:rsidR="1C92ADE7" w:rsidRPr="00CC445D">
        <w:rPr>
          <w:rFonts w:ascii="Times New Roman" w:hAnsi="Times New Roman" w:cs="Times New Roman"/>
        </w:rPr>
        <w:t>partnership</w:t>
      </w:r>
      <w:r w:rsidR="45ED7A57" w:rsidRPr="00CC445D">
        <w:rPr>
          <w:rFonts w:ascii="Times New Roman" w:hAnsi="Times New Roman" w:cs="Times New Roman"/>
        </w:rPr>
        <w:t>s</w:t>
      </w:r>
      <w:r w:rsidR="1940BA6F" w:rsidRPr="00CC445D">
        <w:rPr>
          <w:rFonts w:ascii="Times New Roman" w:hAnsi="Times New Roman" w:cs="Times New Roman"/>
        </w:rPr>
        <w:t xml:space="preserve"> through thoughtful</w:t>
      </w:r>
      <w:r w:rsidR="6CC76EBE" w:rsidRPr="00CC445D">
        <w:rPr>
          <w:rFonts w:ascii="Times New Roman" w:hAnsi="Times New Roman" w:cs="Times New Roman"/>
        </w:rPr>
        <w:t>, focused action</w:t>
      </w:r>
      <w:r w:rsidR="57C34CCD" w:rsidRPr="00CC445D">
        <w:rPr>
          <w:rFonts w:ascii="Times New Roman" w:hAnsi="Times New Roman" w:cs="Times New Roman"/>
        </w:rPr>
        <w:t>.</w:t>
      </w:r>
      <w:r w:rsidR="094B8CF1" w:rsidRPr="00CC445D">
        <w:rPr>
          <w:rFonts w:ascii="Times New Roman" w:hAnsi="Times New Roman" w:cs="Times New Roman"/>
        </w:rPr>
        <w:t xml:space="preserve"> </w:t>
      </w:r>
      <w:r w:rsidR="1B7EFFDC" w:rsidRPr="00CC445D">
        <w:rPr>
          <w:rFonts w:ascii="Times New Roman" w:hAnsi="Times New Roman" w:cs="Times New Roman"/>
        </w:rPr>
        <w:t>Among the models and written</w:t>
      </w:r>
      <w:r w:rsidR="07B93C01" w:rsidRPr="00CC445D">
        <w:rPr>
          <w:rFonts w:ascii="Times New Roman" w:hAnsi="Times New Roman" w:cs="Times New Roman"/>
        </w:rPr>
        <w:t xml:space="preserve"> re</w:t>
      </w:r>
      <w:r w:rsidR="0B16A0BF" w:rsidRPr="00CC445D">
        <w:rPr>
          <w:rFonts w:ascii="Times New Roman" w:hAnsi="Times New Roman" w:cs="Times New Roman"/>
        </w:rPr>
        <w:t xml:space="preserve">flections, </w:t>
      </w:r>
      <w:r w:rsidR="5B75B2BD" w:rsidRPr="00CC445D">
        <w:rPr>
          <w:rFonts w:ascii="Times New Roman" w:hAnsi="Times New Roman" w:cs="Times New Roman"/>
        </w:rPr>
        <w:t>the SBAE three-ring model, community,</w:t>
      </w:r>
      <w:r w:rsidR="0B16A0BF" w:rsidRPr="00CC445D">
        <w:rPr>
          <w:rFonts w:ascii="Times New Roman" w:hAnsi="Times New Roman" w:cs="Times New Roman"/>
        </w:rPr>
        <w:t xml:space="preserve"> </w:t>
      </w:r>
      <w:r w:rsidR="07B93C01" w:rsidRPr="00CC445D">
        <w:rPr>
          <w:rFonts w:ascii="Times New Roman" w:hAnsi="Times New Roman" w:cs="Times New Roman"/>
        </w:rPr>
        <w:t xml:space="preserve">balance, </w:t>
      </w:r>
      <w:r w:rsidR="383549C8" w:rsidRPr="00CC445D">
        <w:rPr>
          <w:rFonts w:ascii="Times New Roman" w:hAnsi="Times New Roman" w:cs="Times New Roman"/>
        </w:rPr>
        <w:t xml:space="preserve">drive, and </w:t>
      </w:r>
      <w:r w:rsidR="07B93C01" w:rsidRPr="00CC445D">
        <w:rPr>
          <w:rFonts w:ascii="Times New Roman" w:hAnsi="Times New Roman" w:cs="Times New Roman"/>
        </w:rPr>
        <w:t>relationships</w:t>
      </w:r>
      <w:r w:rsidR="777D7870" w:rsidRPr="00CC445D">
        <w:rPr>
          <w:rFonts w:ascii="Times New Roman" w:hAnsi="Times New Roman" w:cs="Times New Roman"/>
        </w:rPr>
        <w:t xml:space="preserve"> served as the foun</w:t>
      </w:r>
      <w:r w:rsidR="6484379D" w:rsidRPr="00CC445D">
        <w:rPr>
          <w:rFonts w:ascii="Times New Roman" w:hAnsi="Times New Roman" w:cs="Times New Roman"/>
        </w:rPr>
        <w:t>dation for the three sub-themes.</w:t>
      </w:r>
      <w:r w:rsidR="7B04D239" w:rsidRPr="00CC445D">
        <w:rPr>
          <w:rFonts w:ascii="Times New Roman" w:hAnsi="Times New Roman" w:cs="Times New Roman"/>
        </w:rPr>
        <w:t xml:space="preserve"> </w:t>
      </w:r>
      <w:r w:rsidR="00C51A38" w:rsidRPr="00CC445D">
        <w:rPr>
          <w:rFonts w:ascii="Times New Roman" w:eastAsia="Times New Roman" w:hAnsi="Times New Roman" w:cs="Times New Roman"/>
          <w:color w:val="000000" w:themeColor="text1"/>
        </w:rPr>
        <w:t>A</w:t>
      </w:r>
      <w:r w:rsidR="2C2ED977" w:rsidRPr="00CC445D">
        <w:rPr>
          <w:rFonts w:ascii="Times New Roman" w:eastAsia="Times New Roman" w:hAnsi="Times New Roman" w:cs="Times New Roman"/>
          <w:color w:val="000000" w:themeColor="text1"/>
        </w:rPr>
        <w:t>s a whole, success during the first year of teaching is seen as</w:t>
      </w:r>
      <w:r w:rsidR="343FDE09" w:rsidRPr="00CC445D">
        <w:rPr>
          <w:rFonts w:ascii="Times New Roman" w:eastAsia="Times New Roman" w:hAnsi="Times New Roman" w:cs="Times New Roman"/>
          <w:color w:val="000000" w:themeColor="text1"/>
        </w:rPr>
        <w:t xml:space="preserve"> </w:t>
      </w:r>
      <w:r w:rsidR="5C1F45E5" w:rsidRPr="00CC445D">
        <w:rPr>
          <w:rFonts w:ascii="Times New Roman" w:eastAsia="Times New Roman" w:hAnsi="Times New Roman" w:cs="Times New Roman"/>
          <w:color w:val="000000" w:themeColor="text1"/>
        </w:rPr>
        <w:t xml:space="preserve">creating </w:t>
      </w:r>
      <w:r w:rsidR="2C58B437" w:rsidRPr="00CC445D">
        <w:rPr>
          <w:rFonts w:ascii="Times New Roman" w:eastAsia="Times New Roman" w:hAnsi="Times New Roman" w:cs="Times New Roman"/>
          <w:color w:val="000000" w:themeColor="text1"/>
        </w:rPr>
        <w:t>collaborative connections</w:t>
      </w:r>
      <w:r w:rsidR="65833D3B" w:rsidRPr="00CC445D">
        <w:rPr>
          <w:rFonts w:ascii="Times New Roman" w:eastAsia="Times New Roman" w:hAnsi="Times New Roman" w:cs="Times New Roman"/>
          <w:color w:val="000000" w:themeColor="text1"/>
        </w:rPr>
        <w:t xml:space="preserve"> or </w:t>
      </w:r>
      <w:r w:rsidR="00C51A38" w:rsidRPr="00CC445D">
        <w:rPr>
          <w:rFonts w:ascii="Times New Roman" w:eastAsia="Times New Roman" w:hAnsi="Times New Roman" w:cs="Times New Roman"/>
          <w:color w:val="000000" w:themeColor="text1"/>
        </w:rPr>
        <w:t xml:space="preserve">at </w:t>
      </w:r>
      <w:r w:rsidR="65833D3B" w:rsidRPr="00CC445D">
        <w:rPr>
          <w:rFonts w:ascii="Times New Roman" w:eastAsia="Times New Roman" w:hAnsi="Times New Roman" w:cs="Times New Roman"/>
          <w:color w:val="000000" w:themeColor="text1"/>
        </w:rPr>
        <w:t>least opportunities to do so, for both the high school students and the</w:t>
      </w:r>
      <w:r w:rsidR="00C51A38" w:rsidRPr="00CC445D">
        <w:rPr>
          <w:rFonts w:ascii="Times New Roman" w:eastAsia="Times New Roman" w:hAnsi="Times New Roman" w:cs="Times New Roman"/>
          <w:color w:val="000000" w:themeColor="text1"/>
        </w:rPr>
        <w:t xml:space="preserve"> </w:t>
      </w:r>
      <w:r w:rsidR="00372C72" w:rsidRPr="00CC445D">
        <w:rPr>
          <w:rFonts w:ascii="Times New Roman" w:eastAsia="Times New Roman" w:hAnsi="Times New Roman" w:cs="Times New Roman"/>
          <w:color w:val="000000" w:themeColor="text1"/>
        </w:rPr>
        <w:t>STs</w:t>
      </w:r>
      <w:r w:rsidR="00C51A38" w:rsidRPr="00CC445D">
        <w:rPr>
          <w:rFonts w:ascii="Times New Roman" w:eastAsia="Times New Roman" w:hAnsi="Times New Roman" w:cs="Times New Roman"/>
          <w:color w:val="000000" w:themeColor="text1"/>
        </w:rPr>
        <w:t xml:space="preserve"> themselves.</w:t>
      </w:r>
    </w:p>
    <w:p w14:paraId="5622A544" w14:textId="50C721F2" w:rsidR="7E977538" w:rsidRPr="00CC445D" w:rsidRDefault="7E977538" w:rsidP="7E977538">
      <w:pPr>
        <w:spacing w:after="0" w:line="240" w:lineRule="auto"/>
        <w:rPr>
          <w:rFonts w:ascii="Times New Roman" w:hAnsi="Times New Roman" w:cs="Times New Roman"/>
          <w:b/>
          <w:bCs/>
        </w:rPr>
      </w:pPr>
    </w:p>
    <w:p w14:paraId="0E16D094" w14:textId="1E8B13D9" w:rsidR="00304E49" w:rsidRPr="00CC445D" w:rsidRDefault="007C4B52" w:rsidP="00304E49">
      <w:pPr>
        <w:spacing w:after="0" w:line="240" w:lineRule="auto"/>
        <w:rPr>
          <w:rFonts w:ascii="Times New Roman" w:hAnsi="Times New Roman" w:cs="Times New Roman"/>
          <w:b/>
          <w:bCs/>
        </w:rPr>
      </w:pPr>
      <w:r w:rsidRPr="00CC445D">
        <w:rPr>
          <w:rFonts w:ascii="Times New Roman" w:hAnsi="Times New Roman" w:cs="Times New Roman"/>
          <w:b/>
          <w:bCs/>
        </w:rPr>
        <w:t xml:space="preserve">Theme Three: </w:t>
      </w:r>
      <w:r w:rsidR="00304E49" w:rsidRPr="00CC445D">
        <w:rPr>
          <w:rFonts w:ascii="Times New Roman" w:hAnsi="Times New Roman" w:cs="Times New Roman"/>
          <w:b/>
          <w:bCs/>
        </w:rPr>
        <w:t xml:space="preserve">Success </w:t>
      </w:r>
      <w:r w:rsidR="00DF34CA" w:rsidRPr="00CC445D">
        <w:rPr>
          <w:rFonts w:ascii="Times New Roman" w:hAnsi="Times New Roman" w:cs="Times New Roman"/>
          <w:b/>
          <w:bCs/>
        </w:rPr>
        <w:t xml:space="preserve">Will </w:t>
      </w:r>
      <w:r w:rsidR="00B448D5" w:rsidRPr="00CC445D">
        <w:rPr>
          <w:rFonts w:ascii="Times New Roman" w:hAnsi="Times New Roman" w:cs="Times New Roman"/>
          <w:b/>
          <w:bCs/>
        </w:rPr>
        <w:t>L</w:t>
      </w:r>
      <w:r w:rsidR="00304E49" w:rsidRPr="00CC445D">
        <w:rPr>
          <w:rFonts w:ascii="Times New Roman" w:hAnsi="Times New Roman" w:cs="Times New Roman"/>
          <w:b/>
          <w:bCs/>
        </w:rPr>
        <w:t xml:space="preserve">ook </w:t>
      </w:r>
      <w:r w:rsidR="00B448D5" w:rsidRPr="00CC445D">
        <w:rPr>
          <w:rFonts w:ascii="Times New Roman" w:hAnsi="Times New Roman" w:cs="Times New Roman"/>
          <w:b/>
          <w:bCs/>
        </w:rPr>
        <w:t>L</w:t>
      </w:r>
      <w:r w:rsidR="00304E49" w:rsidRPr="00CC445D">
        <w:rPr>
          <w:rFonts w:ascii="Times New Roman" w:hAnsi="Times New Roman" w:cs="Times New Roman"/>
          <w:b/>
          <w:bCs/>
        </w:rPr>
        <w:t xml:space="preserve">ike a </w:t>
      </w:r>
      <w:r w:rsidR="00B448D5" w:rsidRPr="00CC445D">
        <w:rPr>
          <w:rFonts w:ascii="Times New Roman" w:hAnsi="Times New Roman" w:cs="Times New Roman"/>
          <w:b/>
          <w:bCs/>
        </w:rPr>
        <w:t>C</w:t>
      </w:r>
      <w:r w:rsidR="00304E49" w:rsidRPr="00CC445D">
        <w:rPr>
          <w:rFonts w:ascii="Times New Roman" w:hAnsi="Times New Roman" w:cs="Times New Roman"/>
          <w:b/>
          <w:bCs/>
        </w:rPr>
        <w:t xml:space="preserve">lassroom </w:t>
      </w:r>
      <w:r w:rsidR="00B448D5" w:rsidRPr="00CC445D">
        <w:rPr>
          <w:rFonts w:ascii="Times New Roman" w:hAnsi="Times New Roman" w:cs="Times New Roman"/>
          <w:b/>
          <w:bCs/>
        </w:rPr>
        <w:t>th</w:t>
      </w:r>
      <w:r w:rsidR="00304E49" w:rsidRPr="00CC445D">
        <w:rPr>
          <w:rFonts w:ascii="Times New Roman" w:hAnsi="Times New Roman" w:cs="Times New Roman"/>
          <w:b/>
          <w:bCs/>
        </w:rPr>
        <w:t xml:space="preserve">at </w:t>
      </w:r>
      <w:r w:rsidR="00B448D5" w:rsidRPr="00CC445D">
        <w:rPr>
          <w:rFonts w:ascii="Times New Roman" w:hAnsi="Times New Roman" w:cs="Times New Roman"/>
          <w:b/>
          <w:bCs/>
        </w:rPr>
        <w:t>F</w:t>
      </w:r>
      <w:r w:rsidR="00304E49" w:rsidRPr="00CC445D">
        <w:rPr>
          <w:rFonts w:ascii="Times New Roman" w:hAnsi="Times New Roman" w:cs="Times New Roman"/>
          <w:b/>
          <w:bCs/>
        </w:rPr>
        <w:t xml:space="preserve">eels </w:t>
      </w:r>
      <w:r w:rsidR="00B448D5" w:rsidRPr="00CC445D">
        <w:rPr>
          <w:rFonts w:ascii="Times New Roman" w:hAnsi="Times New Roman" w:cs="Times New Roman"/>
          <w:b/>
          <w:bCs/>
        </w:rPr>
        <w:t>A</w:t>
      </w:r>
      <w:r w:rsidR="00304E49" w:rsidRPr="00CC445D">
        <w:rPr>
          <w:rFonts w:ascii="Times New Roman" w:hAnsi="Times New Roman" w:cs="Times New Roman"/>
          <w:b/>
          <w:bCs/>
        </w:rPr>
        <w:t>live</w:t>
      </w:r>
    </w:p>
    <w:p w14:paraId="7B76A583" w14:textId="77777777" w:rsidR="00B12E86" w:rsidRPr="00CC445D" w:rsidRDefault="00B12E86" w:rsidP="00304E49">
      <w:pPr>
        <w:spacing w:after="0" w:line="240" w:lineRule="auto"/>
        <w:rPr>
          <w:rFonts w:ascii="Times New Roman" w:hAnsi="Times New Roman" w:cs="Times New Roman"/>
          <w:b/>
          <w:bCs/>
        </w:rPr>
      </w:pPr>
    </w:p>
    <w:p w14:paraId="53679B07" w14:textId="4E62111D" w:rsidR="00304E49" w:rsidRPr="00CC445D" w:rsidRDefault="00372C72" w:rsidP="7E977538">
      <w:pPr>
        <w:spacing w:after="0" w:line="240" w:lineRule="auto"/>
        <w:ind w:firstLine="720"/>
        <w:rPr>
          <w:rFonts w:ascii="Times New Roman" w:eastAsia="Times New Roman" w:hAnsi="Times New Roman" w:cs="Times New Roman"/>
          <w:color w:val="000000" w:themeColor="text1"/>
        </w:rPr>
      </w:pPr>
      <w:r w:rsidRPr="00CC445D">
        <w:rPr>
          <w:rFonts w:ascii="Times New Roman" w:eastAsia="Times New Roman" w:hAnsi="Times New Roman" w:cs="Times New Roman"/>
          <w:color w:val="000000" w:themeColor="text1"/>
        </w:rPr>
        <w:t>STs</w:t>
      </w:r>
      <w:r w:rsidR="47CC5346" w:rsidRPr="00CC445D">
        <w:rPr>
          <w:rFonts w:ascii="Times New Roman" w:eastAsia="Times New Roman" w:hAnsi="Times New Roman" w:cs="Times New Roman"/>
          <w:color w:val="000000" w:themeColor="text1"/>
        </w:rPr>
        <w:t xml:space="preserve"> commonly</w:t>
      </w:r>
      <w:r w:rsidR="001D75D8" w:rsidRPr="00CC445D">
        <w:rPr>
          <w:rFonts w:ascii="Times New Roman" w:eastAsia="Times New Roman" w:hAnsi="Times New Roman" w:cs="Times New Roman"/>
          <w:color w:val="000000" w:themeColor="text1"/>
        </w:rPr>
        <w:t xml:space="preserve"> described or assembled</w:t>
      </w:r>
      <w:r w:rsidR="47CC5346" w:rsidRPr="00CC445D">
        <w:rPr>
          <w:rFonts w:ascii="Times New Roman" w:eastAsia="Times New Roman" w:hAnsi="Times New Roman" w:cs="Times New Roman"/>
          <w:color w:val="000000" w:themeColor="text1"/>
        </w:rPr>
        <w:t xml:space="preserve"> physical </w:t>
      </w:r>
      <w:r w:rsidR="001D75D8" w:rsidRPr="00CC445D">
        <w:rPr>
          <w:rFonts w:ascii="Times New Roman" w:eastAsia="Times New Roman" w:hAnsi="Times New Roman" w:cs="Times New Roman"/>
          <w:color w:val="000000" w:themeColor="text1"/>
        </w:rPr>
        <w:t>representations</w:t>
      </w:r>
      <w:r w:rsidR="47CC5346" w:rsidRPr="00CC445D">
        <w:rPr>
          <w:rFonts w:ascii="Times New Roman" w:eastAsia="Times New Roman" w:hAnsi="Times New Roman" w:cs="Times New Roman"/>
          <w:color w:val="000000" w:themeColor="text1"/>
        </w:rPr>
        <w:t xml:space="preserve"> of a lively classroom environment. </w:t>
      </w:r>
      <w:r w:rsidR="001D75D8" w:rsidRPr="00CC445D">
        <w:rPr>
          <w:rFonts w:ascii="Times New Roman" w:eastAsia="Times New Roman" w:hAnsi="Times New Roman" w:cs="Times New Roman"/>
          <w:color w:val="000000" w:themeColor="text1"/>
        </w:rPr>
        <w:t>While t</w:t>
      </w:r>
      <w:r w:rsidR="47CC5346" w:rsidRPr="00CC445D">
        <w:rPr>
          <w:rFonts w:ascii="Times New Roman" w:eastAsia="Times New Roman" w:hAnsi="Times New Roman" w:cs="Times New Roman"/>
          <w:color w:val="000000" w:themeColor="text1"/>
        </w:rPr>
        <w:t xml:space="preserve">his shared perception of spirited conditions varied throughout the observed elements and stated meanings, </w:t>
      </w:r>
      <w:r w:rsidR="001D75D8" w:rsidRPr="00CC445D">
        <w:rPr>
          <w:rFonts w:ascii="Times New Roman" w:eastAsia="Times New Roman" w:hAnsi="Times New Roman" w:cs="Times New Roman"/>
          <w:color w:val="000000" w:themeColor="text1"/>
        </w:rPr>
        <w:t>three clear sub-themes</w:t>
      </w:r>
      <w:r w:rsidR="00687B6D" w:rsidRPr="00CC445D">
        <w:rPr>
          <w:rFonts w:ascii="Times New Roman" w:eastAsia="Times New Roman" w:hAnsi="Times New Roman" w:cs="Times New Roman"/>
          <w:color w:val="000000" w:themeColor="text1"/>
        </w:rPr>
        <w:t xml:space="preserve"> emerged that frame success as a dynamic, living presence within the classroom.</w:t>
      </w:r>
      <w:r w:rsidR="2AFC39FC" w:rsidRPr="00CC445D">
        <w:rPr>
          <w:rFonts w:ascii="Times New Roman" w:eastAsia="Times New Roman" w:hAnsi="Times New Roman" w:cs="Times New Roman"/>
          <w:color w:val="000000" w:themeColor="text1"/>
        </w:rPr>
        <w:t xml:space="preserve"> </w:t>
      </w:r>
      <w:r w:rsidR="576B2B32" w:rsidRPr="00CC445D">
        <w:rPr>
          <w:rFonts w:ascii="Times New Roman" w:eastAsia="Times New Roman" w:hAnsi="Times New Roman" w:cs="Times New Roman"/>
          <w:color w:val="000000" w:themeColor="text1"/>
        </w:rPr>
        <w:t xml:space="preserve"> </w:t>
      </w:r>
    </w:p>
    <w:p w14:paraId="6279AF73" w14:textId="5AAF5E92" w:rsidR="77303C32" w:rsidRPr="00CC445D" w:rsidRDefault="77303C32" w:rsidP="77303C32">
      <w:pPr>
        <w:spacing w:after="0" w:line="240" w:lineRule="auto"/>
        <w:rPr>
          <w:rFonts w:ascii="Times New Roman" w:eastAsia="Times New Roman" w:hAnsi="Times New Roman" w:cs="Times New Roman"/>
          <w:color w:val="000000" w:themeColor="text1"/>
        </w:rPr>
      </w:pPr>
    </w:p>
    <w:p w14:paraId="7D4A01C9" w14:textId="3FA6AE5D" w:rsidR="003F70CF" w:rsidRPr="00CC445D" w:rsidRDefault="003F70CF" w:rsidP="00194287">
      <w:pPr>
        <w:spacing w:after="0" w:line="240" w:lineRule="auto"/>
        <w:rPr>
          <w:rFonts w:ascii="Times New Roman" w:hAnsi="Times New Roman" w:cs="Times New Roman"/>
          <w:b/>
          <w:bCs/>
          <w:i/>
          <w:iCs/>
        </w:rPr>
      </w:pPr>
      <w:r w:rsidRPr="00CC445D">
        <w:rPr>
          <w:rFonts w:ascii="Times New Roman" w:hAnsi="Times New Roman" w:cs="Times New Roman"/>
          <w:b/>
          <w:bCs/>
          <w:i/>
          <w:iCs/>
        </w:rPr>
        <w:t xml:space="preserve">An </w:t>
      </w:r>
      <w:r w:rsidR="00DD4007" w:rsidRPr="00CC445D">
        <w:rPr>
          <w:rFonts w:ascii="Times New Roman" w:hAnsi="Times New Roman" w:cs="Times New Roman"/>
          <w:b/>
          <w:bCs/>
          <w:i/>
          <w:iCs/>
        </w:rPr>
        <w:t>E</w:t>
      </w:r>
      <w:r w:rsidRPr="00CC445D">
        <w:rPr>
          <w:rFonts w:ascii="Times New Roman" w:hAnsi="Times New Roman" w:cs="Times New Roman"/>
          <w:b/>
          <w:bCs/>
          <w:i/>
          <w:iCs/>
        </w:rPr>
        <w:t xml:space="preserve">nvironment that is </w:t>
      </w:r>
      <w:r w:rsidR="00DD4007" w:rsidRPr="00CC445D">
        <w:rPr>
          <w:rFonts w:ascii="Times New Roman" w:hAnsi="Times New Roman" w:cs="Times New Roman"/>
          <w:b/>
          <w:bCs/>
          <w:i/>
          <w:iCs/>
        </w:rPr>
        <w:t>F</w:t>
      </w:r>
      <w:r w:rsidRPr="00CC445D">
        <w:rPr>
          <w:rFonts w:ascii="Times New Roman" w:hAnsi="Times New Roman" w:cs="Times New Roman"/>
          <w:b/>
          <w:bCs/>
          <w:i/>
          <w:iCs/>
        </w:rPr>
        <w:t xml:space="preserve">un, </w:t>
      </w:r>
      <w:r w:rsidR="00DD4007" w:rsidRPr="00CC445D">
        <w:rPr>
          <w:rFonts w:ascii="Times New Roman" w:hAnsi="Times New Roman" w:cs="Times New Roman"/>
          <w:b/>
          <w:bCs/>
          <w:i/>
          <w:iCs/>
        </w:rPr>
        <w:t>W</w:t>
      </w:r>
      <w:r w:rsidRPr="00CC445D">
        <w:rPr>
          <w:rFonts w:ascii="Times New Roman" w:hAnsi="Times New Roman" w:cs="Times New Roman"/>
          <w:b/>
          <w:bCs/>
          <w:i/>
          <w:iCs/>
        </w:rPr>
        <w:t xml:space="preserve">elcoming, and </w:t>
      </w:r>
      <w:r w:rsidR="00DD4007" w:rsidRPr="00CC445D">
        <w:rPr>
          <w:rFonts w:ascii="Times New Roman" w:hAnsi="Times New Roman" w:cs="Times New Roman"/>
          <w:b/>
          <w:bCs/>
          <w:i/>
          <w:iCs/>
        </w:rPr>
        <w:t>I</w:t>
      </w:r>
      <w:r w:rsidRPr="00CC445D">
        <w:rPr>
          <w:rFonts w:ascii="Times New Roman" w:hAnsi="Times New Roman" w:cs="Times New Roman"/>
          <w:b/>
          <w:bCs/>
          <w:i/>
          <w:iCs/>
        </w:rPr>
        <w:t>nclusive</w:t>
      </w:r>
    </w:p>
    <w:p w14:paraId="32F05B26" w14:textId="2078ADF0" w:rsidR="1F154CA9" w:rsidRPr="00CC445D" w:rsidRDefault="1F154CA9" w:rsidP="77303C32">
      <w:pPr>
        <w:spacing w:after="0" w:line="240" w:lineRule="auto"/>
        <w:rPr>
          <w:rFonts w:ascii="Times New Roman" w:eastAsia="Times New Roman" w:hAnsi="Times New Roman" w:cs="Times New Roman"/>
          <w:color w:val="000000" w:themeColor="text1"/>
        </w:rPr>
      </w:pPr>
    </w:p>
    <w:p w14:paraId="45C6D5B5" w14:textId="5BA52F86" w:rsidR="77303C32" w:rsidRPr="00CC445D" w:rsidRDefault="00687B6D" w:rsidP="00687B6D">
      <w:pPr>
        <w:spacing w:after="0" w:line="240" w:lineRule="auto"/>
        <w:ind w:firstLine="720"/>
        <w:rPr>
          <w:rFonts w:ascii="Times New Roman" w:eastAsia="Times New Roman" w:hAnsi="Times New Roman" w:cs="Times New Roman"/>
          <w:color w:val="000000" w:themeColor="text1"/>
        </w:rPr>
      </w:pPr>
      <w:r w:rsidRPr="00CC445D">
        <w:rPr>
          <w:rFonts w:ascii="Times New Roman" w:eastAsia="Times New Roman" w:hAnsi="Times New Roman" w:cs="Times New Roman"/>
          <w:color w:val="000000" w:themeColor="text1"/>
        </w:rPr>
        <w:t xml:space="preserve">Written reflections highlighted a positive classroom environment as a key indicator of success, a perception supported by the models constructed. This welcoming environment often </w:t>
      </w:r>
      <w:r w:rsidR="27413603" w:rsidRPr="00CC445D">
        <w:rPr>
          <w:rFonts w:ascii="Times New Roman" w:eastAsia="Times New Roman" w:hAnsi="Times New Roman" w:cs="Times New Roman"/>
          <w:color w:val="000000" w:themeColor="text1"/>
        </w:rPr>
        <w:t>relies</w:t>
      </w:r>
      <w:r w:rsidRPr="00CC445D">
        <w:rPr>
          <w:rFonts w:ascii="Times New Roman" w:eastAsia="Times New Roman" w:hAnsi="Times New Roman" w:cs="Times New Roman"/>
          <w:color w:val="000000" w:themeColor="text1"/>
        </w:rPr>
        <w:t xml:space="preserve"> on the physical architecture of the classroom, such as entryways and windows, which appeared in several participants’ models, including those created by Carmen, Helena, Paris, and Cheyenne. Other elements of a dynamic environment included intentional classroom arrangements and the display of student work as decor. Figure </w:t>
      </w:r>
      <w:r w:rsidR="003E7DF5" w:rsidRPr="00CC445D">
        <w:rPr>
          <w:rFonts w:ascii="Times New Roman" w:eastAsia="Times New Roman" w:hAnsi="Times New Roman" w:cs="Times New Roman"/>
          <w:color w:val="000000" w:themeColor="text1"/>
        </w:rPr>
        <w:t>7</w:t>
      </w:r>
      <w:r w:rsidRPr="00CC445D">
        <w:rPr>
          <w:rFonts w:ascii="Times New Roman" w:eastAsia="Times New Roman" w:hAnsi="Times New Roman" w:cs="Times New Roman"/>
          <w:color w:val="000000" w:themeColor="text1"/>
        </w:rPr>
        <w:t xml:space="preserve"> presents an exemplary model assembled by Cheyenne, in which student work is displayed on the classroom </w:t>
      </w:r>
      <w:r w:rsidR="00D71D1C" w:rsidRPr="00CC445D">
        <w:rPr>
          <w:rFonts w:ascii="Times New Roman" w:eastAsia="Times New Roman" w:hAnsi="Times New Roman" w:cs="Times New Roman"/>
          <w:color w:val="000000" w:themeColor="text1"/>
        </w:rPr>
        <w:t>walls,</w:t>
      </w:r>
      <w:r w:rsidRPr="00CC445D">
        <w:rPr>
          <w:rFonts w:ascii="Times New Roman" w:eastAsia="Times New Roman" w:hAnsi="Times New Roman" w:cs="Times New Roman"/>
          <w:color w:val="000000" w:themeColor="text1"/>
        </w:rPr>
        <w:t xml:space="preserve"> and student desks are arranged in groups. Cheyenne’s model also includes a teacher’s desk, designed intentionally to suggest an open space for communication and conversation. This view of success emerging from a supportive and inclusive environment is further reinforced by </w:t>
      </w:r>
      <w:r w:rsidR="1F1FA50F" w:rsidRPr="00CC445D">
        <w:rPr>
          <w:rFonts w:ascii="Times New Roman" w:eastAsia="Times New Roman" w:hAnsi="Times New Roman" w:cs="Times New Roman"/>
          <w:color w:val="000000" w:themeColor="text1"/>
        </w:rPr>
        <w:t>Carmen’s</w:t>
      </w:r>
      <w:r w:rsidRPr="00CC445D">
        <w:rPr>
          <w:rFonts w:ascii="Times New Roman" w:eastAsia="Times New Roman" w:hAnsi="Times New Roman" w:cs="Times New Roman"/>
          <w:color w:val="000000" w:themeColor="text1"/>
        </w:rPr>
        <w:t xml:space="preserve"> stated goal “to create a fun, inclusive, and comfortable environment conducive to learning and growth,” as well as Paris’s explanation that the classroom door symbolized opportunity.</w:t>
      </w:r>
    </w:p>
    <w:p w14:paraId="7E882006" w14:textId="77777777" w:rsidR="00687B6D" w:rsidRPr="00CC445D" w:rsidRDefault="00687B6D" w:rsidP="77303C32">
      <w:pPr>
        <w:spacing w:after="0" w:line="240" w:lineRule="auto"/>
        <w:rPr>
          <w:rFonts w:ascii="Times New Roman" w:hAnsi="Times New Roman" w:cs="Times New Roman"/>
          <w:b/>
          <w:bCs/>
        </w:rPr>
      </w:pPr>
    </w:p>
    <w:p w14:paraId="70B12349" w14:textId="1A7081F2" w:rsidR="1F154CA9" w:rsidRPr="00CC445D" w:rsidRDefault="1F154CA9" w:rsidP="77303C32">
      <w:pPr>
        <w:spacing w:after="0" w:line="240" w:lineRule="auto"/>
        <w:rPr>
          <w:rFonts w:ascii="Times New Roman" w:hAnsi="Times New Roman" w:cs="Times New Roman"/>
          <w:b/>
          <w:bCs/>
        </w:rPr>
      </w:pPr>
      <w:r w:rsidRPr="00CC445D">
        <w:rPr>
          <w:rFonts w:ascii="Times New Roman" w:hAnsi="Times New Roman" w:cs="Times New Roman"/>
          <w:b/>
          <w:bCs/>
        </w:rPr>
        <w:t xml:space="preserve">Figure </w:t>
      </w:r>
      <w:r w:rsidR="003E7DF5" w:rsidRPr="00CC445D">
        <w:rPr>
          <w:rFonts w:ascii="Times New Roman" w:hAnsi="Times New Roman" w:cs="Times New Roman"/>
          <w:b/>
          <w:bCs/>
        </w:rPr>
        <w:t>7</w:t>
      </w:r>
    </w:p>
    <w:p w14:paraId="05B5117E" w14:textId="6A33F493" w:rsidR="1F154CA9" w:rsidRPr="00CC445D" w:rsidRDefault="1F154CA9" w:rsidP="77303C32">
      <w:pPr>
        <w:spacing w:after="0" w:line="240" w:lineRule="auto"/>
        <w:rPr>
          <w:rFonts w:ascii="Times New Roman" w:hAnsi="Times New Roman" w:cs="Times New Roman"/>
          <w:i/>
          <w:iCs/>
        </w:rPr>
      </w:pPr>
      <w:r w:rsidRPr="00CC445D">
        <w:rPr>
          <w:rFonts w:ascii="Times New Roman" w:hAnsi="Times New Roman" w:cs="Times New Roman"/>
          <w:i/>
          <w:iCs/>
        </w:rPr>
        <w:t>Cheyenne’s Model of Success</w:t>
      </w:r>
    </w:p>
    <w:p w14:paraId="2A69B17A" w14:textId="0E8BF7E4" w:rsidR="77303C32" w:rsidRPr="00CC445D" w:rsidRDefault="000B5B21" w:rsidP="000B5B21">
      <w:pPr>
        <w:spacing w:after="0" w:line="240" w:lineRule="auto"/>
        <w:jc w:val="center"/>
        <w:rPr>
          <w:rFonts w:ascii="Times New Roman" w:eastAsia="Times New Roman" w:hAnsi="Times New Roman" w:cs="Times New Roman"/>
          <w:color w:val="000000" w:themeColor="text1"/>
        </w:rPr>
      </w:pPr>
      <w:r w:rsidRPr="00CC445D">
        <w:rPr>
          <w:rFonts w:ascii="Times New Roman" w:hAnsi="Times New Roman" w:cs="Times New Roman"/>
          <w:noProof/>
        </w:rPr>
        <w:drawing>
          <wp:inline distT="0" distB="0" distL="0" distR="0" wp14:anchorId="2AB18CB8" wp14:editId="7C781C3E">
            <wp:extent cx="1307164" cy="1188720"/>
            <wp:effectExtent l="0" t="0" r="7620" b="0"/>
            <wp:docPr id="1077892757" name="Picture 1" descr="A toy building block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892757" name="Picture 1" descr="A toy building blocks on a white background&#10;&#10;AI-generated content may be incorrect."/>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1307164" cy="1188720"/>
                    </a:xfrm>
                    <a:prstGeom prst="rect">
                      <a:avLst/>
                    </a:prstGeom>
                    <a:ln>
                      <a:noFill/>
                    </a:ln>
                    <a:extLst>
                      <a:ext uri="{53640926-AAD7-44D8-BBD7-CCE9431645EC}">
                        <a14:shadowObscured xmlns:a14="http://schemas.microsoft.com/office/drawing/2010/main"/>
                      </a:ext>
                    </a:extLst>
                  </pic:spPr>
                </pic:pic>
              </a:graphicData>
            </a:graphic>
          </wp:inline>
        </w:drawing>
      </w:r>
    </w:p>
    <w:p w14:paraId="7C30756A" w14:textId="3E0CD141" w:rsidR="4D584FD6" w:rsidRPr="00CC445D" w:rsidRDefault="4D584FD6" w:rsidP="4D584FD6">
      <w:pPr>
        <w:spacing w:after="0" w:line="240" w:lineRule="auto"/>
        <w:rPr>
          <w:rFonts w:ascii="Times New Roman" w:eastAsia="Times New Roman" w:hAnsi="Times New Roman" w:cs="Times New Roman"/>
          <w:b/>
          <w:bCs/>
          <w:i/>
          <w:iCs/>
          <w:color w:val="000000" w:themeColor="text1"/>
        </w:rPr>
      </w:pPr>
    </w:p>
    <w:p w14:paraId="0D3BFC71" w14:textId="35690320" w:rsidR="403206D4" w:rsidRPr="00CC445D" w:rsidRDefault="403206D4" w:rsidP="77303C32">
      <w:pPr>
        <w:spacing w:after="0" w:line="240" w:lineRule="auto"/>
        <w:rPr>
          <w:rFonts w:ascii="Times New Roman" w:eastAsia="Times New Roman" w:hAnsi="Times New Roman" w:cs="Times New Roman"/>
          <w:b/>
          <w:bCs/>
          <w:i/>
          <w:iCs/>
          <w:color w:val="000000" w:themeColor="text1"/>
        </w:rPr>
      </w:pPr>
      <w:r w:rsidRPr="00CC445D">
        <w:rPr>
          <w:rFonts w:ascii="Times New Roman" w:eastAsia="Times New Roman" w:hAnsi="Times New Roman" w:cs="Times New Roman"/>
          <w:b/>
          <w:bCs/>
          <w:i/>
          <w:iCs/>
          <w:color w:val="000000" w:themeColor="text1"/>
        </w:rPr>
        <w:t xml:space="preserve">Active, </w:t>
      </w:r>
      <w:r w:rsidR="00DD4007" w:rsidRPr="00CC445D">
        <w:rPr>
          <w:rFonts w:ascii="Times New Roman" w:eastAsia="Times New Roman" w:hAnsi="Times New Roman" w:cs="Times New Roman"/>
          <w:b/>
          <w:bCs/>
          <w:i/>
          <w:iCs/>
          <w:color w:val="000000" w:themeColor="text1"/>
        </w:rPr>
        <w:t>H</w:t>
      </w:r>
      <w:r w:rsidRPr="00CC445D">
        <w:rPr>
          <w:rFonts w:ascii="Times New Roman" w:eastAsia="Times New Roman" w:hAnsi="Times New Roman" w:cs="Times New Roman"/>
          <w:b/>
          <w:bCs/>
          <w:i/>
          <w:iCs/>
          <w:color w:val="000000" w:themeColor="text1"/>
        </w:rPr>
        <w:t>ands-</w:t>
      </w:r>
      <w:r w:rsidR="00DD4007" w:rsidRPr="00CC445D">
        <w:rPr>
          <w:rFonts w:ascii="Times New Roman" w:eastAsia="Times New Roman" w:hAnsi="Times New Roman" w:cs="Times New Roman"/>
          <w:b/>
          <w:bCs/>
          <w:i/>
          <w:iCs/>
          <w:color w:val="000000" w:themeColor="text1"/>
        </w:rPr>
        <w:t>O</w:t>
      </w:r>
      <w:r w:rsidRPr="00CC445D">
        <w:rPr>
          <w:rFonts w:ascii="Times New Roman" w:eastAsia="Times New Roman" w:hAnsi="Times New Roman" w:cs="Times New Roman"/>
          <w:b/>
          <w:bCs/>
          <w:i/>
          <w:iCs/>
          <w:color w:val="000000" w:themeColor="text1"/>
        </w:rPr>
        <w:t xml:space="preserve">n </w:t>
      </w:r>
      <w:r w:rsidR="00DD4007" w:rsidRPr="00CC445D">
        <w:rPr>
          <w:rFonts w:ascii="Times New Roman" w:eastAsia="Times New Roman" w:hAnsi="Times New Roman" w:cs="Times New Roman"/>
          <w:b/>
          <w:bCs/>
          <w:i/>
          <w:iCs/>
          <w:color w:val="000000" w:themeColor="text1"/>
        </w:rPr>
        <w:t>S</w:t>
      </w:r>
      <w:r w:rsidRPr="00CC445D">
        <w:rPr>
          <w:rFonts w:ascii="Times New Roman" w:eastAsia="Times New Roman" w:hAnsi="Times New Roman" w:cs="Times New Roman"/>
          <w:b/>
          <w:bCs/>
          <w:i/>
          <w:iCs/>
          <w:color w:val="000000" w:themeColor="text1"/>
        </w:rPr>
        <w:t xml:space="preserve">tudent </w:t>
      </w:r>
      <w:r w:rsidR="00DD4007" w:rsidRPr="00CC445D">
        <w:rPr>
          <w:rFonts w:ascii="Times New Roman" w:eastAsia="Times New Roman" w:hAnsi="Times New Roman" w:cs="Times New Roman"/>
          <w:b/>
          <w:bCs/>
          <w:i/>
          <w:iCs/>
          <w:color w:val="000000" w:themeColor="text1"/>
        </w:rPr>
        <w:t>E</w:t>
      </w:r>
      <w:r w:rsidRPr="00CC445D">
        <w:rPr>
          <w:rFonts w:ascii="Times New Roman" w:eastAsia="Times New Roman" w:hAnsi="Times New Roman" w:cs="Times New Roman"/>
          <w:b/>
          <w:bCs/>
          <w:i/>
          <w:iCs/>
          <w:color w:val="000000" w:themeColor="text1"/>
        </w:rPr>
        <w:t>ngagement</w:t>
      </w:r>
    </w:p>
    <w:p w14:paraId="6FBC34BC" w14:textId="77777777" w:rsidR="00B12E86" w:rsidRPr="00CC445D" w:rsidRDefault="00B12E86" w:rsidP="77303C32">
      <w:pPr>
        <w:spacing w:after="0" w:line="240" w:lineRule="auto"/>
        <w:rPr>
          <w:rFonts w:ascii="Times New Roman" w:eastAsia="Times New Roman" w:hAnsi="Times New Roman" w:cs="Times New Roman"/>
        </w:rPr>
      </w:pPr>
    </w:p>
    <w:p w14:paraId="2FDF98A5" w14:textId="4F551CD5" w:rsidR="77303C32" w:rsidRPr="00CC445D" w:rsidRDefault="005C1A40" w:rsidP="005C1A40">
      <w:pPr>
        <w:spacing w:after="0" w:line="240" w:lineRule="auto"/>
        <w:ind w:firstLine="720"/>
        <w:rPr>
          <w:rFonts w:ascii="Times New Roman" w:eastAsia="Times New Roman" w:hAnsi="Times New Roman" w:cs="Times New Roman"/>
          <w:color w:val="000000" w:themeColor="text1"/>
        </w:rPr>
      </w:pPr>
      <w:r w:rsidRPr="00CC445D">
        <w:rPr>
          <w:rFonts w:ascii="Times New Roman" w:eastAsia="Times New Roman" w:hAnsi="Times New Roman" w:cs="Times New Roman"/>
          <w:color w:val="000000" w:themeColor="text1"/>
        </w:rPr>
        <w:t xml:space="preserve">Participants also emphasized active, hands-on involvement as a defining feature of a successful classroom. This engagement was represented through grouped student desks, tools, equipment, and learning activities depicted throughout the models. Figure </w:t>
      </w:r>
      <w:r w:rsidR="003E7DF5" w:rsidRPr="00CC445D">
        <w:rPr>
          <w:rFonts w:ascii="Times New Roman" w:eastAsia="Times New Roman" w:hAnsi="Times New Roman" w:cs="Times New Roman"/>
          <w:color w:val="000000" w:themeColor="text1"/>
        </w:rPr>
        <w:t>8</w:t>
      </w:r>
      <w:r w:rsidRPr="00CC445D">
        <w:rPr>
          <w:rFonts w:ascii="Times New Roman" w:eastAsia="Times New Roman" w:hAnsi="Times New Roman" w:cs="Times New Roman"/>
          <w:color w:val="000000" w:themeColor="text1"/>
        </w:rPr>
        <w:t xml:space="preserve"> provides an exemplary model created by Paris, which includes a telescope to represent “engaging lessons.” This understanding of success as rooted in energetic, experiential participation was echoed across </w:t>
      </w:r>
      <w:r w:rsidRPr="00CC445D">
        <w:rPr>
          <w:rFonts w:ascii="Times New Roman" w:eastAsia="Times New Roman" w:hAnsi="Times New Roman" w:cs="Times New Roman"/>
          <w:color w:val="000000" w:themeColor="text1"/>
        </w:rPr>
        <w:lastRenderedPageBreak/>
        <w:t>written reflections. For example, Helena included multiple items in her model that symbolized “hands-on learning and modeling.” Sydney similarly noted that “to me, being successful means giving learning opportunities to students in each of these areas [classroom, FFA/SAE, and industry].” Cheyenne further reinforced this perspective by intentionally organizing student desks into groups to promote “student group thinking,” contributing to the perception of success as arising from active student engagement.</w:t>
      </w:r>
    </w:p>
    <w:p w14:paraId="077A3B33" w14:textId="77777777" w:rsidR="005C1A40" w:rsidRPr="00CC445D" w:rsidRDefault="005C1A40" w:rsidP="005C1A40">
      <w:pPr>
        <w:spacing w:after="0" w:line="240" w:lineRule="auto"/>
        <w:ind w:firstLine="720"/>
        <w:rPr>
          <w:rFonts w:ascii="Times New Roman" w:hAnsi="Times New Roman" w:cs="Times New Roman"/>
        </w:rPr>
      </w:pPr>
    </w:p>
    <w:p w14:paraId="15065CF9" w14:textId="4AF7032D" w:rsidR="78F49892" w:rsidRPr="00CC445D" w:rsidRDefault="78F49892" w:rsidP="77303C32">
      <w:pPr>
        <w:spacing w:after="0" w:line="240" w:lineRule="auto"/>
        <w:rPr>
          <w:rFonts w:ascii="Times New Roman" w:hAnsi="Times New Roman" w:cs="Times New Roman"/>
          <w:b/>
          <w:bCs/>
        </w:rPr>
      </w:pPr>
      <w:r w:rsidRPr="00CC445D">
        <w:rPr>
          <w:rFonts w:ascii="Times New Roman" w:hAnsi="Times New Roman" w:cs="Times New Roman"/>
          <w:b/>
          <w:bCs/>
        </w:rPr>
        <w:t xml:space="preserve">Figure </w:t>
      </w:r>
      <w:r w:rsidR="003E7DF5" w:rsidRPr="00CC445D">
        <w:rPr>
          <w:rFonts w:ascii="Times New Roman" w:hAnsi="Times New Roman" w:cs="Times New Roman"/>
          <w:b/>
          <w:bCs/>
        </w:rPr>
        <w:t>8</w:t>
      </w:r>
    </w:p>
    <w:p w14:paraId="5A3D8B8D" w14:textId="4B1A738D" w:rsidR="3EAFB137" w:rsidRPr="00CC445D" w:rsidRDefault="3EAFB137" w:rsidP="77303C32">
      <w:pPr>
        <w:spacing w:after="0" w:line="240" w:lineRule="auto"/>
        <w:rPr>
          <w:rFonts w:ascii="Times New Roman" w:hAnsi="Times New Roman" w:cs="Times New Roman"/>
          <w:i/>
          <w:iCs/>
        </w:rPr>
      </w:pPr>
      <w:r w:rsidRPr="00CC445D">
        <w:rPr>
          <w:rFonts w:ascii="Times New Roman" w:hAnsi="Times New Roman" w:cs="Times New Roman"/>
          <w:i/>
          <w:iCs/>
        </w:rPr>
        <w:t>Paris’</w:t>
      </w:r>
      <w:r w:rsidR="3157F4A1" w:rsidRPr="00CC445D">
        <w:rPr>
          <w:rFonts w:ascii="Times New Roman" w:hAnsi="Times New Roman" w:cs="Times New Roman"/>
          <w:i/>
          <w:iCs/>
        </w:rPr>
        <w:t xml:space="preserve"> </w:t>
      </w:r>
      <w:r w:rsidR="78F49892" w:rsidRPr="00CC445D">
        <w:rPr>
          <w:rFonts w:ascii="Times New Roman" w:hAnsi="Times New Roman" w:cs="Times New Roman"/>
          <w:i/>
          <w:iCs/>
        </w:rPr>
        <w:t>Model of Success</w:t>
      </w:r>
    </w:p>
    <w:p w14:paraId="04656C55" w14:textId="33AD9A0E" w:rsidR="00D410A8" w:rsidRPr="00CC445D" w:rsidRDefault="00D410A8" w:rsidP="00D410A8">
      <w:pPr>
        <w:spacing w:after="0" w:line="240" w:lineRule="auto"/>
        <w:jc w:val="center"/>
        <w:rPr>
          <w:rFonts w:ascii="Times New Roman" w:eastAsia="Times New Roman" w:hAnsi="Times New Roman" w:cs="Times New Roman"/>
          <w:color w:val="000000" w:themeColor="text1"/>
        </w:rPr>
      </w:pPr>
      <w:r w:rsidRPr="00CC445D">
        <w:rPr>
          <w:rFonts w:ascii="Times New Roman" w:eastAsia="Times New Roman" w:hAnsi="Times New Roman" w:cs="Times New Roman"/>
          <w:noProof/>
          <w:color w:val="000000" w:themeColor="text1"/>
        </w:rPr>
        <w:drawing>
          <wp:inline distT="0" distB="0" distL="0" distR="0" wp14:anchorId="38428F4C" wp14:editId="78916261">
            <wp:extent cx="1402475" cy="1188720"/>
            <wp:effectExtent l="0" t="0" r="7620" b="0"/>
            <wp:docPr id="688475865" name="Picture 2" descr="A building blocks with a basket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475865" name="Picture 2" descr="A building blocks with a basket and flowers&#10;&#10;AI-generated content may be incorrect."/>
                    <pic:cNvPicPr/>
                  </pic:nvPicPr>
                  <pic:blipFill rotWithShape="1">
                    <a:blip r:embed="rId14" cstate="print">
                      <a:extLst>
                        <a:ext uri="{28A0092B-C50C-407E-A947-70E740481C1C}">
                          <a14:useLocalDpi xmlns:a14="http://schemas.microsoft.com/office/drawing/2010/main" val="0"/>
                        </a:ext>
                      </a:extLst>
                    </a:blip>
                    <a:srcRect/>
                    <a:stretch>
                      <a:fillRect/>
                    </a:stretch>
                  </pic:blipFill>
                  <pic:spPr bwMode="auto">
                    <a:xfrm>
                      <a:off x="0" y="0"/>
                      <a:ext cx="1402475" cy="1188720"/>
                    </a:xfrm>
                    <a:prstGeom prst="rect">
                      <a:avLst/>
                    </a:prstGeom>
                    <a:ln>
                      <a:noFill/>
                    </a:ln>
                    <a:extLst>
                      <a:ext uri="{53640926-AAD7-44D8-BBD7-CCE9431645EC}">
                        <a14:shadowObscured xmlns:a14="http://schemas.microsoft.com/office/drawing/2010/main"/>
                      </a:ext>
                    </a:extLst>
                  </pic:spPr>
                </pic:pic>
              </a:graphicData>
            </a:graphic>
          </wp:inline>
        </w:drawing>
      </w:r>
    </w:p>
    <w:p w14:paraId="25286A35" w14:textId="027B327F" w:rsidR="77303C32" w:rsidRPr="00CC445D" w:rsidRDefault="77303C32" w:rsidP="77303C32">
      <w:pPr>
        <w:spacing w:after="0" w:line="240" w:lineRule="auto"/>
        <w:rPr>
          <w:rFonts w:ascii="Times New Roman" w:hAnsi="Times New Roman" w:cs="Times New Roman"/>
          <w:b/>
          <w:bCs/>
          <w:i/>
          <w:iCs/>
        </w:rPr>
      </w:pPr>
    </w:p>
    <w:p w14:paraId="3002D5AD" w14:textId="3592C3CE" w:rsidR="003F70CF" w:rsidRPr="00CC445D" w:rsidRDefault="4AEB66E8" w:rsidP="77303C32">
      <w:pPr>
        <w:spacing w:after="0" w:line="240" w:lineRule="auto"/>
        <w:rPr>
          <w:rFonts w:ascii="Times New Roman" w:hAnsi="Times New Roman" w:cs="Times New Roman"/>
          <w:b/>
          <w:bCs/>
          <w:i/>
          <w:iCs/>
        </w:rPr>
      </w:pPr>
      <w:r w:rsidRPr="00CC445D">
        <w:rPr>
          <w:rFonts w:ascii="Times New Roman" w:hAnsi="Times New Roman" w:cs="Times New Roman"/>
          <w:b/>
          <w:bCs/>
          <w:i/>
          <w:iCs/>
        </w:rPr>
        <w:t xml:space="preserve">Energized </w:t>
      </w:r>
      <w:r w:rsidR="00DD4007" w:rsidRPr="00CC445D">
        <w:rPr>
          <w:rFonts w:ascii="Times New Roman" w:hAnsi="Times New Roman" w:cs="Times New Roman"/>
          <w:b/>
          <w:bCs/>
          <w:i/>
          <w:iCs/>
        </w:rPr>
        <w:t>S</w:t>
      </w:r>
      <w:r w:rsidRPr="00CC445D">
        <w:rPr>
          <w:rFonts w:ascii="Times New Roman" w:hAnsi="Times New Roman" w:cs="Times New Roman"/>
          <w:b/>
          <w:bCs/>
          <w:i/>
          <w:iCs/>
        </w:rPr>
        <w:t xml:space="preserve">pace of </w:t>
      </w:r>
      <w:r w:rsidR="007B1E67" w:rsidRPr="00CC445D">
        <w:rPr>
          <w:rFonts w:ascii="Times New Roman" w:hAnsi="Times New Roman" w:cs="Times New Roman"/>
          <w:b/>
          <w:bCs/>
          <w:i/>
          <w:iCs/>
        </w:rPr>
        <w:t>Growth</w:t>
      </w:r>
    </w:p>
    <w:p w14:paraId="1A5A4C8E" w14:textId="77777777" w:rsidR="007000FB" w:rsidRPr="00CC445D" w:rsidRDefault="007000FB" w:rsidP="007000FB">
      <w:pPr>
        <w:spacing w:after="0" w:line="240" w:lineRule="auto"/>
        <w:ind w:firstLine="720"/>
        <w:rPr>
          <w:rFonts w:ascii="Times New Roman" w:eastAsia="Times New Roman" w:hAnsi="Times New Roman" w:cs="Times New Roman"/>
          <w:color w:val="000000" w:themeColor="text1"/>
        </w:rPr>
      </w:pPr>
    </w:p>
    <w:p w14:paraId="350303BE" w14:textId="41067240" w:rsidR="4D584FD6" w:rsidRPr="00CC445D" w:rsidRDefault="00372C72" w:rsidP="00204993">
      <w:pPr>
        <w:spacing w:after="0" w:line="240" w:lineRule="auto"/>
        <w:ind w:firstLine="720"/>
        <w:rPr>
          <w:rFonts w:ascii="Times New Roman" w:eastAsia="Times New Roman" w:hAnsi="Times New Roman" w:cs="Times New Roman"/>
          <w:color w:val="000000" w:themeColor="text1"/>
        </w:rPr>
      </w:pPr>
      <w:r w:rsidRPr="00CC445D">
        <w:rPr>
          <w:rFonts w:ascii="Times New Roman" w:eastAsia="Times New Roman" w:hAnsi="Times New Roman" w:cs="Times New Roman"/>
          <w:color w:val="000000" w:themeColor="text1"/>
        </w:rPr>
        <w:t>STs</w:t>
      </w:r>
      <w:r w:rsidR="00204993" w:rsidRPr="00CC445D">
        <w:rPr>
          <w:rFonts w:ascii="Times New Roman" w:eastAsia="Times New Roman" w:hAnsi="Times New Roman" w:cs="Times New Roman"/>
          <w:color w:val="000000" w:themeColor="text1"/>
        </w:rPr>
        <w:t xml:space="preserve"> conveyed the idea of an “alive” classroom through the frequent inclusion of biological elements, such as plants and animals, within their models. Figure </w:t>
      </w:r>
      <w:r w:rsidR="003E7DF5" w:rsidRPr="00CC445D">
        <w:rPr>
          <w:rFonts w:ascii="Times New Roman" w:eastAsia="Times New Roman" w:hAnsi="Times New Roman" w:cs="Times New Roman"/>
          <w:color w:val="000000" w:themeColor="text1"/>
        </w:rPr>
        <w:t>9</w:t>
      </w:r>
      <w:r w:rsidR="00204993" w:rsidRPr="00CC445D">
        <w:rPr>
          <w:rFonts w:ascii="Times New Roman" w:eastAsia="Times New Roman" w:hAnsi="Times New Roman" w:cs="Times New Roman"/>
          <w:color w:val="000000" w:themeColor="text1"/>
        </w:rPr>
        <w:t>, constructed by Louis, presents an exemplary example through the incorporation of a plant to symbolize growth. Sydney, Dallas, Paris, and Cheyenne similarly contributed to this perception of success through the inclusion of gardens, flowers, an olive tree, animals, and green lights, all of which represented a flourishing classroom space. These elements were intentionally selected to convey growth over time, as Cheyenne explained that “students celebrate success in first pruning.” Paris likewise used flowers to symbolize “growth in leadership in my students.” This emphasis on an energized space of growth aligns with Louis’s stated goal of “growing bigger bridges between the classroom, culture, and community,” as well as the desire to “grow together and grow a collaborative future for students.”</w:t>
      </w:r>
    </w:p>
    <w:p w14:paraId="1023EB0F" w14:textId="77777777" w:rsidR="00204993" w:rsidRPr="00CC445D" w:rsidRDefault="00204993" w:rsidP="00204993">
      <w:pPr>
        <w:spacing w:after="0" w:line="240" w:lineRule="auto"/>
        <w:ind w:firstLine="720"/>
        <w:rPr>
          <w:rFonts w:ascii="Times New Roman" w:eastAsia="Times New Roman" w:hAnsi="Times New Roman" w:cs="Times New Roman"/>
          <w:color w:val="000000" w:themeColor="text1"/>
        </w:rPr>
      </w:pPr>
    </w:p>
    <w:p w14:paraId="2DF60C72" w14:textId="3B7CB1E9" w:rsidR="59C56191" w:rsidRPr="00CC445D" w:rsidRDefault="59C56191" w:rsidP="77303C32">
      <w:pPr>
        <w:spacing w:after="0" w:line="240" w:lineRule="auto"/>
        <w:rPr>
          <w:rFonts w:ascii="Times New Roman" w:hAnsi="Times New Roman" w:cs="Times New Roman"/>
          <w:b/>
          <w:bCs/>
        </w:rPr>
      </w:pPr>
      <w:r w:rsidRPr="00CC445D">
        <w:rPr>
          <w:rFonts w:ascii="Times New Roman" w:hAnsi="Times New Roman" w:cs="Times New Roman"/>
          <w:b/>
          <w:bCs/>
        </w:rPr>
        <w:t xml:space="preserve">Figure </w:t>
      </w:r>
      <w:r w:rsidR="003E7DF5" w:rsidRPr="00CC445D">
        <w:rPr>
          <w:rFonts w:ascii="Times New Roman" w:hAnsi="Times New Roman" w:cs="Times New Roman"/>
          <w:b/>
          <w:bCs/>
        </w:rPr>
        <w:t>9</w:t>
      </w:r>
    </w:p>
    <w:p w14:paraId="6F94083F" w14:textId="50CFC2E3" w:rsidR="497422CE" w:rsidRPr="00CC445D" w:rsidRDefault="497422CE" w:rsidP="77303C32">
      <w:pPr>
        <w:spacing w:after="0" w:line="240" w:lineRule="auto"/>
        <w:rPr>
          <w:rFonts w:ascii="Times New Roman" w:hAnsi="Times New Roman" w:cs="Times New Roman"/>
          <w:i/>
          <w:iCs/>
        </w:rPr>
      </w:pPr>
      <w:r w:rsidRPr="00CC445D">
        <w:rPr>
          <w:rFonts w:ascii="Times New Roman" w:hAnsi="Times New Roman" w:cs="Times New Roman"/>
          <w:i/>
          <w:iCs/>
        </w:rPr>
        <w:t>Louis'</w:t>
      </w:r>
      <w:r w:rsidR="59C56191" w:rsidRPr="00CC445D">
        <w:rPr>
          <w:rFonts w:ascii="Times New Roman" w:hAnsi="Times New Roman" w:cs="Times New Roman"/>
          <w:i/>
          <w:iCs/>
        </w:rPr>
        <w:t xml:space="preserve"> Model of Success</w:t>
      </w:r>
    </w:p>
    <w:p w14:paraId="7C63FB54" w14:textId="0984FF5C" w:rsidR="77303C32" w:rsidRPr="00CC445D" w:rsidRDefault="00B4256D" w:rsidP="00B4256D">
      <w:pPr>
        <w:spacing w:after="0" w:line="240" w:lineRule="auto"/>
        <w:jc w:val="center"/>
        <w:rPr>
          <w:rFonts w:ascii="Times New Roman" w:eastAsia="Times New Roman" w:hAnsi="Times New Roman" w:cs="Times New Roman"/>
          <w:color w:val="000000" w:themeColor="text1"/>
        </w:rPr>
      </w:pPr>
      <w:r w:rsidRPr="00CC445D">
        <w:rPr>
          <w:rFonts w:ascii="Times New Roman" w:hAnsi="Times New Roman" w:cs="Times New Roman"/>
          <w:noProof/>
        </w:rPr>
        <w:drawing>
          <wp:inline distT="0" distB="0" distL="0" distR="0" wp14:anchorId="4E451901" wp14:editId="7FAF064B">
            <wp:extent cx="3219296" cy="1188720"/>
            <wp:effectExtent l="0" t="0" r="635" b="0"/>
            <wp:docPr id="876018141" name="Picture 3" descr="A group of lego to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18141" name="Picture 3" descr="A group of lego toys&#10;&#10;AI-generated content may be incorrect."/>
                    <pic:cNvPicPr/>
                  </pic:nvPicPr>
                  <pic:blipFill rotWithShape="1">
                    <a:blip r:embed="rId15" cstate="print">
                      <a:extLst>
                        <a:ext uri="{28A0092B-C50C-407E-A947-70E740481C1C}">
                          <a14:useLocalDpi xmlns:a14="http://schemas.microsoft.com/office/drawing/2010/main" val="0"/>
                        </a:ext>
                      </a:extLst>
                    </a:blip>
                    <a:srcRect/>
                    <a:stretch>
                      <a:fillRect/>
                    </a:stretch>
                  </pic:blipFill>
                  <pic:spPr bwMode="auto">
                    <a:xfrm>
                      <a:off x="0" y="0"/>
                      <a:ext cx="3219296" cy="1188720"/>
                    </a:xfrm>
                    <a:prstGeom prst="rect">
                      <a:avLst/>
                    </a:prstGeom>
                    <a:ln>
                      <a:noFill/>
                    </a:ln>
                    <a:extLst>
                      <a:ext uri="{53640926-AAD7-44D8-BBD7-CCE9431645EC}">
                        <a14:shadowObscured xmlns:a14="http://schemas.microsoft.com/office/drawing/2010/main"/>
                      </a:ext>
                    </a:extLst>
                  </pic:spPr>
                </pic:pic>
              </a:graphicData>
            </a:graphic>
          </wp:inline>
        </w:drawing>
      </w:r>
    </w:p>
    <w:p w14:paraId="0D17B968" w14:textId="23B1249B" w:rsidR="4D584FD6" w:rsidRPr="00CC445D" w:rsidRDefault="4D584FD6" w:rsidP="4D584FD6">
      <w:pPr>
        <w:spacing w:after="0" w:line="240" w:lineRule="auto"/>
        <w:rPr>
          <w:rFonts w:ascii="Times New Roman" w:eastAsia="Times New Roman" w:hAnsi="Times New Roman" w:cs="Times New Roman"/>
          <w:color w:val="000000" w:themeColor="text1"/>
        </w:rPr>
      </w:pPr>
    </w:p>
    <w:p w14:paraId="7719BDED" w14:textId="7D3D91AE" w:rsidR="77303C32" w:rsidRPr="00CC445D" w:rsidRDefault="00204993" w:rsidP="00204993">
      <w:pPr>
        <w:spacing w:after="0" w:line="240" w:lineRule="auto"/>
        <w:ind w:firstLine="720"/>
        <w:rPr>
          <w:rFonts w:ascii="Times New Roman" w:eastAsia="Times New Roman" w:hAnsi="Times New Roman" w:cs="Times New Roman"/>
          <w:color w:val="000000" w:themeColor="text1"/>
        </w:rPr>
      </w:pPr>
      <w:r w:rsidRPr="00CC445D">
        <w:rPr>
          <w:rFonts w:ascii="Times New Roman" w:eastAsia="Times New Roman" w:hAnsi="Times New Roman" w:cs="Times New Roman"/>
          <w:color w:val="000000" w:themeColor="text1"/>
        </w:rPr>
        <w:t xml:space="preserve">Collectively, the theme Success </w:t>
      </w:r>
      <w:r w:rsidR="00873C3C" w:rsidRPr="00CC445D">
        <w:rPr>
          <w:rFonts w:ascii="Times New Roman" w:eastAsia="Times New Roman" w:hAnsi="Times New Roman" w:cs="Times New Roman"/>
          <w:color w:val="000000" w:themeColor="text1"/>
        </w:rPr>
        <w:t xml:space="preserve">Will </w:t>
      </w:r>
      <w:r w:rsidRPr="00CC445D">
        <w:rPr>
          <w:rFonts w:ascii="Times New Roman" w:eastAsia="Times New Roman" w:hAnsi="Times New Roman" w:cs="Times New Roman"/>
          <w:color w:val="000000" w:themeColor="text1"/>
        </w:rPr>
        <w:t xml:space="preserve">Look Like a Classroom That Feels Alive illustrates how </w:t>
      </w:r>
      <w:r w:rsidR="00372C72" w:rsidRPr="00CC445D">
        <w:rPr>
          <w:rFonts w:ascii="Times New Roman" w:eastAsia="Times New Roman" w:hAnsi="Times New Roman" w:cs="Times New Roman"/>
          <w:color w:val="000000" w:themeColor="text1"/>
        </w:rPr>
        <w:t>STs</w:t>
      </w:r>
      <w:r w:rsidRPr="00CC445D">
        <w:rPr>
          <w:rFonts w:ascii="Times New Roman" w:eastAsia="Times New Roman" w:hAnsi="Times New Roman" w:cs="Times New Roman"/>
          <w:color w:val="000000" w:themeColor="text1"/>
        </w:rPr>
        <w:t xml:space="preserve"> conceptualized success as a spirited, intentional environment that fosters connection, engagement, and growth. Across models and written reflections, three sub-themes emerged: a welcoming and inclusive environment, active and hands-on student participation, and an energized space of growth. Together, these ideas frame success during the first year of teaching </w:t>
      </w:r>
      <w:r w:rsidRPr="00CC445D">
        <w:rPr>
          <w:rFonts w:ascii="Times New Roman" w:eastAsia="Times New Roman" w:hAnsi="Times New Roman" w:cs="Times New Roman"/>
          <w:color w:val="000000" w:themeColor="text1"/>
        </w:rPr>
        <w:lastRenderedPageBreak/>
        <w:t>as an ongoing effort to cultivate and sustain a classroom environment that is enthusiastic, purposeful, and open to authentic engagement from both teachers and students.</w:t>
      </w:r>
    </w:p>
    <w:p w14:paraId="6A656052" w14:textId="77777777" w:rsidR="00204993" w:rsidRPr="00CC445D" w:rsidRDefault="00204993" w:rsidP="00204993">
      <w:pPr>
        <w:spacing w:after="0" w:line="240" w:lineRule="auto"/>
        <w:ind w:firstLine="720"/>
        <w:rPr>
          <w:rFonts w:ascii="Times New Roman" w:hAnsi="Times New Roman" w:cs="Times New Roman"/>
        </w:rPr>
      </w:pPr>
    </w:p>
    <w:p w14:paraId="6060E0F7" w14:textId="77777777" w:rsidR="006C54C3" w:rsidRPr="00CC445D" w:rsidRDefault="006C54C3" w:rsidP="006C54C3">
      <w:pPr>
        <w:pStyle w:val="paragraph"/>
        <w:spacing w:before="0" w:beforeAutospacing="0" w:after="0" w:afterAutospacing="0"/>
        <w:jc w:val="center"/>
        <w:rPr>
          <w:b/>
        </w:rPr>
      </w:pPr>
      <w:r w:rsidRPr="00CC445D">
        <w:rPr>
          <w:b/>
        </w:rPr>
        <w:t>Conclusions, Implications, and Recommendations</w:t>
      </w:r>
    </w:p>
    <w:p w14:paraId="7C03930C" w14:textId="77777777" w:rsidR="001C078B" w:rsidRPr="00CC445D" w:rsidRDefault="001C078B" w:rsidP="00EA51FF">
      <w:pPr>
        <w:pStyle w:val="paragraph"/>
        <w:spacing w:before="0" w:beforeAutospacing="0" w:after="0" w:afterAutospacing="0"/>
      </w:pPr>
    </w:p>
    <w:p w14:paraId="63184063" w14:textId="6C475A07" w:rsidR="00973CE5" w:rsidRPr="00CC445D" w:rsidRDefault="00A7253D" w:rsidP="002B1DA9">
      <w:pPr>
        <w:pStyle w:val="paragraph"/>
        <w:spacing w:before="0" w:beforeAutospacing="0" w:after="0" w:afterAutospacing="0"/>
      </w:pPr>
      <w:r w:rsidRPr="00CC445D">
        <w:tab/>
      </w:r>
      <w:r w:rsidR="002B1DA9" w:rsidRPr="00CC445D">
        <w:t>Preservice teachers of SBAE enter the profession with complex, relational, and systems-oriented definitions of success that extend beyond traditional performance metrics commonly emphasized within the profession (McKim et al., 2024</w:t>
      </w:r>
      <w:r w:rsidR="00B440CD">
        <w:t>; Traini et al., 2019</w:t>
      </w:r>
      <w:r w:rsidR="002B1DA9" w:rsidRPr="00CC445D">
        <w:t xml:space="preserve">). Consistent with prior research, misalignment between institutional accountability measures and teacher-defined success can create tension for novice teachers as they navigate competing expectations during their early careers (Johnson &amp; Birkeland, 2003; Traini et al., 2020). Participants in this study framed success in SBAE as connection, integration, and growth rather than discrete outcomes, reinforcing calls to broaden how success is understood and supported within SBAE contexts. </w:t>
      </w:r>
    </w:p>
    <w:p w14:paraId="09B47304" w14:textId="77777777" w:rsidR="00973CE5" w:rsidRPr="00CC445D" w:rsidRDefault="00973CE5" w:rsidP="002B1DA9">
      <w:pPr>
        <w:pStyle w:val="paragraph"/>
        <w:spacing w:before="0" w:beforeAutospacing="0" w:after="0" w:afterAutospacing="0"/>
      </w:pPr>
    </w:p>
    <w:p w14:paraId="16ED160D" w14:textId="1987BDCE" w:rsidR="002B1DA9" w:rsidRPr="00CC445D" w:rsidRDefault="002B1DA9" w:rsidP="00973CE5">
      <w:pPr>
        <w:pStyle w:val="paragraph"/>
        <w:spacing w:before="0" w:beforeAutospacing="0" w:after="0" w:afterAutospacing="0"/>
        <w:ind w:firstLine="720"/>
      </w:pPr>
      <w:r w:rsidRPr="00CC445D">
        <w:t xml:space="preserve">Grounded in Kolb’s (2014) </w:t>
      </w:r>
      <w:r w:rsidR="00057EF8">
        <w:t>ELT</w:t>
      </w:r>
      <w:r w:rsidRPr="00CC445D">
        <w:t>, metaphoric modeling served as a reflective, experience-based tool capable of surfacing tacit beliefs about success and illuminating aspects of the hidden curriculum within teacher preparation. Engaging preservice teachers in anticipatory modeling of success may support early-career reflection, resilience, and persistence by helping candidates articulate and refine personally meaningful success definitions. Further, consistent with existing literature, preservice teachers in this study understood community engagement as relational work central to SBAE teaching rather than an auxiliary responsibility (Clemons &amp; Lindner, 2019; Traini et al., 2021).</w:t>
      </w:r>
    </w:p>
    <w:p w14:paraId="101E6250" w14:textId="77777777" w:rsidR="002B1DA9" w:rsidRPr="00CC445D" w:rsidRDefault="002B1DA9" w:rsidP="002B1DA9">
      <w:pPr>
        <w:pStyle w:val="paragraph"/>
        <w:spacing w:before="0" w:beforeAutospacing="0" w:after="0" w:afterAutospacing="0"/>
      </w:pPr>
    </w:p>
    <w:p w14:paraId="06C19DB4" w14:textId="4F33DCDF" w:rsidR="00AF0226" w:rsidRPr="00CC445D" w:rsidRDefault="00C9595C" w:rsidP="002B1DA9">
      <w:pPr>
        <w:pStyle w:val="paragraph"/>
        <w:spacing w:before="0" w:beforeAutospacing="0" w:after="0" w:afterAutospacing="0"/>
        <w:ind w:firstLine="720"/>
      </w:pPr>
      <w:r w:rsidRPr="00CC445D">
        <w:t xml:space="preserve">Future research should begin by following this specific group of </w:t>
      </w:r>
      <w:r w:rsidR="00372C72" w:rsidRPr="00CC445D">
        <w:t>STs</w:t>
      </w:r>
      <w:r w:rsidRPr="00CC445D">
        <w:t xml:space="preserve"> to examine whether and how their anticipatory success beliefs manifest during their first year of teaching. Such longitudinal work may help identify key experiences or “pieces” in early-career teaching that contribute to evolving definitions of success. Additional research should explore how success-as-connection metaphors predict later community engagement behaviors and examine the effectiveness of different approaches to integrating community into classroom practice. Further, examining how teacher preparation programs frame explicit and implicit dialogue around success during the student teaching phase may provide insight into how these messages shape instructional, relational, and systems-oriented decision making. Future studies might also extend the use of metaphoric modeling as a longitudinal or comparative research tool across preparation pathways and teaching contexts.</w:t>
      </w:r>
    </w:p>
    <w:p w14:paraId="1984C190" w14:textId="77777777" w:rsidR="002B1DA9" w:rsidRPr="00CC445D" w:rsidRDefault="002B1DA9" w:rsidP="00C9595C">
      <w:pPr>
        <w:spacing w:after="0" w:line="240" w:lineRule="auto"/>
        <w:ind w:firstLine="720"/>
        <w:rPr>
          <w:rFonts w:ascii="Times New Roman" w:hAnsi="Times New Roman" w:cs="Times New Roman"/>
        </w:rPr>
      </w:pPr>
    </w:p>
    <w:p w14:paraId="44665E3D" w14:textId="28713180" w:rsidR="00AE4E8C" w:rsidRPr="00CC445D" w:rsidRDefault="005C345E" w:rsidP="00C9595C">
      <w:pPr>
        <w:spacing w:after="0" w:line="240" w:lineRule="auto"/>
        <w:ind w:firstLine="720"/>
        <w:rPr>
          <w:rFonts w:ascii="Times New Roman" w:hAnsi="Times New Roman" w:cs="Times New Roman"/>
        </w:rPr>
      </w:pPr>
      <w:r w:rsidRPr="00CC445D">
        <w:rPr>
          <w:rFonts w:ascii="Times New Roman" w:hAnsi="Times New Roman" w:cs="Times New Roman"/>
        </w:rPr>
        <w:t>Practitioners should focus on supporting the construction of reflective and developmental definitions of success with STs. Providing opportunities for STs to frame success as developmental rather than fixed, along with embedding explicit and recurring conversations about success across coursework, student teaching, and induction, emphasizes teacher-defined success and supports the co-construction of reasonable expectations. Intentionally revisiting these definitions may also help prepare STs to navigate tensions between personal definitions of success and accountability pressures. Additionally, induction programs should prioritize relationship-building and mentoring while emphasizing connection and growth rather than performance alone. Finally, community engagement should be framed as core relational work rather than an additional expectation.</w:t>
      </w:r>
    </w:p>
    <w:p w14:paraId="6285FCE2" w14:textId="77777777" w:rsidR="00162351" w:rsidRPr="00CC445D" w:rsidRDefault="00162351" w:rsidP="00FB1F38">
      <w:pPr>
        <w:spacing w:after="0" w:line="240" w:lineRule="auto"/>
        <w:rPr>
          <w:rFonts w:ascii="Times New Roman" w:hAnsi="Times New Roman" w:cs="Times New Roman"/>
        </w:rPr>
      </w:pPr>
    </w:p>
    <w:p w14:paraId="56D61BBE" w14:textId="77777777" w:rsidR="00C9595C" w:rsidRPr="00CC445D" w:rsidRDefault="00C9595C" w:rsidP="004D569D">
      <w:pPr>
        <w:spacing w:after="0" w:line="240" w:lineRule="auto"/>
        <w:jc w:val="center"/>
        <w:rPr>
          <w:rFonts w:ascii="Times New Roman" w:hAnsi="Times New Roman" w:cs="Times New Roman"/>
          <w:b/>
          <w:bCs/>
        </w:rPr>
        <w:sectPr w:rsidR="00C9595C" w:rsidRPr="00CC445D">
          <w:footerReference w:type="default" r:id="rId16"/>
          <w:pgSz w:w="12240" w:h="15840"/>
          <w:pgMar w:top="1440" w:right="1440" w:bottom="1440" w:left="1440" w:header="720" w:footer="720" w:gutter="0"/>
          <w:cols w:space="720"/>
          <w:docGrid w:linePitch="360"/>
        </w:sectPr>
      </w:pPr>
    </w:p>
    <w:p w14:paraId="4281675C" w14:textId="5A78BB62" w:rsidR="004B48C6" w:rsidRPr="00CC445D" w:rsidRDefault="004B48C6" w:rsidP="004D569D">
      <w:pPr>
        <w:spacing w:after="0" w:line="240" w:lineRule="auto"/>
        <w:jc w:val="center"/>
        <w:rPr>
          <w:rFonts w:ascii="Times New Roman" w:hAnsi="Times New Roman" w:cs="Times New Roman"/>
          <w:b/>
          <w:bCs/>
        </w:rPr>
      </w:pPr>
      <w:r w:rsidRPr="00CC445D">
        <w:rPr>
          <w:rFonts w:ascii="Times New Roman" w:hAnsi="Times New Roman" w:cs="Times New Roman"/>
          <w:b/>
          <w:bCs/>
        </w:rPr>
        <w:lastRenderedPageBreak/>
        <w:t>References</w:t>
      </w:r>
    </w:p>
    <w:p w14:paraId="78E79742" w14:textId="7A005EF5" w:rsidR="26048CDA" w:rsidRPr="00CC445D" w:rsidRDefault="26048CDA" w:rsidP="00A6649D">
      <w:pPr>
        <w:spacing w:after="0" w:line="240" w:lineRule="auto"/>
        <w:rPr>
          <w:rFonts w:ascii="Times New Roman" w:eastAsia="Times New Roman" w:hAnsi="Times New Roman" w:cs="Times New Roman"/>
        </w:rPr>
      </w:pPr>
    </w:p>
    <w:p w14:paraId="628601F5" w14:textId="7B5D390B" w:rsidR="00AA06D2" w:rsidRPr="00AA06D2" w:rsidRDefault="009128EA" w:rsidP="00AA06D2">
      <w:pPr>
        <w:spacing w:after="0" w:line="240" w:lineRule="auto"/>
        <w:ind w:left="720" w:hanging="720"/>
        <w:rPr>
          <w:rFonts w:ascii="Times New Roman" w:eastAsia="Times New Roman" w:hAnsi="Times New Roman" w:cs="Times New Roman"/>
        </w:rPr>
      </w:pPr>
      <w:r w:rsidRPr="00AA06D2">
        <w:rPr>
          <w:rFonts w:ascii="Times New Roman" w:eastAsia="Times New Roman" w:hAnsi="Times New Roman" w:cs="Times New Roman"/>
        </w:rPr>
        <w:t>Beauchamp, C., &amp; Thomas, L. (2009). Understanding teacher identity: An overview of issues in the literature and implications for teacher education. </w:t>
      </w:r>
      <w:r w:rsidRPr="00AA06D2">
        <w:rPr>
          <w:rFonts w:ascii="Times New Roman" w:eastAsia="Times New Roman" w:hAnsi="Times New Roman" w:cs="Times New Roman"/>
          <w:i/>
          <w:iCs/>
        </w:rPr>
        <w:t>Cambridge Journal of Education</w:t>
      </w:r>
      <w:r w:rsidRPr="00AA06D2">
        <w:rPr>
          <w:rFonts w:ascii="Times New Roman" w:eastAsia="Times New Roman" w:hAnsi="Times New Roman" w:cs="Times New Roman"/>
        </w:rPr>
        <w:t>, </w:t>
      </w:r>
      <w:r w:rsidRPr="00AA06D2">
        <w:rPr>
          <w:rFonts w:ascii="Times New Roman" w:eastAsia="Times New Roman" w:hAnsi="Times New Roman" w:cs="Times New Roman"/>
          <w:i/>
          <w:iCs/>
        </w:rPr>
        <w:t>39</w:t>
      </w:r>
      <w:r w:rsidRPr="00AA06D2">
        <w:rPr>
          <w:rFonts w:ascii="Times New Roman" w:eastAsia="Times New Roman" w:hAnsi="Times New Roman" w:cs="Times New Roman"/>
        </w:rPr>
        <w:t>(2), 175</w:t>
      </w:r>
      <w:r w:rsidR="00B33385" w:rsidRPr="00CC445D">
        <w:rPr>
          <w:rFonts w:ascii="Times New Roman" w:hAnsi="Times New Roman" w:cs="Times New Roman"/>
        </w:rPr>
        <w:t>–</w:t>
      </w:r>
      <w:r w:rsidRPr="00AA06D2">
        <w:rPr>
          <w:rFonts w:ascii="Times New Roman" w:eastAsia="Times New Roman" w:hAnsi="Times New Roman" w:cs="Times New Roman"/>
        </w:rPr>
        <w:t>189.</w:t>
      </w:r>
      <w:r w:rsidR="00AA06D2" w:rsidRPr="00AA06D2">
        <w:rPr>
          <w:rFonts w:ascii="Times New Roman" w:eastAsia="Times New Roman" w:hAnsi="Times New Roman" w:cs="Times New Roman"/>
        </w:rPr>
        <w:t xml:space="preserve"> https://doi.org/10.1080/03057640902902252</w:t>
      </w:r>
    </w:p>
    <w:p w14:paraId="0535D79D" w14:textId="77777777" w:rsidR="009128EA" w:rsidRDefault="009128EA" w:rsidP="00AA06D2">
      <w:pPr>
        <w:spacing w:after="0" w:line="240" w:lineRule="auto"/>
        <w:rPr>
          <w:rFonts w:ascii="Times New Roman" w:eastAsia="Times New Roman" w:hAnsi="Times New Roman" w:cs="Times New Roman"/>
        </w:rPr>
      </w:pPr>
    </w:p>
    <w:p w14:paraId="5D24D631" w14:textId="7D501B57" w:rsidR="003B68F0" w:rsidRPr="00CC445D" w:rsidRDefault="006371FF" w:rsidP="008A1F66">
      <w:pPr>
        <w:spacing w:after="0" w:line="240" w:lineRule="auto"/>
        <w:ind w:left="720" w:hanging="720"/>
        <w:rPr>
          <w:rFonts w:ascii="Times New Roman" w:eastAsia="Times New Roman" w:hAnsi="Times New Roman" w:cs="Times New Roman"/>
        </w:rPr>
      </w:pPr>
      <w:r w:rsidRPr="00CC445D">
        <w:rPr>
          <w:rFonts w:ascii="Times New Roman" w:eastAsia="Times New Roman" w:hAnsi="Times New Roman" w:cs="Times New Roman"/>
        </w:rPr>
        <w:t xml:space="preserve">Braun, V., &amp; Clarke, V. (2006). Using thematic analysis in psychology. </w:t>
      </w:r>
      <w:r w:rsidR="003B68F0" w:rsidRPr="00CC445D">
        <w:rPr>
          <w:rFonts w:ascii="Times New Roman" w:eastAsia="Times New Roman" w:hAnsi="Times New Roman" w:cs="Times New Roman"/>
          <w:i/>
          <w:iCs/>
        </w:rPr>
        <w:t>Qualitative Research in Psychology</w:t>
      </w:r>
      <w:r w:rsidR="00410DBA" w:rsidRPr="00CC445D">
        <w:rPr>
          <w:rFonts w:ascii="Times New Roman" w:eastAsia="Times New Roman" w:hAnsi="Times New Roman" w:cs="Times New Roman"/>
          <w:i/>
          <w:iCs/>
        </w:rPr>
        <w:t>, 3(</w:t>
      </w:r>
      <w:r w:rsidR="00410DBA" w:rsidRPr="00CC445D">
        <w:rPr>
          <w:rFonts w:ascii="Times New Roman" w:eastAsia="Times New Roman" w:hAnsi="Times New Roman" w:cs="Times New Roman"/>
        </w:rPr>
        <w:t xml:space="preserve">2), 77–101. </w:t>
      </w:r>
      <w:r w:rsidR="003B68F0" w:rsidRPr="00CC445D">
        <w:rPr>
          <w:rFonts w:ascii="Times New Roman" w:eastAsia="Times New Roman" w:hAnsi="Times New Roman" w:cs="Times New Roman"/>
        </w:rPr>
        <w:t>https://doi.org/10.1191/1478088706qp063oa</w:t>
      </w:r>
    </w:p>
    <w:p w14:paraId="2C5CA637" w14:textId="6939FF4C" w:rsidR="006371FF" w:rsidRPr="00CC445D" w:rsidRDefault="006371FF" w:rsidP="00460621">
      <w:pPr>
        <w:spacing w:after="0" w:line="240" w:lineRule="auto"/>
        <w:ind w:left="720" w:hanging="720"/>
        <w:rPr>
          <w:rFonts w:ascii="Times New Roman" w:eastAsia="Times New Roman" w:hAnsi="Times New Roman" w:cs="Times New Roman"/>
        </w:rPr>
      </w:pPr>
    </w:p>
    <w:p w14:paraId="421061FD" w14:textId="62AE05A0" w:rsidR="00FD271A" w:rsidRPr="00CC445D" w:rsidRDefault="004353A4" w:rsidP="00460621">
      <w:pPr>
        <w:spacing w:after="0" w:line="240" w:lineRule="auto"/>
        <w:ind w:left="720" w:hanging="720"/>
        <w:rPr>
          <w:rFonts w:ascii="Times New Roman" w:eastAsia="Times New Roman" w:hAnsi="Times New Roman" w:cs="Times New Roman"/>
        </w:rPr>
      </w:pPr>
      <w:r w:rsidRPr="00CC445D">
        <w:rPr>
          <w:rFonts w:ascii="Times New Roman" w:eastAsia="Times New Roman" w:hAnsi="Times New Roman" w:cs="Times New Roman"/>
        </w:rPr>
        <w:t xml:space="preserve">Clemons, C. A., Hall, M., &amp; Lindner, J. </w:t>
      </w:r>
      <w:r w:rsidR="00C928DA">
        <w:rPr>
          <w:rFonts w:ascii="Times New Roman" w:eastAsia="Times New Roman" w:hAnsi="Times New Roman" w:cs="Times New Roman"/>
        </w:rPr>
        <w:t xml:space="preserve">R. </w:t>
      </w:r>
      <w:r w:rsidRPr="00CC445D">
        <w:rPr>
          <w:rFonts w:ascii="Times New Roman" w:eastAsia="Times New Roman" w:hAnsi="Times New Roman" w:cs="Times New Roman"/>
        </w:rPr>
        <w:t>(2021). What is the real cost of professional success? A qualitative analysis of work and life balance in agriscience education. </w:t>
      </w:r>
      <w:r w:rsidRPr="00CC445D">
        <w:rPr>
          <w:rFonts w:ascii="Times New Roman" w:eastAsia="Times New Roman" w:hAnsi="Times New Roman" w:cs="Times New Roman"/>
          <w:i/>
          <w:iCs/>
        </w:rPr>
        <w:t>Journal of Agricultural Education</w:t>
      </w:r>
      <w:r w:rsidRPr="00CC445D">
        <w:rPr>
          <w:rFonts w:ascii="Times New Roman" w:eastAsia="Times New Roman" w:hAnsi="Times New Roman" w:cs="Times New Roman"/>
        </w:rPr>
        <w:t>, </w:t>
      </w:r>
      <w:r w:rsidRPr="00CC445D">
        <w:rPr>
          <w:rFonts w:ascii="Times New Roman" w:eastAsia="Times New Roman" w:hAnsi="Times New Roman" w:cs="Times New Roman"/>
          <w:i/>
          <w:iCs/>
        </w:rPr>
        <w:t>62</w:t>
      </w:r>
      <w:r w:rsidRPr="00CC445D">
        <w:rPr>
          <w:rFonts w:ascii="Times New Roman" w:eastAsia="Times New Roman" w:hAnsi="Times New Roman" w:cs="Times New Roman"/>
        </w:rPr>
        <w:t>(1), 95–113. https://doi.org/10.5032/jae.2021.01095</w:t>
      </w:r>
    </w:p>
    <w:p w14:paraId="2053C45D" w14:textId="77777777" w:rsidR="003652F0" w:rsidRPr="00CC445D" w:rsidRDefault="003652F0" w:rsidP="004353A4">
      <w:pPr>
        <w:spacing w:after="0" w:line="240" w:lineRule="auto"/>
        <w:rPr>
          <w:rFonts w:ascii="Times New Roman" w:hAnsi="Times New Roman" w:cs="Times New Roman"/>
        </w:rPr>
      </w:pPr>
    </w:p>
    <w:p w14:paraId="5269D860" w14:textId="4057F941" w:rsidR="009C202A" w:rsidRDefault="009C202A" w:rsidP="00460621">
      <w:pPr>
        <w:spacing w:after="0" w:line="240" w:lineRule="auto"/>
        <w:ind w:left="720" w:hanging="720"/>
        <w:rPr>
          <w:rFonts w:ascii="Times New Roman" w:hAnsi="Times New Roman" w:cs="Times New Roman"/>
        </w:rPr>
      </w:pPr>
      <w:r w:rsidRPr="009C202A">
        <w:rPr>
          <w:rFonts w:ascii="Times New Roman" w:hAnsi="Times New Roman" w:cs="Times New Roman"/>
        </w:rPr>
        <w:t xml:space="preserve">Clemons, C. A., &amp; Lindner, J. R. (2019). Teacher </w:t>
      </w:r>
      <w:r>
        <w:rPr>
          <w:rFonts w:ascii="Times New Roman" w:hAnsi="Times New Roman" w:cs="Times New Roman"/>
        </w:rPr>
        <w:t>l</w:t>
      </w:r>
      <w:r w:rsidRPr="009C202A">
        <w:rPr>
          <w:rFonts w:ascii="Times New Roman" w:hAnsi="Times New Roman" w:cs="Times New Roman"/>
        </w:rPr>
        <w:t xml:space="preserve">ongevity and </w:t>
      </w:r>
      <w:r>
        <w:rPr>
          <w:rFonts w:ascii="Times New Roman" w:hAnsi="Times New Roman" w:cs="Times New Roman"/>
        </w:rPr>
        <w:t>c</w:t>
      </w:r>
      <w:r w:rsidRPr="009C202A">
        <w:rPr>
          <w:rFonts w:ascii="Times New Roman" w:hAnsi="Times New Roman" w:cs="Times New Roman"/>
        </w:rPr>
        <w:t xml:space="preserve">areer </w:t>
      </w:r>
      <w:r>
        <w:rPr>
          <w:rFonts w:ascii="Times New Roman" w:hAnsi="Times New Roman" w:cs="Times New Roman"/>
        </w:rPr>
        <w:t>s</w:t>
      </w:r>
      <w:r w:rsidRPr="009C202A">
        <w:rPr>
          <w:rFonts w:ascii="Times New Roman" w:hAnsi="Times New Roman" w:cs="Times New Roman"/>
        </w:rPr>
        <w:t xml:space="preserve">atisfaction in the </w:t>
      </w:r>
      <w:r>
        <w:rPr>
          <w:rFonts w:ascii="Times New Roman" w:hAnsi="Times New Roman" w:cs="Times New Roman"/>
        </w:rPr>
        <w:t>s</w:t>
      </w:r>
      <w:r w:rsidRPr="009C202A">
        <w:rPr>
          <w:rFonts w:ascii="Times New Roman" w:hAnsi="Times New Roman" w:cs="Times New Roman"/>
        </w:rPr>
        <w:t xml:space="preserve">econdary </w:t>
      </w:r>
      <w:r>
        <w:rPr>
          <w:rFonts w:ascii="Times New Roman" w:hAnsi="Times New Roman" w:cs="Times New Roman"/>
        </w:rPr>
        <w:t>a</w:t>
      </w:r>
      <w:r w:rsidRPr="009C202A">
        <w:rPr>
          <w:rFonts w:ascii="Times New Roman" w:hAnsi="Times New Roman" w:cs="Times New Roman"/>
        </w:rPr>
        <w:t xml:space="preserve">gricultural </w:t>
      </w:r>
      <w:r>
        <w:rPr>
          <w:rFonts w:ascii="Times New Roman" w:hAnsi="Times New Roman" w:cs="Times New Roman"/>
        </w:rPr>
        <w:t>e</w:t>
      </w:r>
      <w:r w:rsidRPr="009C202A">
        <w:rPr>
          <w:rFonts w:ascii="Times New Roman" w:hAnsi="Times New Roman" w:cs="Times New Roman"/>
        </w:rPr>
        <w:t xml:space="preserve">ducation </w:t>
      </w:r>
      <w:r>
        <w:rPr>
          <w:rFonts w:ascii="Times New Roman" w:hAnsi="Times New Roman" w:cs="Times New Roman"/>
        </w:rPr>
        <w:t>c</w:t>
      </w:r>
      <w:r w:rsidRPr="009C202A">
        <w:rPr>
          <w:rFonts w:ascii="Times New Roman" w:hAnsi="Times New Roman" w:cs="Times New Roman"/>
        </w:rPr>
        <w:t>lassroom. </w:t>
      </w:r>
      <w:r w:rsidRPr="009C202A">
        <w:rPr>
          <w:rFonts w:ascii="Times New Roman" w:hAnsi="Times New Roman" w:cs="Times New Roman"/>
          <w:i/>
          <w:iCs/>
        </w:rPr>
        <w:t>Journal of Agricultural Education</w:t>
      </w:r>
      <w:r w:rsidRPr="009C202A">
        <w:rPr>
          <w:rFonts w:ascii="Times New Roman" w:hAnsi="Times New Roman" w:cs="Times New Roman"/>
        </w:rPr>
        <w:t>, </w:t>
      </w:r>
      <w:r w:rsidRPr="009C202A">
        <w:rPr>
          <w:rFonts w:ascii="Times New Roman" w:hAnsi="Times New Roman" w:cs="Times New Roman"/>
          <w:i/>
          <w:iCs/>
        </w:rPr>
        <w:t>60</w:t>
      </w:r>
      <w:r w:rsidRPr="009C202A">
        <w:rPr>
          <w:rFonts w:ascii="Times New Roman" w:hAnsi="Times New Roman" w:cs="Times New Roman"/>
        </w:rPr>
        <w:t>(1), 186</w:t>
      </w:r>
      <w:r w:rsidRPr="00CC445D">
        <w:rPr>
          <w:rFonts w:ascii="Times New Roman" w:hAnsi="Times New Roman" w:cs="Times New Roman"/>
        </w:rPr>
        <w:t>–</w:t>
      </w:r>
      <w:r w:rsidRPr="009C202A">
        <w:rPr>
          <w:rFonts w:ascii="Times New Roman" w:hAnsi="Times New Roman" w:cs="Times New Roman"/>
        </w:rPr>
        <w:t>201.</w:t>
      </w:r>
      <w:r w:rsidR="00AD0703">
        <w:rPr>
          <w:rFonts w:ascii="Times New Roman" w:hAnsi="Times New Roman" w:cs="Times New Roman"/>
        </w:rPr>
        <w:t xml:space="preserve"> </w:t>
      </w:r>
      <w:r w:rsidR="00AD0703" w:rsidRPr="00AD0703">
        <w:rPr>
          <w:rFonts w:ascii="Times New Roman" w:hAnsi="Times New Roman" w:cs="Times New Roman"/>
        </w:rPr>
        <w:t>https://doi.org/10.5032/jae.2019.01186</w:t>
      </w:r>
    </w:p>
    <w:p w14:paraId="02F76618" w14:textId="77777777" w:rsidR="009C202A" w:rsidRDefault="009C202A" w:rsidP="00460621">
      <w:pPr>
        <w:spacing w:after="0" w:line="240" w:lineRule="auto"/>
        <w:ind w:left="720" w:hanging="720"/>
        <w:rPr>
          <w:rFonts w:ascii="Times New Roman" w:hAnsi="Times New Roman" w:cs="Times New Roman"/>
        </w:rPr>
      </w:pPr>
    </w:p>
    <w:p w14:paraId="78108008" w14:textId="419EC4F9" w:rsidR="00580CF7" w:rsidRPr="00CC445D" w:rsidRDefault="00580CF7" w:rsidP="00460621">
      <w:pPr>
        <w:spacing w:after="0" w:line="240" w:lineRule="auto"/>
        <w:ind w:left="720" w:hanging="720"/>
        <w:rPr>
          <w:rFonts w:ascii="Times New Roman" w:hAnsi="Times New Roman" w:cs="Times New Roman"/>
        </w:rPr>
      </w:pPr>
      <w:r w:rsidRPr="00CC445D">
        <w:rPr>
          <w:rFonts w:ascii="Times New Roman" w:hAnsi="Times New Roman" w:cs="Times New Roman"/>
        </w:rPr>
        <w:t>Creswell, J. W., &amp; Poth, C. N. (2018). </w:t>
      </w:r>
      <w:r w:rsidRPr="00CC445D">
        <w:rPr>
          <w:rFonts w:ascii="Times New Roman" w:hAnsi="Times New Roman" w:cs="Times New Roman"/>
          <w:i/>
          <w:iCs/>
        </w:rPr>
        <w:t>Qualitative inquiry and research design: Choosing among five approaches</w:t>
      </w:r>
      <w:r w:rsidR="00DE3E06" w:rsidRPr="00CC445D">
        <w:rPr>
          <w:rFonts w:ascii="Times New Roman" w:hAnsi="Times New Roman" w:cs="Times New Roman"/>
          <w:i/>
          <w:iCs/>
        </w:rPr>
        <w:t xml:space="preserve"> </w:t>
      </w:r>
      <w:r w:rsidR="00DE3E06" w:rsidRPr="00CC445D">
        <w:rPr>
          <w:rFonts w:ascii="Times New Roman" w:hAnsi="Times New Roman" w:cs="Times New Roman"/>
        </w:rPr>
        <w:t>(4</w:t>
      </w:r>
      <w:r w:rsidR="00DE3E06" w:rsidRPr="00CC445D">
        <w:rPr>
          <w:rFonts w:ascii="Times New Roman" w:hAnsi="Times New Roman" w:cs="Times New Roman"/>
          <w:vertAlign w:val="superscript"/>
        </w:rPr>
        <w:t>th</w:t>
      </w:r>
      <w:r w:rsidR="00DE3E06" w:rsidRPr="00CC445D">
        <w:rPr>
          <w:rFonts w:ascii="Times New Roman" w:hAnsi="Times New Roman" w:cs="Times New Roman"/>
        </w:rPr>
        <w:t xml:space="preserve"> ed.)</w:t>
      </w:r>
      <w:r w:rsidRPr="00CC445D">
        <w:rPr>
          <w:rFonts w:ascii="Times New Roman" w:hAnsi="Times New Roman" w:cs="Times New Roman"/>
        </w:rPr>
        <w:t xml:space="preserve">. Sage </w:t>
      </w:r>
      <w:r w:rsidR="0011678A" w:rsidRPr="00CC445D">
        <w:rPr>
          <w:rFonts w:ascii="Times New Roman" w:hAnsi="Times New Roman" w:cs="Times New Roman"/>
        </w:rPr>
        <w:t>P</w:t>
      </w:r>
      <w:r w:rsidRPr="00CC445D">
        <w:rPr>
          <w:rFonts w:ascii="Times New Roman" w:hAnsi="Times New Roman" w:cs="Times New Roman"/>
        </w:rPr>
        <w:t>ublications.</w:t>
      </w:r>
    </w:p>
    <w:p w14:paraId="33332E44" w14:textId="77777777" w:rsidR="00530FBA" w:rsidRPr="00CC445D" w:rsidRDefault="00530FBA" w:rsidP="00ED6A73">
      <w:pPr>
        <w:spacing w:after="0" w:line="240" w:lineRule="auto"/>
        <w:rPr>
          <w:rFonts w:ascii="Times New Roman" w:hAnsi="Times New Roman" w:cs="Times New Roman"/>
        </w:rPr>
      </w:pPr>
    </w:p>
    <w:p w14:paraId="314071FC" w14:textId="3A2D7238" w:rsidR="002C5D51" w:rsidRPr="00CC445D" w:rsidRDefault="002C5D51" w:rsidP="00FF1F53">
      <w:pPr>
        <w:spacing w:after="0" w:line="240" w:lineRule="auto"/>
        <w:ind w:left="720" w:hanging="720"/>
        <w:rPr>
          <w:rFonts w:ascii="Times New Roman" w:hAnsi="Times New Roman" w:cs="Times New Roman"/>
        </w:rPr>
      </w:pPr>
      <w:r w:rsidRPr="00CC445D">
        <w:rPr>
          <w:rFonts w:ascii="Times New Roman" w:hAnsi="Times New Roman" w:cs="Times New Roman"/>
        </w:rPr>
        <w:t xml:space="preserve">Dewey, J. (1938). </w:t>
      </w:r>
      <w:r w:rsidRPr="00CC445D">
        <w:rPr>
          <w:rFonts w:ascii="Times New Roman" w:hAnsi="Times New Roman" w:cs="Times New Roman"/>
          <w:i/>
          <w:iCs/>
        </w:rPr>
        <w:t>Experience an</w:t>
      </w:r>
      <w:r w:rsidR="00411094" w:rsidRPr="00CC445D">
        <w:rPr>
          <w:rFonts w:ascii="Times New Roman" w:hAnsi="Times New Roman" w:cs="Times New Roman"/>
          <w:i/>
          <w:iCs/>
        </w:rPr>
        <w:t xml:space="preserve">d </w:t>
      </w:r>
      <w:r w:rsidR="0025421C">
        <w:rPr>
          <w:rFonts w:ascii="Times New Roman" w:hAnsi="Times New Roman" w:cs="Times New Roman"/>
          <w:i/>
          <w:iCs/>
        </w:rPr>
        <w:t>e</w:t>
      </w:r>
      <w:r w:rsidR="00411094" w:rsidRPr="00CC445D">
        <w:rPr>
          <w:rFonts w:ascii="Times New Roman" w:hAnsi="Times New Roman" w:cs="Times New Roman"/>
          <w:i/>
          <w:iCs/>
        </w:rPr>
        <w:t>ducation.</w:t>
      </w:r>
      <w:r w:rsidR="00411094" w:rsidRPr="00CC445D">
        <w:rPr>
          <w:rFonts w:ascii="Times New Roman" w:hAnsi="Times New Roman" w:cs="Times New Roman"/>
        </w:rPr>
        <w:t xml:space="preserve"> MacMillan.</w:t>
      </w:r>
    </w:p>
    <w:p w14:paraId="4C8C61CA" w14:textId="77777777" w:rsidR="005B3708" w:rsidRPr="00CC445D" w:rsidRDefault="005B3708" w:rsidP="00ED6A73">
      <w:pPr>
        <w:pStyle w:val="EndNoteBibliography"/>
        <w:spacing w:after="0"/>
        <w:rPr>
          <w:rFonts w:ascii="Times New Roman" w:hAnsi="Times New Roman" w:cs="Times New Roman"/>
        </w:rPr>
      </w:pPr>
    </w:p>
    <w:p w14:paraId="327ECBF2" w14:textId="1F894B90" w:rsidR="00813AB1" w:rsidRPr="00CC445D" w:rsidRDefault="00813AB1" w:rsidP="00EA4769">
      <w:pPr>
        <w:pStyle w:val="EndNoteBibliography"/>
        <w:spacing w:after="0"/>
        <w:ind w:left="720" w:hanging="720"/>
        <w:rPr>
          <w:rFonts w:ascii="Times New Roman" w:hAnsi="Times New Roman" w:cs="Times New Roman"/>
        </w:rPr>
      </w:pPr>
      <w:r w:rsidRPr="00CC445D">
        <w:rPr>
          <w:rFonts w:ascii="Times New Roman" w:hAnsi="Times New Roman" w:cs="Times New Roman"/>
        </w:rPr>
        <w:t>Eck, C. J., Robinson, J. S., Ramsey, J. W., &amp; Cole, K. L. (2019). Identifying the Characteristics of an Effective Agricultural Education Teacher: A National Study. </w:t>
      </w:r>
      <w:r w:rsidRPr="00CC445D">
        <w:rPr>
          <w:rFonts w:ascii="Times New Roman" w:hAnsi="Times New Roman" w:cs="Times New Roman"/>
          <w:i/>
          <w:iCs/>
        </w:rPr>
        <w:t>Journal of Agricultural Education</w:t>
      </w:r>
      <w:r w:rsidRPr="00CC445D">
        <w:rPr>
          <w:rFonts w:ascii="Times New Roman" w:hAnsi="Times New Roman" w:cs="Times New Roman"/>
        </w:rPr>
        <w:t>, </w:t>
      </w:r>
      <w:r w:rsidRPr="00CC445D">
        <w:rPr>
          <w:rFonts w:ascii="Times New Roman" w:hAnsi="Times New Roman" w:cs="Times New Roman"/>
          <w:i/>
          <w:iCs/>
        </w:rPr>
        <w:t>60</w:t>
      </w:r>
      <w:r w:rsidRPr="00CC445D">
        <w:rPr>
          <w:rFonts w:ascii="Times New Roman" w:hAnsi="Times New Roman" w:cs="Times New Roman"/>
        </w:rPr>
        <w:t>(4), 1–18. https://doi.org/10.5032/jae.2019.04001</w:t>
      </w:r>
    </w:p>
    <w:p w14:paraId="420A5B3E" w14:textId="77777777" w:rsidR="00813AB1" w:rsidRPr="00CC445D" w:rsidRDefault="00813AB1" w:rsidP="00EA4769">
      <w:pPr>
        <w:pStyle w:val="EndNoteBibliography"/>
        <w:spacing w:after="0"/>
        <w:ind w:left="720" w:hanging="720"/>
        <w:rPr>
          <w:rFonts w:ascii="Times New Roman" w:hAnsi="Times New Roman" w:cs="Times New Roman"/>
        </w:rPr>
      </w:pPr>
    </w:p>
    <w:p w14:paraId="352E6D4B" w14:textId="4B7AD356" w:rsidR="00C72551" w:rsidRPr="00CC445D" w:rsidRDefault="00C72551" w:rsidP="00EA4769">
      <w:pPr>
        <w:pStyle w:val="EndNoteBibliography"/>
        <w:spacing w:after="0"/>
        <w:ind w:left="720" w:hanging="720"/>
        <w:rPr>
          <w:rFonts w:ascii="Times New Roman" w:hAnsi="Times New Roman" w:cs="Times New Roman"/>
        </w:rPr>
      </w:pPr>
      <w:r w:rsidRPr="00CC445D">
        <w:rPr>
          <w:rFonts w:ascii="Times New Roman" w:hAnsi="Times New Roman" w:cs="Times New Roman"/>
        </w:rPr>
        <w:t xml:space="preserve">Flavell, J. H. (1963). </w:t>
      </w:r>
      <w:r w:rsidRPr="00CC445D">
        <w:rPr>
          <w:rFonts w:ascii="Times New Roman" w:hAnsi="Times New Roman" w:cs="Times New Roman"/>
          <w:i/>
          <w:iCs/>
        </w:rPr>
        <w:t xml:space="preserve">The developmental psychology of Jean Piaget. </w:t>
      </w:r>
      <w:r w:rsidRPr="00CC445D">
        <w:rPr>
          <w:rFonts w:ascii="Times New Roman" w:hAnsi="Times New Roman" w:cs="Times New Roman"/>
        </w:rPr>
        <w:t>Van Nostrand.</w:t>
      </w:r>
    </w:p>
    <w:p w14:paraId="60F90FBB" w14:textId="77777777" w:rsidR="00C72551" w:rsidRPr="00CC445D" w:rsidRDefault="00C72551" w:rsidP="00EA4769">
      <w:pPr>
        <w:pStyle w:val="EndNoteBibliography"/>
        <w:spacing w:after="0"/>
        <w:ind w:left="720" w:hanging="720"/>
        <w:rPr>
          <w:rFonts w:ascii="Times New Roman" w:hAnsi="Times New Roman" w:cs="Times New Roman"/>
        </w:rPr>
      </w:pPr>
    </w:p>
    <w:p w14:paraId="7012EB28" w14:textId="4F408E3D" w:rsidR="00E64D41" w:rsidRDefault="00E64D41" w:rsidP="00DD4873">
      <w:pPr>
        <w:pStyle w:val="EndNoteBibliography"/>
        <w:spacing w:after="0"/>
        <w:ind w:left="720" w:hanging="720"/>
        <w:rPr>
          <w:rFonts w:ascii="Times New Roman" w:hAnsi="Times New Roman" w:cs="Times New Roman"/>
        </w:rPr>
      </w:pPr>
      <w:r w:rsidRPr="00E64D41">
        <w:rPr>
          <w:rFonts w:ascii="Times New Roman" w:hAnsi="Times New Roman" w:cs="Times New Roman"/>
        </w:rPr>
        <w:t>Flores, M. A., &amp; Day, C. (2006). Contexts which shape and reshape new teachers’ identities: A multi-perspective study. </w:t>
      </w:r>
      <w:r w:rsidRPr="00E64D41">
        <w:rPr>
          <w:rFonts w:ascii="Times New Roman" w:hAnsi="Times New Roman" w:cs="Times New Roman"/>
          <w:i/>
          <w:iCs/>
        </w:rPr>
        <w:t xml:space="preserve">Teaching and </w:t>
      </w:r>
      <w:r>
        <w:rPr>
          <w:rFonts w:ascii="Times New Roman" w:hAnsi="Times New Roman" w:cs="Times New Roman"/>
          <w:i/>
          <w:iCs/>
        </w:rPr>
        <w:t>T</w:t>
      </w:r>
      <w:r w:rsidRPr="00E64D41">
        <w:rPr>
          <w:rFonts w:ascii="Times New Roman" w:hAnsi="Times New Roman" w:cs="Times New Roman"/>
          <w:i/>
          <w:iCs/>
        </w:rPr>
        <w:t xml:space="preserve">eacher </w:t>
      </w:r>
      <w:r>
        <w:rPr>
          <w:rFonts w:ascii="Times New Roman" w:hAnsi="Times New Roman" w:cs="Times New Roman"/>
          <w:i/>
          <w:iCs/>
        </w:rPr>
        <w:t>E</w:t>
      </w:r>
      <w:r w:rsidRPr="00E64D41">
        <w:rPr>
          <w:rFonts w:ascii="Times New Roman" w:hAnsi="Times New Roman" w:cs="Times New Roman"/>
          <w:i/>
          <w:iCs/>
        </w:rPr>
        <w:t>ducation</w:t>
      </w:r>
      <w:r w:rsidRPr="00E64D41">
        <w:rPr>
          <w:rFonts w:ascii="Times New Roman" w:hAnsi="Times New Roman" w:cs="Times New Roman"/>
        </w:rPr>
        <w:t>, </w:t>
      </w:r>
      <w:r w:rsidRPr="00E64D41">
        <w:rPr>
          <w:rFonts w:ascii="Times New Roman" w:hAnsi="Times New Roman" w:cs="Times New Roman"/>
          <w:i/>
          <w:iCs/>
        </w:rPr>
        <w:t>22</w:t>
      </w:r>
      <w:r w:rsidRPr="00E64D41">
        <w:rPr>
          <w:rFonts w:ascii="Times New Roman" w:hAnsi="Times New Roman" w:cs="Times New Roman"/>
        </w:rPr>
        <w:t>(2), 219</w:t>
      </w:r>
      <w:r w:rsidR="00D1516E" w:rsidRPr="00CC445D">
        <w:rPr>
          <w:rFonts w:ascii="Times New Roman" w:hAnsi="Times New Roman" w:cs="Times New Roman"/>
        </w:rPr>
        <w:t>–</w:t>
      </w:r>
      <w:r w:rsidRPr="00E64D41">
        <w:rPr>
          <w:rFonts w:ascii="Times New Roman" w:hAnsi="Times New Roman" w:cs="Times New Roman"/>
        </w:rPr>
        <w:t>232.</w:t>
      </w:r>
      <w:r w:rsidR="00320182">
        <w:rPr>
          <w:rFonts w:ascii="Times New Roman" w:hAnsi="Times New Roman" w:cs="Times New Roman"/>
        </w:rPr>
        <w:t xml:space="preserve"> </w:t>
      </w:r>
      <w:r w:rsidR="00320182" w:rsidRPr="00320182">
        <w:rPr>
          <w:rFonts w:ascii="Times New Roman" w:hAnsi="Times New Roman" w:cs="Times New Roman"/>
        </w:rPr>
        <w:t>https://doi.org/10.1016/j.tate.2005.09.002</w:t>
      </w:r>
    </w:p>
    <w:p w14:paraId="0E114790" w14:textId="77777777" w:rsidR="00E64D41" w:rsidRDefault="00E64D41" w:rsidP="00DD4873">
      <w:pPr>
        <w:pStyle w:val="EndNoteBibliography"/>
        <w:spacing w:after="0"/>
        <w:ind w:left="720" w:hanging="720"/>
        <w:rPr>
          <w:rFonts w:ascii="Times New Roman" w:hAnsi="Times New Roman" w:cs="Times New Roman"/>
        </w:rPr>
      </w:pPr>
    </w:p>
    <w:p w14:paraId="22F52061" w14:textId="20D45D70" w:rsidR="00EE54C7" w:rsidRPr="00CC445D" w:rsidRDefault="00EE54C7" w:rsidP="00DD4873">
      <w:pPr>
        <w:pStyle w:val="EndNoteBibliography"/>
        <w:spacing w:after="0"/>
        <w:ind w:left="720" w:hanging="720"/>
        <w:rPr>
          <w:rFonts w:ascii="Times New Roman" w:hAnsi="Times New Roman" w:cs="Times New Roman"/>
        </w:rPr>
      </w:pPr>
      <w:r w:rsidRPr="00CC445D">
        <w:rPr>
          <w:rFonts w:ascii="Times New Roman" w:hAnsi="Times New Roman" w:cs="Times New Roman"/>
        </w:rPr>
        <w:t xml:space="preserve">Ford, J. C., Lambert, M. D., &amp; Warner, W. J. (2024). Concerns of new agriculture teachers participating in an induction program. </w:t>
      </w:r>
      <w:r w:rsidRPr="00CC445D">
        <w:rPr>
          <w:rFonts w:ascii="Times New Roman" w:hAnsi="Times New Roman" w:cs="Times New Roman"/>
          <w:i/>
          <w:iCs/>
        </w:rPr>
        <w:t>Journal of Southern Agricultural Education Research, 74</w:t>
      </w:r>
      <w:r w:rsidR="00A27AD4" w:rsidRPr="00CC445D">
        <w:rPr>
          <w:rFonts w:ascii="Times New Roman" w:hAnsi="Times New Roman" w:cs="Times New Roman"/>
        </w:rPr>
        <w:t>. http://jsaer.org/2024/06/13/concerns-of-new-agriculture-teachers-participating-in-an-induction-program/</w:t>
      </w:r>
    </w:p>
    <w:p w14:paraId="182238CA" w14:textId="77777777" w:rsidR="00DD4873" w:rsidRPr="00CC445D" w:rsidRDefault="00DD4873" w:rsidP="00ED6A73">
      <w:pPr>
        <w:pStyle w:val="EndNoteBibliography"/>
        <w:spacing w:after="0"/>
        <w:rPr>
          <w:rFonts w:ascii="Times New Roman" w:hAnsi="Times New Roman" w:cs="Times New Roman"/>
        </w:rPr>
      </w:pPr>
    </w:p>
    <w:p w14:paraId="4011C26F" w14:textId="1B78698D" w:rsidR="00980374" w:rsidRDefault="00980374" w:rsidP="00393F4D">
      <w:pPr>
        <w:pStyle w:val="EndNoteBibliography"/>
        <w:ind w:left="720" w:hanging="720"/>
        <w:rPr>
          <w:rFonts w:ascii="Times New Roman" w:eastAsia="Times-Roman" w:hAnsi="Times New Roman" w:cs="Times New Roman"/>
        </w:rPr>
      </w:pPr>
      <w:r w:rsidRPr="00980374">
        <w:rPr>
          <w:rFonts w:ascii="Times New Roman" w:eastAsia="Times-Roman" w:hAnsi="Times New Roman" w:cs="Times New Roman"/>
        </w:rPr>
        <w:t>Guillemin, M., &amp; Drew, S. (2010). Questions of process in participant-generated visual methodologies. </w:t>
      </w:r>
      <w:r w:rsidRPr="00980374">
        <w:rPr>
          <w:rFonts w:ascii="Times New Roman" w:eastAsia="Times-Roman" w:hAnsi="Times New Roman" w:cs="Times New Roman"/>
          <w:i/>
          <w:iCs/>
        </w:rPr>
        <w:t xml:space="preserve">Visual </w:t>
      </w:r>
      <w:r w:rsidR="00393F4D">
        <w:rPr>
          <w:rFonts w:ascii="Times New Roman" w:eastAsia="Times-Roman" w:hAnsi="Times New Roman" w:cs="Times New Roman"/>
          <w:i/>
          <w:iCs/>
        </w:rPr>
        <w:t>S</w:t>
      </w:r>
      <w:r w:rsidRPr="00980374">
        <w:rPr>
          <w:rFonts w:ascii="Times New Roman" w:eastAsia="Times-Roman" w:hAnsi="Times New Roman" w:cs="Times New Roman"/>
          <w:i/>
          <w:iCs/>
        </w:rPr>
        <w:t>tudies</w:t>
      </w:r>
      <w:r w:rsidRPr="00980374">
        <w:rPr>
          <w:rFonts w:ascii="Times New Roman" w:eastAsia="Times-Roman" w:hAnsi="Times New Roman" w:cs="Times New Roman"/>
        </w:rPr>
        <w:t>, </w:t>
      </w:r>
      <w:r w:rsidRPr="00980374">
        <w:rPr>
          <w:rFonts w:ascii="Times New Roman" w:eastAsia="Times-Roman" w:hAnsi="Times New Roman" w:cs="Times New Roman"/>
          <w:i/>
          <w:iCs/>
        </w:rPr>
        <w:t>25</w:t>
      </w:r>
      <w:r w:rsidRPr="00980374">
        <w:rPr>
          <w:rFonts w:ascii="Times New Roman" w:eastAsia="Times-Roman" w:hAnsi="Times New Roman" w:cs="Times New Roman"/>
        </w:rPr>
        <w:t>(2), 175</w:t>
      </w:r>
      <w:r w:rsidRPr="00CC445D">
        <w:rPr>
          <w:rFonts w:ascii="Times New Roman" w:hAnsi="Times New Roman" w:cs="Times New Roman"/>
        </w:rPr>
        <w:t>–</w:t>
      </w:r>
      <w:r w:rsidRPr="00980374">
        <w:rPr>
          <w:rFonts w:ascii="Times New Roman" w:eastAsia="Times-Roman" w:hAnsi="Times New Roman" w:cs="Times New Roman"/>
        </w:rPr>
        <w:t>188.</w:t>
      </w:r>
      <w:r w:rsidR="00393F4D">
        <w:rPr>
          <w:rFonts w:ascii="Times New Roman" w:eastAsia="Times-Roman" w:hAnsi="Times New Roman" w:cs="Times New Roman"/>
        </w:rPr>
        <w:t xml:space="preserve"> https</w:t>
      </w:r>
      <w:r w:rsidR="00393F4D" w:rsidRPr="00393F4D">
        <w:rPr>
          <w:rFonts w:ascii="Times New Roman" w:eastAsia="Times-Roman" w:hAnsi="Times New Roman" w:cs="Times New Roman"/>
        </w:rPr>
        <w:t>://doi.org/10.1080/1472586X.2010.502676</w:t>
      </w:r>
    </w:p>
    <w:p w14:paraId="7681453B" w14:textId="7A8FDF7C" w:rsidR="00EA201C" w:rsidRDefault="00EA201C" w:rsidP="00853743">
      <w:pPr>
        <w:pStyle w:val="EndNoteBibliography"/>
        <w:spacing w:after="0"/>
        <w:ind w:left="720" w:hanging="720"/>
        <w:rPr>
          <w:rFonts w:ascii="Times New Roman" w:eastAsia="Times-Roman" w:hAnsi="Times New Roman" w:cs="Times New Roman"/>
        </w:rPr>
      </w:pPr>
      <w:r w:rsidRPr="00EA201C">
        <w:rPr>
          <w:rFonts w:ascii="Times New Roman" w:eastAsia="Times-Roman" w:hAnsi="Times New Roman" w:cs="Times New Roman"/>
        </w:rPr>
        <w:t>Hammerness, K. (2003). Learning to hope, or hoping to learn? The role of vision in the early professional lives of teachers. </w:t>
      </w:r>
      <w:r w:rsidRPr="00EA201C">
        <w:rPr>
          <w:rFonts w:ascii="Times New Roman" w:eastAsia="Times-Roman" w:hAnsi="Times New Roman" w:cs="Times New Roman"/>
          <w:i/>
          <w:iCs/>
        </w:rPr>
        <w:t>Journal of Teacher Education</w:t>
      </w:r>
      <w:r w:rsidRPr="00EA201C">
        <w:rPr>
          <w:rFonts w:ascii="Times New Roman" w:eastAsia="Times-Roman" w:hAnsi="Times New Roman" w:cs="Times New Roman"/>
        </w:rPr>
        <w:t>, </w:t>
      </w:r>
      <w:r w:rsidRPr="00EA201C">
        <w:rPr>
          <w:rFonts w:ascii="Times New Roman" w:eastAsia="Times-Roman" w:hAnsi="Times New Roman" w:cs="Times New Roman"/>
          <w:i/>
          <w:iCs/>
        </w:rPr>
        <w:t>54</w:t>
      </w:r>
      <w:r w:rsidRPr="00EA201C">
        <w:rPr>
          <w:rFonts w:ascii="Times New Roman" w:eastAsia="Times-Roman" w:hAnsi="Times New Roman" w:cs="Times New Roman"/>
        </w:rPr>
        <w:t>(1), 43</w:t>
      </w:r>
      <w:r w:rsidR="00B33385" w:rsidRPr="00CC445D">
        <w:rPr>
          <w:rFonts w:ascii="Times New Roman" w:hAnsi="Times New Roman" w:cs="Times New Roman"/>
        </w:rPr>
        <w:t>–</w:t>
      </w:r>
      <w:r w:rsidRPr="00EA201C">
        <w:rPr>
          <w:rFonts w:ascii="Times New Roman" w:eastAsia="Times-Roman" w:hAnsi="Times New Roman" w:cs="Times New Roman"/>
        </w:rPr>
        <w:t>56.</w:t>
      </w:r>
      <w:r w:rsidR="004678F2">
        <w:rPr>
          <w:rFonts w:ascii="Times New Roman" w:eastAsia="Times-Roman" w:hAnsi="Times New Roman" w:cs="Times New Roman"/>
        </w:rPr>
        <w:t xml:space="preserve"> </w:t>
      </w:r>
      <w:r w:rsidR="004678F2" w:rsidRPr="004678F2">
        <w:rPr>
          <w:rFonts w:ascii="Times New Roman" w:eastAsia="Times-Roman" w:hAnsi="Times New Roman" w:cs="Times New Roman"/>
        </w:rPr>
        <w:t>https://doi.org/10.1177/0022487102238657</w:t>
      </w:r>
    </w:p>
    <w:p w14:paraId="2623CA53" w14:textId="77777777" w:rsidR="00EA201C" w:rsidRDefault="00EA201C" w:rsidP="00853743">
      <w:pPr>
        <w:pStyle w:val="EndNoteBibliography"/>
        <w:spacing w:after="0"/>
        <w:ind w:left="720" w:hanging="720"/>
        <w:rPr>
          <w:rFonts w:ascii="Times New Roman" w:eastAsia="Times-Roman" w:hAnsi="Times New Roman" w:cs="Times New Roman"/>
        </w:rPr>
      </w:pPr>
    </w:p>
    <w:p w14:paraId="0D5F59F5" w14:textId="28978F81" w:rsidR="00B33385" w:rsidRDefault="00B33385" w:rsidP="00853743">
      <w:pPr>
        <w:pStyle w:val="EndNoteBibliography"/>
        <w:spacing w:after="0"/>
        <w:ind w:left="720" w:hanging="720"/>
        <w:rPr>
          <w:rFonts w:ascii="Times New Roman" w:eastAsia="Times-Roman" w:hAnsi="Times New Roman" w:cs="Times New Roman"/>
        </w:rPr>
      </w:pPr>
      <w:r w:rsidRPr="00B33385">
        <w:rPr>
          <w:rFonts w:ascii="Times New Roman" w:eastAsia="Times-Roman" w:hAnsi="Times New Roman" w:cs="Times New Roman"/>
        </w:rPr>
        <w:lastRenderedPageBreak/>
        <w:t>Jacob, B., Frenzel, A. C., &amp; Stephens, E. J. (2017). Good teaching feels good—but what is “good teaching”? Exploring teachers’ definitions of teaching success in mathematics. </w:t>
      </w:r>
      <w:r w:rsidRPr="00B33385">
        <w:rPr>
          <w:rFonts w:ascii="Times New Roman" w:eastAsia="Times-Roman" w:hAnsi="Times New Roman" w:cs="Times New Roman"/>
          <w:i/>
          <w:iCs/>
        </w:rPr>
        <w:t>ZDM</w:t>
      </w:r>
      <w:r w:rsidR="004B0273">
        <w:rPr>
          <w:rFonts w:ascii="Times New Roman" w:eastAsia="Times-Roman" w:hAnsi="Times New Roman" w:cs="Times New Roman"/>
          <w:i/>
          <w:iCs/>
        </w:rPr>
        <w:t xml:space="preserve"> Mathematics Education</w:t>
      </w:r>
      <w:r w:rsidRPr="00B33385">
        <w:rPr>
          <w:rFonts w:ascii="Times New Roman" w:eastAsia="Times-Roman" w:hAnsi="Times New Roman" w:cs="Times New Roman"/>
        </w:rPr>
        <w:t>, </w:t>
      </w:r>
      <w:r w:rsidRPr="00B33385">
        <w:rPr>
          <w:rFonts w:ascii="Times New Roman" w:eastAsia="Times-Roman" w:hAnsi="Times New Roman" w:cs="Times New Roman"/>
          <w:i/>
          <w:iCs/>
        </w:rPr>
        <w:t>49</w:t>
      </w:r>
      <w:r w:rsidRPr="00B33385">
        <w:rPr>
          <w:rFonts w:ascii="Times New Roman" w:eastAsia="Times-Roman" w:hAnsi="Times New Roman" w:cs="Times New Roman"/>
        </w:rPr>
        <w:t>(3), 461</w:t>
      </w:r>
      <w:r w:rsidRPr="00CC445D">
        <w:rPr>
          <w:rFonts w:ascii="Times New Roman" w:hAnsi="Times New Roman" w:cs="Times New Roman"/>
        </w:rPr>
        <w:t>–</w:t>
      </w:r>
      <w:r w:rsidRPr="00B33385">
        <w:rPr>
          <w:rFonts w:ascii="Times New Roman" w:eastAsia="Times-Roman" w:hAnsi="Times New Roman" w:cs="Times New Roman"/>
        </w:rPr>
        <w:t>473.</w:t>
      </w:r>
      <w:r w:rsidR="00E73A61">
        <w:rPr>
          <w:rFonts w:ascii="Times New Roman" w:eastAsia="Times-Roman" w:hAnsi="Times New Roman" w:cs="Times New Roman"/>
        </w:rPr>
        <w:t xml:space="preserve"> </w:t>
      </w:r>
      <w:r w:rsidR="00E73A61" w:rsidRPr="00E73A61">
        <w:rPr>
          <w:rFonts w:ascii="Times New Roman" w:eastAsia="Times-Roman" w:hAnsi="Times New Roman" w:cs="Times New Roman"/>
        </w:rPr>
        <w:t>https://doi.org/10.1007/s11858-017-0848-6</w:t>
      </w:r>
    </w:p>
    <w:p w14:paraId="1CB42B1E" w14:textId="77777777" w:rsidR="00B33385" w:rsidRDefault="00B33385" w:rsidP="00853743">
      <w:pPr>
        <w:pStyle w:val="EndNoteBibliography"/>
        <w:spacing w:after="0"/>
        <w:ind w:left="720" w:hanging="720"/>
        <w:rPr>
          <w:rFonts w:ascii="Times New Roman" w:eastAsia="Times-Roman" w:hAnsi="Times New Roman" w:cs="Times New Roman"/>
        </w:rPr>
      </w:pPr>
    </w:p>
    <w:p w14:paraId="7A1F4C6C" w14:textId="613FAE7E" w:rsidR="00AA394D" w:rsidRDefault="00AA394D" w:rsidP="00853743">
      <w:pPr>
        <w:pStyle w:val="EndNoteBibliography"/>
        <w:spacing w:after="0"/>
        <w:ind w:left="720" w:hanging="720"/>
        <w:rPr>
          <w:rFonts w:ascii="Times New Roman" w:eastAsia="Times-Roman" w:hAnsi="Times New Roman" w:cs="Times New Roman"/>
        </w:rPr>
      </w:pPr>
      <w:r w:rsidRPr="00AA394D">
        <w:rPr>
          <w:rFonts w:ascii="Times New Roman" w:eastAsia="Times-Roman" w:hAnsi="Times New Roman" w:cs="Times New Roman"/>
        </w:rPr>
        <w:t>Johnson, S. M., &amp; Birkeland, S. E. (2003). Pursuing a “sense of success”: New teachers explain their career decisions. </w:t>
      </w:r>
      <w:r w:rsidRPr="00AA394D">
        <w:rPr>
          <w:rFonts w:ascii="Times New Roman" w:eastAsia="Times-Roman" w:hAnsi="Times New Roman" w:cs="Times New Roman"/>
          <w:i/>
          <w:iCs/>
        </w:rPr>
        <w:t xml:space="preserve">American </w:t>
      </w:r>
      <w:r>
        <w:rPr>
          <w:rFonts w:ascii="Times New Roman" w:eastAsia="Times-Roman" w:hAnsi="Times New Roman" w:cs="Times New Roman"/>
          <w:i/>
          <w:iCs/>
        </w:rPr>
        <w:t>E</w:t>
      </w:r>
      <w:r w:rsidRPr="00AA394D">
        <w:rPr>
          <w:rFonts w:ascii="Times New Roman" w:eastAsia="Times-Roman" w:hAnsi="Times New Roman" w:cs="Times New Roman"/>
          <w:i/>
          <w:iCs/>
        </w:rPr>
        <w:t xml:space="preserve">ducational </w:t>
      </w:r>
      <w:r>
        <w:rPr>
          <w:rFonts w:ascii="Times New Roman" w:eastAsia="Times-Roman" w:hAnsi="Times New Roman" w:cs="Times New Roman"/>
          <w:i/>
          <w:iCs/>
        </w:rPr>
        <w:t>R</w:t>
      </w:r>
      <w:r w:rsidRPr="00AA394D">
        <w:rPr>
          <w:rFonts w:ascii="Times New Roman" w:eastAsia="Times-Roman" w:hAnsi="Times New Roman" w:cs="Times New Roman"/>
          <w:i/>
          <w:iCs/>
        </w:rPr>
        <w:t xml:space="preserve">esearch </w:t>
      </w:r>
      <w:r>
        <w:rPr>
          <w:rFonts w:ascii="Times New Roman" w:eastAsia="Times-Roman" w:hAnsi="Times New Roman" w:cs="Times New Roman"/>
          <w:i/>
          <w:iCs/>
        </w:rPr>
        <w:t>J</w:t>
      </w:r>
      <w:r w:rsidRPr="00AA394D">
        <w:rPr>
          <w:rFonts w:ascii="Times New Roman" w:eastAsia="Times-Roman" w:hAnsi="Times New Roman" w:cs="Times New Roman"/>
          <w:i/>
          <w:iCs/>
        </w:rPr>
        <w:t>ournal</w:t>
      </w:r>
      <w:r w:rsidRPr="00AA394D">
        <w:rPr>
          <w:rFonts w:ascii="Times New Roman" w:eastAsia="Times-Roman" w:hAnsi="Times New Roman" w:cs="Times New Roman"/>
        </w:rPr>
        <w:t>, </w:t>
      </w:r>
      <w:r w:rsidRPr="00AA394D">
        <w:rPr>
          <w:rFonts w:ascii="Times New Roman" w:eastAsia="Times-Roman" w:hAnsi="Times New Roman" w:cs="Times New Roman"/>
          <w:i/>
          <w:iCs/>
        </w:rPr>
        <w:t>40</w:t>
      </w:r>
      <w:r w:rsidRPr="00AA394D">
        <w:rPr>
          <w:rFonts w:ascii="Times New Roman" w:eastAsia="Times-Roman" w:hAnsi="Times New Roman" w:cs="Times New Roman"/>
        </w:rPr>
        <w:t>(3), 581</w:t>
      </w:r>
      <w:r w:rsidRPr="00CC445D">
        <w:rPr>
          <w:rFonts w:ascii="Times New Roman" w:hAnsi="Times New Roman" w:cs="Times New Roman"/>
        </w:rPr>
        <w:t>–</w:t>
      </w:r>
      <w:r w:rsidRPr="00AA394D">
        <w:rPr>
          <w:rFonts w:ascii="Times New Roman" w:eastAsia="Times-Roman" w:hAnsi="Times New Roman" w:cs="Times New Roman"/>
        </w:rPr>
        <w:t>617.</w:t>
      </w:r>
      <w:r w:rsidR="006B6770">
        <w:rPr>
          <w:rFonts w:ascii="Times New Roman" w:eastAsia="Times-Roman" w:hAnsi="Times New Roman" w:cs="Times New Roman"/>
        </w:rPr>
        <w:t xml:space="preserve"> </w:t>
      </w:r>
      <w:r w:rsidR="006B6770" w:rsidRPr="006B6770">
        <w:rPr>
          <w:rFonts w:ascii="Times New Roman" w:eastAsia="Times-Roman" w:hAnsi="Times New Roman" w:cs="Times New Roman"/>
        </w:rPr>
        <w:t>https://doi.org/10.3102/00028312040003581</w:t>
      </w:r>
    </w:p>
    <w:p w14:paraId="7C15715C" w14:textId="77777777" w:rsidR="00AA394D" w:rsidRDefault="00AA394D" w:rsidP="00853743">
      <w:pPr>
        <w:pStyle w:val="EndNoteBibliography"/>
        <w:spacing w:after="0"/>
        <w:ind w:left="720" w:hanging="720"/>
        <w:rPr>
          <w:rFonts w:ascii="Times New Roman" w:eastAsia="Times-Roman" w:hAnsi="Times New Roman" w:cs="Times New Roman"/>
        </w:rPr>
      </w:pPr>
    </w:p>
    <w:p w14:paraId="72789A87" w14:textId="1DC3D029" w:rsidR="001C3350" w:rsidRPr="00CC445D" w:rsidRDefault="001C3350" w:rsidP="00853743">
      <w:pPr>
        <w:pStyle w:val="EndNoteBibliography"/>
        <w:spacing w:after="0"/>
        <w:ind w:left="720" w:hanging="720"/>
        <w:rPr>
          <w:rFonts w:ascii="Times New Roman" w:eastAsia="Times-Roman" w:hAnsi="Times New Roman" w:cs="Times New Roman"/>
        </w:rPr>
      </w:pPr>
      <w:r w:rsidRPr="00CC445D">
        <w:rPr>
          <w:rFonts w:ascii="Times New Roman" w:eastAsia="Times-Roman" w:hAnsi="Times New Roman" w:cs="Times New Roman"/>
        </w:rPr>
        <w:t>Kolb, D. A. (2014). </w:t>
      </w:r>
      <w:r w:rsidRPr="00CC445D">
        <w:rPr>
          <w:rFonts w:ascii="Times New Roman" w:eastAsia="Times-Roman" w:hAnsi="Times New Roman" w:cs="Times New Roman"/>
          <w:i/>
          <w:iCs/>
        </w:rPr>
        <w:t>Experiential learning: Experience as the source of learning and development</w:t>
      </w:r>
      <w:r w:rsidR="00367608" w:rsidRPr="00CC445D">
        <w:rPr>
          <w:rFonts w:ascii="Times New Roman" w:eastAsia="Times-Roman" w:hAnsi="Times New Roman" w:cs="Times New Roman"/>
          <w:i/>
          <w:iCs/>
        </w:rPr>
        <w:t xml:space="preserve"> </w:t>
      </w:r>
      <w:r w:rsidR="00367608" w:rsidRPr="00CC445D">
        <w:rPr>
          <w:rFonts w:ascii="Times New Roman" w:eastAsia="Times-Roman" w:hAnsi="Times New Roman" w:cs="Times New Roman"/>
        </w:rPr>
        <w:t>(2</w:t>
      </w:r>
      <w:r w:rsidR="00367608" w:rsidRPr="00CC445D">
        <w:rPr>
          <w:rFonts w:ascii="Times New Roman" w:eastAsia="Times-Roman" w:hAnsi="Times New Roman" w:cs="Times New Roman"/>
          <w:vertAlign w:val="superscript"/>
        </w:rPr>
        <w:t>nd</w:t>
      </w:r>
      <w:r w:rsidR="00367608" w:rsidRPr="00CC445D">
        <w:rPr>
          <w:rFonts w:ascii="Times New Roman" w:eastAsia="Times-Roman" w:hAnsi="Times New Roman" w:cs="Times New Roman"/>
        </w:rPr>
        <w:t xml:space="preserve"> ed.)</w:t>
      </w:r>
      <w:r w:rsidRPr="00CC445D">
        <w:rPr>
          <w:rFonts w:ascii="Times New Roman" w:eastAsia="Times-Roman" w:hAnsi="Times New Roman" w:cs="Times New Roman"/>
        </w:rPr>
        <w:t>. FT press.</w:t>
      </w:r>
    </w:p>
    <w:p w14:paraId="315E1900" w14:textId="77777777" w:rsidR="001C3350" w:rsidRPr="00CC445D" w:rsidRDefault="001C3350" w:rsidP="00853743">
      <w:pPr>
        <w:pStyle w:val="EndNoteBibliography"/>
        <w:spacing w:after="0"/>
        <w:ind w:left="720" w:hanging="720"/>
        <w:rPr>
          <w:rFonts w:ascii="Times New Roman" w:eastAsia="Times-Roman" w:hAnsi="Times New Roman" w:cs="Times New Roman"/>
        </w:rPr>
      </w:pPr>
    </w:p>
    <w:p w14:paraId="0DAEC770" w14:textId="12E4EFEE" w:rsidR="007051C2" w:rsidRPr="00CC445D" w:rsidRDefault="007051C2" w:rsidP="00853743">
      <w:pPr>
        <w:pStyle w:val="EndNoteBibliography"/>
        <w:spacing w:after="0"/>
        <w:ind w:left="720" w:hanging="720"/>
        <w:rPr>
          <w:rFonts w:ascii="Times New Roman" w:eastAsia="Times-Roman" w:hAnsi="Times New Roman" w:cs="Times New Roman"/>
        </w:rPr>
      </w:pPr>
      <w:r w:rsidRPr="00CC445D">
        <w:rPr>
          <w:rFonts w:ascii="Times New Roman" w:eastAsia="Times-Roman" w:hAnsi="Times New Roman" w:cs="Times New Roman"/>
        </w:rPr>
        <w:t>Leader, J. A., &amp; Pazey, B. L. (2023). More than a Test Score: Toward a More Balanced School Accountability System. </w:t>
      </w:r>
      <w:r w:rsidRPr="00CC445D">
        <w:rPr>
          <w:rFonts w:ascii="Times New Roman" w:eastAsia="Times-Roman" w:hAnsi="Times New Roman" w:cs="Times New Roman"/>
          <w:i/>
          <w:iCs/>
        </w:rPr>
        <w:t>School Leadership Review</w:t>
      </w:r>
      <w:r w:rsidRPr="00CC445D">
        <w:rPr>
          <w:rFonts w:ascii="Times New Roman" w:eastAsia="Times-Roman" w:hAnsi="Times New Roman" w:cs="Times New Roman"/>
        </w:rPr>
        <w:t>, </w:t>
      </w:r>
      <w:r w:rsidRPr="00CC445D">
        <w:rPr>
          <w:rFonts w:ascii="Times New Roman" w:eastAsia="Times-Roman" w:hAnsi="Times New Roman" w:cs="Times New Roman"/>
          <w:i/>
          <w:iCs/>
        </w:rPr>
        <w:t>17</w:t>
      </w:r>
      <w:r w:rsidRPr="00CC445D">
        <w:rPr>
          <w:rFonts w:ascii="Times New Roman" w:eastAsia="Times-Roman" w:hAnsi="Times New Roman" w:cs="Times New Roman"/>
        </w:rPr>
        <w:t xml:space="preserve">(2), </w:t>
      </w:r>
      <w:r w:rsidR="002740D9">
        <w:rPr>
          <w:rFonts w:ascii="Times New Roman" w:eastAsia="Times-Roman" w:hAnsi="Times New Roman" w:cs="Times New Roman"/>
        </w:rPr>
        <w:t xml:space="preserve">Article </w:t>
      </w:r>
      <w:r w:rsidRPr="00CC445D">
        <w:rPr>
          <w:rFonts w:ascii="Times New Roman" w:eastAsia="Times-Roman" w:hAnsi="Times New Roman" w:cs="Times New Roman"/>
        </w:rPr>
        <w:t>4.</w:t>
      </w:r>
      <w:r w:rsidR="00694ED4" w:rsidRPr="00CC445D">
        <w:rPr>
          <w:rFonts w:ascii="Times New Roman" w:eastAsia="Times-Roman" w:hAnsi="Times New Roman" w:cs="Times New Roman"/>
        </w:rPr>
        <w:t xml:space="preserve"> https://scholarworks.sfasu.edu/slr/vol17/iss2/4</w:t>
      </w:r>
    </w:p>
    <w:p w14:paraId="17CECB7B" w14:textId="77777777" w:rsidR="007051C2" w:rsidRPr="00CC445D" w:rsidRDefault="007051C2" w:rsidP="00853743">
      <w:pPr>
        <w:pStyle w:val="EndNoteBibliography"/>
        <w:spacing w:after="0"/>
        <w:ind w:left="720" w:hanging="720"/>
        <w:rPr>
          <w:rFonts w:ascii="Times New Roman" w:eastAsia="Times-Roman" w:hAnsi="Times New Roman" w:cs="Times New Roman"/>
        </w:rPr>
      </w:pPr>
    </w:p>
    <w:p w14:paraId="1197DE46" w14:textId="23437F69" w:rsidR="00EE020C" w:rsidRPr="00CC445D" w:rsidRDefault="00EE020C" w:rsidP="00853743">
      <w:pPr>
        <w:pStyle w:val="EndNoteBibliography"/>
        <w:spacing w:after="0"/>
        <w:ind w:left="720" w:hanging="720"/>
        <w:rPr>
          <w:rFonts w:ascii="Times New Roman" w:eastAsia="Times-Roman" w:hAnsi="Times New Roman" w:cs="Times New Roman"/>
        </w:rPr>
      </w:pPr>
      <w:r w:rsidRPr="00CC445D">
        <w:rPr>
          <w:rFonts w:ascii="Times New Roman" w:eastAsia="Times-Roman" w:hAnsi="Times New Roman" w:cs="Times New Roman"/>
        </w:rPr>
        <w:t>Lewin, K. (1946). Action research and minority problems. </w:t>
      </w:r>
      <w:r w:rsidRPr="00CC445D">
        <w:rPr>
          <w:rFonts w:ascii="Times New Roman" w:eastAsia="Times-Roman" w:hAnsi="Times New Roman" w:cs="Times New Roman"/>
          <w:i/>
          <w:iCs/>
        </w:rPr>
        <w:t>Journal of Social Issues</w:t>
      </w:r>
      <w:r w:rsidRPr="00CC445D">
        <w:rPr>
          <w:rFonts w:ascii="Times New Roman" w:eastAsia="Times-Roman" w:hAnsi="Times New Roman" w:cs="Times New Roman"/>
        </w:rPr>
        <w:t>, </w:t>
      </w:r>
      <w:r w:rsidRPr="00CC445D">
        <w:rPr>
          <w:rFonts w:ascii="Times New Roman" w:eastAsia="Times-Roman" w:hAnsi="Times New Roman" w:cs="Times New Roman"/>
          <w:i/>
          <w:iCs/>
        </w:rPr>
        <w:t>2</w:t>
      </w:r>
      <w:r w:rsidRPr="00CC445D">
        <w:rPr>
          <w:rFonts w:ascii="Times New Roman" w:eastAsia="Times-Roman" w:hAnsi="Times New Roman" w:cs="Times New Roman"/>
        </w:rPr>
        <w:t>(4), 34</w:t>
      </w:r>
      <w:r w:rsidR="002740D9" w:rsidRPr="00CC445D">
        <w:rPr>
          <w:rFonts w:ascii="Times New Roman" w:hAnsi="Times New Roman" w:cs="Times New Roman"/>
        </w:rPr>
        <w:t>–</w:t>
      </w:r>
      <w:r w:rsidRPr="00CC445D">
        <w:rPr>
          <w:rFonts w:ascii="Times New Roman" w:eastAsia="Times-Roman" w:hAnsi="Times New Roman" w:cs="Times New Roman"/>
        </w:rPr>
        <w:t>46.</w:t>
      </w:r>
      <w:r w:rsidR="00CF43A3" w:rsidRPr="00CC445D">
        <w:rPr>
          <w:rFonts w:ascii="Times New Roman" w:eastAsia="Times-Roman" w:hAnsi="Times New Roman" w:cs="Times New Roman"/>
        </w:rPr>
        <w:t xml:space="preserve"> https://doi.org/10.1111/j.1540-4560.1946.tb02295.x</w:t>
      </w:r>
    </w:p>
    <w:p w14:paraId="76CDBDB5" w14:textId="77777777" w:rsidR="00EE020C" w:rsidRPr="00CC445D" w:rsidRDefault="00EE020C" w:rsidP="00853743">
      <w:pPr>
        <w:pStyle w:val="EndNoteBibliography"/>
        <w:spacing w:after="0"/>
        <w:ind w:left="720" w:hanging="720"/>
        <w:rPr>
          <w:rFonts w:ascii="Times New Roman" w:eastAsia="Times-Roman" w:hAnsi="Times New Roman" w:cs="Times New Roman"/>
        </w:rPr>
      </w:pPr>
    </w:p>
    <w:p w14:paraId="1AC1032D" w14:textId="61D23078" w:rsidR="00853743" w:rsidRPr="00CC445D" w:rsidRDefault="00853743" w:rsidP="00BB16D8">
      <w:pPr>
        <w:pStyle w:val="EndNoteBibliography"/>
        <w:spacing w:after="0"/>
        <w:ind w:left="720" w:hanging="720"/>
        <w:rPr>
          <w:rFonts w:ascii="Times New Roman" w:eastAsia="Times-Roman" w:hAnsi="Times New Roman" w:cs="Times New Roman"/>
        </w:rPr>
      </w:pPr>
      <w:r w:rsidRPr="00CC445D">
        <w:rPr>
          <w:rFonts w:ascii="Times New Roman" w:eastAsia="Times-Roman" w:hAnsi="Times New Roman" w:cs="Times New Roman"/>
        </w:rPr>
        <w:t xml:space="preserve">Lincoln, Y. S., &amp; Guba, E. G. (1985). </w:t>
      </w:r>
      <w:r w:rsidRPr="00CC445D">
        <w:rPr>
          <w:rFonts w:ascii="Times New Roman" w:eastAsia="Times-Roman" w:hAnsi="Times New Roman" w:cs="Times New Roman"/>
          <w:i/>
        </w:rPr>
        <w:t xml:space="preserve">Naturalistic </w:t>
      </w:r>
      <w:r w:rsidR="0025421C">
        <w:rPr>
          <w:rFonts w:ascii="Times New Roman" w:eastAsia="Times-Roman" w:hAnsi="Times New Roman" w:cs="Times New Roman"/>
          <w:i/>
        </w:rPr>
        <w:t>i</w:t>
      </w:r>
      <w:r w:rsidRPr="00CC445D">
        <w:rPr>
          <w:rFonts w:ascii="Times New Roman" w:eastAsia="Times-Roman" w:hAnsi="Times New Roman" w:cs="Times New Roman"/>
          <w:i/>
        </w:rPr>
        <w:t>nquiry.</w:t>
      </w:r>
      <w:r w:rsidRPr="00CC445D">
        <w:rPr>
          <w:rFonts w:ascii="Times New Roman" w:eastAsia="Times-Roman" w:hAnsi="Times New Roman" w:cs="Times New Roman"/>
        </w:rPr>
        <w:t xml:space="preserve"> Sage</w:t>
      </w:r>
      <w:r w:rsidR="0011678A" w:rsidRPr="00CC445D">
        <w:rPr>
          <w:rFonts w:ascii="Times New Roman" w:eastAsia="Times-Roman" w:hAnsi="Times New Roman" w:cs="Times New Roman"/>
        </w:rPr>
        <w:t xml:space="preserve"> Publications</w:t>
      </w:r>
      <w:r w:rsidRPr="00CC445D">
        <w:rPr>
          <w:rFonts w:ascii="Times New Roman" w:eastAsia="Times-Roman" w:hAnsi="Times New Roman" w:cs="Times New Roman"/>
        </w:rPr>
        <w:t>.</w:t>
      </w:r>
    </w:p>
    <w:p w14:paraId="78A58983" w14:textId="77777777" w:rsidR="00530FBA" w:rsidRPr="00CC445D" w:rsidRDefault="00530FBA" w:rsidP="00FF1F53">
      <w:pPr>
        <w:spacing w:after="0" w:line="240" w:lineRule="auto"/>
        <w:ind w:left="720" w:hanging="720"/>
        <w:rPr>
          <w:rFonts w:ascii="Times New Roman" w:hAnsi="Times New Roman" w:cs="Times New Roman"/>
        </w:rPr>
      </w:pPr>
    </w:p>
    <w:p w14:paraId="30FFDD5A" w14:textId="184A078A" w:rsidR="00DB4247" w:rsidRPr="00CC445D" w:rsidRDefault="00DB4247" w:rsidP="00FF1F53">
      <w:pPr>
        <w:spacing w:after="0" w:line="240" w:lineRule="auto"/>
        <w:ind w:left="720" w:hanging="720"/>
        <w:rPr>
          <w:rFonts w:ascii="Times New Roman" w:hAnsi="Times New Roman" w:cs="Times New Roman"/>
        </w:rPr>
      </w:pPr>
      <w:r w:rsidRPr="00CC445D">
        <w:rPr>
          <w:rFonts w:ascii="Times New Roman" w:hAnsi="Times New Roman" w:cs="Times New Roman"/>
        </w:rPr>
        <w:t>Mannay, D. (2015). </w:t>
      </w:r>
      <w:r w:rsidRPr="00CC445D">
        <w:rPr>
          <w:rFonts w:ascii="Times New Roman" w:hAnsi="Times New Roman" w:cs="Times New Roman"/>
          <w:i/>
          <w:iCs/>
        </w:rPr>
        <w:t>Visual, narrative</w:t>
      </w:r>
      <w:r w:rsidR="002740D9">
        <w:rPr>
          <w:rFonts w:ascii="Times New Roman" w:hAnsi="Times New Roman" w:cs="Times New Roman"/>
          <w:i/>
          <w:iCs/>
        </w:rPr>
        <w:t>,</w:t>
      </w:r>
      <w:r w:rsidRPr="00CC445D">
        <w:rPr>
          <w:rFonts w:ascii="Times New Roman" w:hAnsi="Times New Roman" w:cs="Times New Roman"/>
          <w:i/>
          <w:iCs/>
        </w:rPr>
        <w:t xml:space="preserve"> and creative research methods: Application, reflection</w:t>
      </w:r>
      <w:r w:rsidR="002740D9">
        <w:rPr>
          <w:rFonts w:ascii="Times New Roman" w:hAnsi="Times New Roman" w:cs="Times New Roman"/>
          <w:i/>
          <w:iCs/>
        </w:rPr>
        <w:t>,</w:t>
      </w:r>
      <w:r w:rsidRPr="00CC445D">
        <w:rPr>
          <w:rFonts w:ascii="Times New Roman" w:hAnsi="Times New Roman" w:cs="Times New Roman"/>
          <w:i/>
          <w:iCs/>
        </w:rPr>
        <w:t xml:space="preserve"> and ethics</w:t>
      </w:r>
      <w:r w:rsidRPr="00CC445D">
        <w:rPr>
          <w:rFonts w:ascii="Times New Roman" w:hAnsi="Times New Roman" w:cs="Times New Roman"/>
        </w:rPr>
        <w:t>. Routledge.</w:t>
      </w:r>
    </w:p>
    <w:p w14:paraId="1D7028DC" w14:textId="77777777" w:rsidR="00DB4247" w:rsidRPr="00CC445D" w:rsidRDefault="00DB4247" w:rsidP="00FF1F53">
      <w:pPr>
        <w:spacing w:after="0" w:line="240" w:lineRule="auto"/>
        <w:ind w:left="720" w:hanging="720"/>
        <w:rPr>
          <w:rFonts w:ascii="Times New Roman" w:hAnsi="Times New Roman" w:cs="Times New Roman"/>
        </w:rPr>
      </w:pPr>
    </w:p>
    <w:p w14:paraId="16DD4F3C" w14:textId="62DB9857" w:rsidR="00C74FE0" w:rsidRPr="00CC445D" w:rsidRDefault="00C74FE0" w:rsidP="00FF1F53">
      <w:pPr>
        <w:spacing w:after="0" w:line="240" w:lineRule="auto"/>
        <w:ind w:left="720" w:hanging="720"/>
        <w:rPr>
          <w:rFonts w:ascii="Times New Roman" w:hAnsi="Times New Roman" w:cs="Times New Roman"/>
        </w:rPr>
      </w:pPr>
      <w:r w:rsidRPr="00CC445D">
        <w:rPr>
          <w:rFonts w:ascii="Times New Roman" w:hAnsi="Times New Roman" w:cs="Times New Roman"/>
        </w:rPr>
        <w:t>Marsh, K. N., Eck, C. J., Layfield, K. D., &amp; Donaldson, J. L. (2025). Exploring the Self-Perceived Needs of School-Based Agricultural Education Teachers. </w:t>
      </w:r>
      <w:r w:rsidRPr="00CC445D">
        <w:rPr>
          <w:rFonts w:ascii="Times New Roman" w:hAnsi="Times New Roman" w:cs="Times New Roman"/>
          <w:i/>
          <w:iCs/>
        </w:rPr>
        <w:t>Journal of Agricultural Education</w:t>
      </w:r>
      <w:r w:rsidRPr="00CC445D">
        <w:rPr>
          <w:rFonts w:ascii="Times New Roman" w:hAnsi="Times New Roman" w:cs="Times New Roman"/>
        </w:rPr>
        <w:t>, </w:t>
      </w:r>
      <w:r w:rsidRPr="00CC445D">
        <w:rPr>
          <w:rFonts w:ascii="Times New Roman" w:hAnsi="Times New Roman" w:cs="Times New Roman"/>
          <w:i/>
          <w:iCs/>
        </w:rPr>
        <w:t>66</w:t>
      </w:r>
      <w:r w:rsidRPr="00CC445D">
        <w:rPr>
          <w:rFonts w:ascii="Times New Roman" w:hAnsi="Times New Roman" w:cs="Times New Roman"/>
        </w:rPr>
        <w:t>(1), Article 24. https://doi.org/10.5032/jae.v66i1.2467</w:t>
      </w:r>
    </w:p>
    <w:p w14:paraId="306D7263" w14:textId="0F9D450F" w:rsidR="26048CDA" w:rsidRPr="00CC445D" w:rsidRDefault="26048CDA" w:rsidP="26048CDA">
      <w:pPr>
        <w:spacing w:after="0" w:line="240" w:lineRule="auto"/>
        <w:ind w:left="720" w:hanging="720"/>
        <w:rPr>
          <w:rFonts w:ascii="Times New Roman" w:eastAsia="Noto Serif" w:hAnsi="Times New Roman" w:cs="Times New Roman"/>
        </w:rPr>
      </w:pPr>
    </w:p>
    <w:p w14:paraId="6023956C" w14:textId="5715A49A" w:rsidR="00530FBA" w:rsidRPr="00CC445D" w:rsidRDefault="000949D6" w:rsidP="000949D6">
      <w:pPr>
        <w:spacing w:after="0" w:line="240" w:lineRule="auto"/>
        <w:ind w:left="720" w:hanging="720"/>
        <w:rPr>
          <w:rFonts w:ascii="Times New Roman" w:eastAsia="Times New Roman" w:hAnsi="Times New Roman" w:cs="Times New Roman"/>
        </w:rPr>
      </w:pPr>
      <w:r w:rsidRPr="00CC445D">
        <w:rPr>
          <w:rFonts w:ascii="Times New Roman" w:eastAsia="Times New Roman" w:hAnsi="Times New Roman" w:cs="Times New Roman"/>
        </w:rPr>
        <w:t>McKim, A. J., Goodwin, C., Haddad, B., Sorensen, T., Traini, H., &amp; Marzolino, T. (2024). The donut model for agriculture teacher success: A model for theory and practice. </w:t>
      </w:r>
      <w:r w:rsidRPr="00CC445D">
        <w:rPr>
          <w:rFonts w:ascii="Times New Roman" w:eastAsia="Times New Roman" w:hAnsi="Times New Roman" w:cs="Times New Roman"/>
          <w:i/>
          <w:iCs/>
        </w:rPr>
        <w:t>Journal of Agricultural Education</w:t>
      </w:r>
      <w:r w:rsidRPr="00CC445D">
        <w:rPr>
          <w:rFonts w:ascii="Times New Roman" w:eastAsia="Times New Roman" w:hAnsi="Times New Roman" w:cs="Times New Roman"/>
        </w:rPr>
        <w:t>, </w:t>
      </w:r>
      <w:r w:rsidRPr="00CC445D">
        <w:rPr>
          <w:rFonts w:ascii="Times New Roman" w:eastAsia="Times New Roman" w:hAnsi="Times New Roman" w:cs="Times New Roman"/>
          <w:i/>
          <w:iCs/>
        </w:rPr>
        <w:t>65</w:t>
      </w:r>
      <w:r w:rsidRPr="00CC445D">
        <w:rPr>
          <w:rFonts w:ascii="Times New Roman" w:eastAsia="Times New Roman" w:hAnsi="Times New Roman" w:cs="Times New Roman"/>
        </w:rPr>
        <w:t>(3), 225–240. https://doi.org/10.5032/jae.v65i3.2764</w:t>
      </w:r>
    </w:p>
    <w:p w14:paraId="73D21E22" w14:textId="77777777" w:rsidR="000949D6" w:rsidRPr="00CC445D" w:rsidRDefault="000949D6" w:rsidP="000949D6">
      <w:pPr>
        <w:spacing w:after="0" w:line="240" w:lineRule="auto"/>
        <w:ind w:left="720" w:hanging="720"/>
        <w:rPr>
          <w:rFonts w:ascii="Times New Roman" w:hAnsi="Times New Roman" w:cs="Times New Roman"/>
        </w:rPr>
      </w:pPr>
    </w:p>
    <w:p w14:paraId="1EAEBE30" w14:textId="6071FE96" w:rsidR="004F0B14" w:rsidRDefault="004F0B14" w:rsidP="0011678A">
      <w:pPr>
        <w:pStyle w:val="EndNoteBibliography"/>
        <w:spacing w:after="0"/>
        <w:ind w:left="720" w:hanging="720"/>
        <w:rPr>
          <w:rFonts w:ascii="Times New Roman" w:hAnsi="Times New Roman" w:cs="Times New Roman"/>
        </w:rPr>
      </w:pPr>
      <w:r w:rsidRPr="004F0B14">
        <w:rPr>
          <w:rFonts w:ascii="Times New Roman" w:hAnsi="Times New Roman" w:cs="Times New Roman"/>
        </w:rPr>
        <w:t>Pajares, M. F. (1992). Teachers’ beliefs and educational research: Cleaning up a messy construct. </w:t>
      </w:r>
      <w:r w:rsidRPr="004F0B14">
        <w:rPr>
          <w:rFonts w:ascii="Times New Roman" w:hAnsi="Times New Roman" w:cs="Times New Roman"/>
          <w:i/>
          <w:iCs/>
        </w:rPr>
        <w:t xml:space="preserve">Review of </w:t>
      </w:r>
      <w:r>
        <w:rPr>
          <w:rFonts w:ascii="Times New Roman" w:hAnsi="Times New Roman" w:cs="Times New Roman"/>
          <w:i/>
          <w:iCs/>
        </w:rPr>
        <w:t>E</w:t>
      </w:r>
      <w:r w:rsidRPr="004F0B14">
        <w:rPr>
          <w:rFonts w:ascii="Times New Roman" w:hAnsi="Times New Roman" w:cs="Times New Roman"/>
          <w:i/>
          <w:iCs/>
        </w:rPr>
        <w:t xml:space="preserve">ducational </w:t>
      </w:r>
      <w:r>
        <w:rPr>
          <w:rFonts w:ascii="Times New Roman" w:hAnsi="Times New Roman" w:cs="Times New Roman"/>
          <w:i/>
          <w:iCs/>
        </w:rPr>
        <w:t>R</w:t>
      </w:r>
      <w:r w:rsidRPr="004F0B14">
        <w:rPr>
          <w:rFonts w:ascii="Times New Roman" w:hAnsi="Times New Roman" w:cs="Times New Roman"/>
          <w:i/>
          <w:iCs/>
        </w:rPr>
        <w:t>esearch</w:t>
      </w:r>
      <w:r w:rsidRPr="004F0B14">
        <w:rPr>
          <w:rFonts w:ascii="Times New Roman" w:hAnsi="Times New Roman" w:cs="Times New Roman"/>
        </w:rPr>
        <w:t>, </w:t>
      </w:r>
      <w:r w:rsidRPr="004F0B14">
        <w:rPr>
          <w:rFonts w:ascii="Times New Roman" w:hAnsi="Times New Roman" w:cs="Times New Roman"/>
          <w:i/>
          <w:iCs/>
        </w:rPr>
        <w:t>62</w:t>
      </w:r>
      <w:r w:rsidRPr="004F0B14">
        <w:rPr>
          <w:rFonts w:ascii="Times New Roman" w:hAnsi="Times New Roman" w:cs="Times New Roman"/>
        </w:rPr>
        <w:t>(3), 307</w:t>
      </w:r>
      <w:r w:rsidR="002740D9" w:rsidRPr="00CC445D">
        <w:rPr>
          <w:rFonts w:ascii="Times New Roman" w:hAnsi="Times New Roman" w:cs="Times New Roman"/>
        </w:rPr>
        <w:t>–</w:t>
      </w:r>
      <w:r w:rsidRPr="004F0B14">
        <w:rPr>
          <w:rFonts w:ascii="Times New Roman" w:hAnsi="Times New Roman" w:cs="Times New Roman"/>
        </w:rPr>
        <w:t>332.</w:t>
      </w:r>
      <w:r w:rsidR="00510805">
        <w:rPr>
          <w:rFonts w:ascii="Times New Roman" w:hAnsi="Times New Roman" w:cs="Times New Roman"/>
        </w:rPr>
        <w:t xml:space="preserve"> </w:t>
      </w:r>
      <w:r w:rsidR="00510805" w:rsidRPr="00510805">
        <w:rPr>
          <w:rFonts w:ascii="Times New Roman" w:hAnsi="Times New Roman" w:cs="Times New Roman"/>
        </w:rPr>
        <w:t>https://doi.org/10.3102/0034654306200330</w:t>
      </w:r>
    </w:p>
    <w:p w14:paraId="44559B2B" w14:textId="77777777" w:rsidR="004F0B14" w:rsidRDefault="004F0B14" w:rsidP="0011678A">
      <w:pPr>
        <w:pStyle w:val="EndNoteBibliography"/>
        <w:spacing w:after="0"/>
        <w:ind w:left="720" w:hanging="720"/>
        <w:rPr>
          <w:rFonts w:ascii="Times New Roman" w:hAnsi="Times New Roman" w:cs="Times New Roman"/>
        </w:rPr>
      </w:pPr>
    </w:p>
    <w:p w14:paraId="09C8D4DE" w14:textId="30C302F7" w:rsidR="001C6DD5" w:rsidRPr="00CC445D" w:rsidRDefault="001C6DD5" w:rsidP="0011678A">
      <w:pPr>
        <w:pStyle w:val="EndNoteBibliography"/>
        <w:spacing w:after="0"/>
        <w:ind w:left="720" w:hanging="720"/>
        <w:rPr>
          <w:rFonts w:ascii="Times New Roman" w:hAnsi="Times New Roman" w:cs="Times New Roman"/>
        </w:rPr>
      </w:pPr>
      <w:r w:rsidRPr="00CC445D">
        <w:rPr>
          <w:rFonts w:ascii="Times New Roman" w:hAnsi="Times New Roman" w:cs="Times New Roman"/>
        </w:rPr>
        <w:t xml:space="preserve">Piaget, J. (1952). </w:t>
      </w:r>
      <w:r w:rsidRPr="00CC445D">
        <w:rPr>
          <w:rFonts w:ascii="Times New Roman" w:hAnsi="Times New Roman" w:cs="Times New Roman"/>
          <w:i/>
          <w:iCs/>
        </w:rPr>
        <w:t>The origins of intelligence in children.</w:t>
      </w:r>
      <w:r w:rsidRPr="00CC445D">
        <w:rPr>
          <w:rFonts w:ascii="Times New Roman" w:hAnsi="Times New Roman" w:cs="Times New Roman"/>
        </w:rPr>
        <w:t> </w:t>
      </w:r>
      <w:r w:rsidR="00A95B4B" w:rsidRPr="00CC445D">
        <w:rPr>
          <w:rFonts w:ascii="Times New Roman" w:hAnsi="Times New Roman" w:cs="Times New Roman"/>
        </w:rPr>
        <w:t>International Universities Press.</w:t>
      </w:r>
    </w:p>
    <w:p w14:paraId="6DFD9B54" w14:textId="77777777" w:rsidR="001C6DD5" w:rsidRPr="00CC445D" w:rsidRDefault="001C6DD5" w:rsidP="0011678A">
      <w:pPr>
        <w:pStyle w:val="EndNoteBibliography"/>
        <w:spacing w:after="0"/>
        <w:ind w:left="720" w:hanging="720"/>
        <w:rPr>
          <w:rFonts w:ascii="Times New Roman" w:hAnsi="Times New Roman" w:cs="Times New Roman"/>
        </w:rPr>
      </w:pPr>
    </w:p>
    <w:p w14:paraId="7F8D36B2" w14:textId="0B8ADBEA" w:rsidR="001163DD" w:rsidRDefault="001163DD" w:rsidP="0011678A">
      <w:pPr>
        <w:pStyle w:val="EndNoteBibliography"/>
        <w:spacing w:after="0"/>
        <w:ind w:left="720" w:hanging="720"/>
        <w:rPr>
          <w:rFonts w:ascii="Times New Roman" w:hAnsi="Times New Roman" w:cs="Times New Roman"/>
        </w:rPr>
      </w:pPr>
      <w:r w:rsidRPr="001163DD">
        <w:rPr>
          <w:rFonts w:ascii="Times New Roman" w:hAnsi="Times New Roman" w:cs="Times New Roman"/>
        </w:rPr>
        <w:t>Pinsky, L. E., Monson, D., &amp; Irby, D. M. (1998). How excellent teachers are made: reflecting on success to improve teaching. </w:t>
      </w:r>
      <w:r w:rsidRPr="001163DD">
        <w:rPr>
          <w:rFonts w:ascii="Times New Roman" w:hAnsi="Times New Roman" w:cs="Times New Roman"/>
          <w:i/>
          <w:iCs/>
        </w:rPr>
        <w:t xml:space="preserve">Advances in </w:t>
      </w:r>
      <w:r>
        <w:rPr>
          <w:rFonts w:ascii="Times New Roman" w:hAnsi="Times New Roman" w:cs="Times New Roman"/>
          <w:i/>
          <w:iCs/>
        </w:rPr>
        <w:t>H</w:t>
      </w:r>
      <w:r w:rsidRPr="001163DD">
        <w:rPr>
          <w:rFonts w:ascii="Times New Roman" w:hAnsi="Times New Roman" w:cs="Times New Roman"/>
          <w:i/>
          <w:iCs/>
        </w:rPr>
        <w:t xml:space="preserve">ealth </w:t>
      </w:r>
      <w:r>
        <w:rPr>
          <w:rFonts w:ascii="Times New Roman" w:hAnsi="Times New Roman" w:cs="Times New Roman"/>
          <w:i/>
          <w:iCs/>
        </w:rPr>
        <w:t>Sciences Education</w:t>
      </w:r>
      <w:r w:rsidRPr="001163DD">
        <w:rPr>
          <w:rFonts w:ascii="Times New Roman" w:hAnsi="Times New Roman" w:cs="Times New Roman"/>
        </w:rPr>
        <w:t>, </w:t>
      </w:r>
      <w:r w:rsidRPr="001163DD">
        <w:rPr>
          <w:rFonts w:ascii="Times New Roman" w:hAnsi="Times New Roman" w:cs="Times New Roman"/>
          <w:i/>
          <w:iCs/>
        </w:rPr>
        <w:t>3</w:t>
      </w:r>
      <w:r w:rsidRPr="001163DD">
        <w:rPr>
          <w:rFonts w:ascii="Times New Roman" w:hAnsi="Times New Roman" w:cs="Times New Roman"/>
        </w:rPr>
        <w:t>(3), 207</w:t>
      </w:r>
      <w:r w:rsidRPr="00CC445D">
        <w:rPr>
          <w:rFonts w:ascii="Times New Roman" w:eastAsia="Times New Roman" w:hAnsi="Times New Roman" w:cs="Times New Roman"/>
        </w:rPr>
        <w:t>–</w:t>
      </w:r>
      <w:r w:rsidRPr="001163DD">
        <w:rPr>
          <w:rFonts w:ascii="Times New Roman" w:hAnsi="Times New Roman" w:cs="Times New Roman"/>
        </w:rPr>
        <w:t>215.</w:t>
      </w:r>
      <w:r w:rsidR="00C9487F">
        <w:rPr>
          <w:rFonts w:ascii="Times New Roman" w:hAnsi="Times New Roman" w:cs="Times New Roman"/>
        </w:rPr>
        <w:t xml:space="preserve"> </w:t>
      </w:r>
      <w:r w:rsidR="00C9487F" w:rsidRPr="00C9487F">
        <w:rPr>
          <w:rFonts w:ascii="Times New Roman" w:hAnsi="Times New Roman" w:cs="Times New Roman"/>
        </w:rPr>
        <w:t>https://doi.org/10.1023/A:1009749323352</w:t>
      </w:r>
    </w:p>
    <w:p w14:paraId="09B25CDE" w14:textId="77777777" w:rsidR="001163DD" w:rsidRDefault="001163DD" w:rsidP="0011678A">
      <w:pPr>
        <w:pStyle w:val="EndNoteBibliography"/>
        <w:spacing w:after="0"/>
        <w:ind w:left="720" w:hanging="720"/>
        <w:rPr>
          <w:rFonts w:ascii="Times New Roman" w:hAnsi="Times New Roman" w:cs="Times New Roman"/>
        </w:rPr>
      </w:pPr>
    </w:p>
    <w:p w14:paraId="242C2B66" w14:textId="677835BC" w:rsidR="00831AF4" w:rsidRPr="00CC445D" w:rsidRDefault="00831AF4" w:rsidP="0011678A">
      <w:pPr>
        <w:pStyle w:val="EndNoteBibliography"/>
        <w:spacing w:after="0"/>
        <w:ind w:left="720" w:hanging="720"/>
        <w:rPr>
          <w:rFonts w:ascii="Times New Roman" w:hAnsi="Times New Roman" w:cs="Times New Roman"/>
        </w:rPr>
      </w:pPr>
      <w:r w:rsidRPr="00CC445D">
        <w:rPr>
          <w:rFonts w:ascii="Times New Roman" w:hAnsi="Times New Roman" w:cs="Times New Roman"/>
        </w:rPr>
        <w:t>Prosser, J., &amp; Loxley, A. (2008). Introducing visual methods.</w:t>
      </w:r>
      <w:r w:rsidR="00330985" w:rsidRPr="00CC445D">
        <w:rPr>
          <w:rFonts w:ascii="Times New Roman" w:hAnsi="Times New Roman" w:cs="Times New Roman"/>
        </w:rPr>
        <w:t xml:space="preserve"> </w:t>
      </w:r>
      <w:r w:rsidR="00330985" w:rsidRPr="00CC445D">
        <w:rPr>
          <w:rFonts w:ascii="Times New Roman" w:hAnsi="Times New Roman" w:cs="Times New Roman"/>
          <w:i/>
          <w:iCs/>
        </w:rPr>
        <w:t>National Centre for Research Methods</w:t>
      </w:r>
      <w:r w:rsidR="00F646AA" w:rsidRPr="00CC445D">
        <w:rPr>
          <w:rFonts w:ascii="Times New Roman" w:hAnsi="Times New Roman" w:cs="Times New Roman"/>
          <w:i/>
          <w:iCs/>
        </w:rPr>
        <w:t xml:space="preserve"> </w:t>
      </w:r>
      <w:r w:rsidR="00F646AA" w:rsidRPr="00CC445D">
        <w:rPr>
          <w:rFonts w:ascii="Times New Roman" w:hAnsi="Times New Roman" w:cs="Times New Roman"/>
        </w:rPr>
        <w:t>[Review paper]. https://eprints.ncrm.ac.uk/id/eprint/420/1/MethodsReviewPaperNCRM-010.pdf</w:t>
      </w:r>
    </w:p>
    <w:p w14:paraId="33571F9F" w14:textId="77777777" w:rsidR="00831AF4" w:rsidRPr="00CC445D" w:rsidRDefault="00831AF4" w:rsidP="0011678A">
      <w:pPr>
        <w:pStyle w:val="EndNoteBibliography"/>
        <w:spacing w:after="0"/>
        <w:ind w:left="720" w:hanging="720"/>
        <w:rPr>
          <w:rFonts w:ascii="Times New Roman" w:hAnsi="Times New Roman" w:cs="Times New Roman"/>
        </w:rPr>
      </w:pPr>
    </w:p>
    <w:p w14:paraId="73E2C791" w14:textId="4D899CF4" w:rsidR="00B104C0" w:rsidRPr="00CC445D" w:rsidRDefault="00B104C0" w:rsidP="0011678A">
      <w:pPr>
        <w:pStyle w:val="EndNoteBibliography"/>
        <w:spacing w:after="0"/>
        <w:ind w:left="720" w:hanging="720"/>
        <w:rPr>
          <w:rFonts w:ascii="Times New Roman" w:hAnsi="Times New Roman" w:cs="Times New Roman"/>
        </w:rPr>
      </w:pPr>
      <w:r w:rsidRPr="00CC445D">
        <w:rPr>
          <w:rFonts w:ascii="Times New Roman" w:hAnsi="Times New Roman" w:cs="Times New Roman"/>
        </w:rPr>
        <w:lastRenderedPageBreak/>
        <w:t>Rose, G. (2022). </w:t>
      </w:r>
      <w:r w:rsidRPr="00CC445D">
        <w:rPr>
          <w:rFonts w:ascii="Times New Roman" w:hAnsi="Times New Roman" w:cs="Times New Roman"/>
          <w:i/>
          <w:iCs/>
        </w:rPr>
        <w:t>Visual methodologies: An introduction to researching with visual materials</w:t>
      </w:r>
      <w:r w:rsidRPr="00CC445D">
        <w:rPr>
          <w:rFonts w:ascii="Times New Roman" w:hAnsi="Times New Roman" w:cs="Times New Roman"/>
        </w:rPr>
        <w:t>. SAGE Publications.</w:t>
      </w:r>
    </w:p>
    <w:p w14:paraId="32DE47B6" w14:textId="77777777" w:rsidR="007060AD" w:rsidRPr="00CC445D" w:rsidRDefault="007060AD" w:rsidP="000949D6">
      <w:pPr>
        <w:pStyle w:val="EndNoteBibliography"/>
        <w:spacing w:after="0"/>
        <w:rPr>
          <w:rFonts w:ascii="Times New Roman" w:hAnsi="Times New Roman" w:cs="Times New Roman"/>
        </w:rPr>
      </w:pPr>
    </w:p>
    <w:p w14:paraId="460B9CE9" w14:textId="43D0AEBB" w:rsidR="0011678A" w:rsidRPr="00CC445D" w:rsidRDefault="0011678A" w:rsidP="0011678A">
      <w:pPr>
        <w:pStyle w:val="EndNoteBibliography"/>
        <w:spacing w:after="0"/>
        <w:ind w:left="720" w:hanging="720"/>
        <w:rPr>
          <w:rFonts w:ascii="Times New Roman" w:hAnsi="Times New Roman" w:cs="Times New Roman"/>
        </w:rPr>
      </w:pPr>
      <w:r w:rsidRPr="00CC445D">
        <w:rPr>
          <w:rFonts w:ascii="Times New Roman" w:hAnsi="Times New Roman" w:cs="Times New Roman"/>
        </w:rPr>
        <w:t xml:space="preserve">Saldaña, J. (2021). </w:t>
      </w:r>
      <w:r w:rsidRPr="00CC445D">
        <w:rPr>
          <w:rFonts w:ascii="Times New Roman" w:hAnsi="Times New Roman" w:cs="Times New Roman"/>
          <w:i/>
          <w:iCs/>
        </w:rPr>
        <w:t>The coding manual for qualitative researchers.</w:t>
      </w:r>
      <w:r w:rsidRPr="00CC445D">
        <w:rPr>
          <w:rFonts w:ascii="Times New Roman" w:hAnsi="Times New Roman" w:cs="Times New Roman"/>
        </w:rPr>
        <w:t xml:space="preserve"> Sage Publications</w:t>
      </w:r>
    </w:p>
    <w:p w14:paraId="7FD55B8D" w14:textId="77777777" w:rsidR="00E0659B" w:rsidRPr="00CC445D" w:rsidRDefault="00E0659B" w:rsidP="00470D05">
      <w:pPr>
        <w:pStyle w:val="EndNoteBibliography"/>
        <w:spacing w:after="0"/>
        <w:rPr>
          <w:rFonts w:ascii="Times New Roman" w:hAnsi="Times New Roman" w:cs="Times New Roman"/>
        </w:rPr>
      </w:pPr>
    </w:p>
    <w:p w14:paraId="0066413A" w14:textId="77FF34B4" w:rsidR="00410839" w:rsidRPr="00CC445D" w:rsidRDefault="00410839" w:rsidP="0050196F">
      <w:pPr>
        <w:pStyle w:val="EndNoteBibliography"/>
        <w:spacing w:after="0"/>
        <w:ind w:left="720" w:hanging="720"/>
        <w:rPr>
          <w:rFonts w:ascii="Times New Roman" w:hAnsi="Times New Roman" w:cs="Times New Roman"/>
        </w:rPr>
      </w:pPr>
      <w:r w:rsidRPr="00CC445D">
        <w:rPr>
          <w:rFonts w:ascii="Times New Roman" w:hAnsi="Times New Roman" w:cs="Times New Roman"/>
        </w:rPr>
        <w:t xml:space="preserve">Schön, D. (1983). </w:t>
      </w:r>
      <w:r w:rsidRPr="00CC445D">
        <w:rPr>
          <w:rFonts w:ascii="Times New Roman" w:hAnsi="Times New Roman" w:cs="Times New Roman"/>
          <w:i/>
          <w:iCs/>
        </w:rPr>
        <w:t>The reflective practitioner: How professionals think in action.</w:t>
      </w:r>
      <w:r w:rsidRPr="00CC445D">
        <w:rPr>
          <w:rFonts w:ascii="Times New Roman" w:hAnsi="Times New Roman" w:cs="Times New Roman"/>
        </w:rPr>
        <w:t xml:space="preserve"> Temple Smith.</w:t>
      </w:r>
    </w:p>
    <w:p w14:paraId="6C6F84BF" w14:textId="77777777" w:rsidR="00410839" w:rsidRPr="00CC445D" w:rsidRDefault="00410839" w:rsidP="0050196F">
      <w:pPr>
        <w:pStyle w:val="EndNoteBibliography"/>
        <w:spacing w:after="0"/>
        <w:ind w:left="720" w:hanging="720"/>
        <w:rPr>
          <w:rFonts w:ascii="Times New Roman" w:hAnsi="Times New Roman" w:cs="Times New Roman"/>
        </w:rPr>
      </w:pPr>
    </w:p>
    <w:p w14:paraId="1630ED2C" w14:textId="4A9A9986" w:rsidR="0050196F" w:rsidRPr="00CC445D" w:rsidRDefault="0050196F" w:rsidP="0050196F">
      <w:pPr>
        <w:pStyle w:val="EndNoteBibliography"/>
        <w:spacing w:after="0"/>
        <w:ind w:left="720" w:hanging="720"/>
        <w:rPr>
          <w:rFonts w:ascii="Times New Roman" w:hAnsi="Times New Roman" w:cs="Times New Roman"/>
        </w:rPr>
      </w:pPr>
      <w:r w:rsidRPr="00CC445D">
        <w:rPr>
          <w:rFonts w:ascii="Times New Roman" w:hAnsi="Times New Roman" w:cs="Times New Roman"/>
        </w:rPr>
        <w:t xml:space="preserve">Surmiak, A. D. (2018). Confidentiality in qualitative research involving vulnerable participants: Researchers’ perspectives. </w:t>
      </w:r>
      <w:r w:rsidRPr="00CC445D">
        <w:rPr>
          <w:rFonts w:ascii="Times New Roman" w:hAnsi="Times New Roman" w:cs="Times New Roman"/>
          <w:i/>
          <w:iCs/>
        </w:rPr>
        <w:t>Forum Qualitative Sozialforschung Forum: Qualitative Social Research, 19</w:t>
      </w:r>
      <w:r w:rsidRPr="00CC445D">
        <w:rPr>
          <w:rFonts w:ascii="Times New Roman" w:hAnsi="Times New Roman" w:cs="Times New Roman"/>
        </w:rPr>
        <w:t>(3)</w:t>
      </w:r>
      <w:r w:rsidR="001E20AC">
        <w:rPr>
          <w:rFonts w:ascii="Times New Roman" w:hAnsi="Times New Roman" w:cs="Times New Roman"/>
        </w:rPr>
        <w:t>, Article 12</w:t>
      </w:r>
      <w:r w:rsidRPr="00CC445D">
        <w:rPr>
          <w:rFonts w:ascii="Times New Roman" w:hAnsi="Times New Roman" w:cs="Times New Roman"/>
        </w:rPr>
        <w:t>. https://doi.org/10.17169/fqs-19.3.3099</w:t>
      </w:r>
    </w:p>
    <w:p w14:paraId="660EEEDF" w14:textId="39D6A044" w:rsidR="00530FBA" w:rsidRPr="00CC445D" w:rsidRDefault="00530FBA" w:rsidP="00ED6A73">
      <w:pPr>
        <w:spacing w:after="0" w:line="240" w:lineRule="auto"/>
        <w:rPr>
          <w:rFonts w:ascii="Times New Roman" w:hAnsi="Times New Roman" w:cs="Times New Roman"/>
        </w:rPr>
      </w:pPr>
    </w:p>
    <w:p w14:paraId="6F2CF834" w14:textId="1BFA229F" w:rsidR="00A80105" w:rsidRPr="00CC445D" w:rsidRDefault="00A80105" w:rsidP="00FF1F53">
      <w:pPr>
        <w:spacing w:after="0" w:line="240" w:lineRule="auto"/>
        <w:ind w:left="720" w:hanging="720"/>
        <w:rPr>
          <w:rFonts w:ascii="Times New Roman" w:hAnsi="Times New Roman" w:cs="Times New Roman"/>
        </w:rPr>
      </w:pPr>
      <w:r w:rsidRPr="00CC445D">
        <w:rPr>
          <w:rFonts w:ascii="Times New Roman" w:hAnsi="Times New Roman" w:cs="Times New Roman"/>
        </w:rPr>
        <w:t xml:space="preserve">Torres, R. M., Kitchel, T. J., &amp; Ball, A. L. (2010). </w:t>
      </w:r>
      <w:r w:rsidRPr="00CC445D">
        <w:rPr>
          <w:rFonts w:ascii="Times New Roman" w:hAnsi="Times New Roman" w:cs="Times New Roman"/>
          <w:i/>
          <w:iCs/>
        </w:rPr>
        <w:t>Preparing and advancing teachers of agricultural education</w:t>
      </w:r>
      <w:r w:rsidRPr="00CC445D">
        <w:rPr>
          <w:rFonts w:ascii="Times New Roman" w:hAnsi="Times New Roman" w:cs="Times New Roman"/>
        </w:rPr>
        <w:t>. Curriculum Materials Service.</w:t>
      </w:r>
    </w:p>
    <w:p w14:paraId="6815487E" w14:textId="77777777" w:rsidR="00EC4C26" w:rsidRPr="00CC445D" w:rsidRDefault="00EC4C26" w:rsidP="00FF1F53">
      <w:pPr>
        <w:spacing w:after="0" w:line="240" w:lineRule="auto"/>
        <w:ind w:left="720" w:hanging="720"/>
        <w:rPr>
          <w:rFonts w:ascii="Times New Roman" w:hAnsi="Times New Roman" w:cs="Times New Roman"/>
        </w:rPr>
      </w:pPr>
    </w:p>
    <w:p w14:paraId="558C6A34" w14:textId="376C0E4E" w:rsidR="00EC4C26" w:rsidRPr="00CC445D" w:rsidRDefault="00EC4C26" w:rsidP="00FF1F53">
      <w:pPr>
        <w:spacing w:after="0" w:line="240" w:lineRule="auto"/>
        <w:ind w:left="720" w:hanging="720"/>
        <w:rPr>
          <w:rFonts w:ascii="Times New Roman" w:hAnsi="Times New Roman" w:cs="Times New Roman"/>
        </w:rPr>
      </w:pPr>
      <w:r w:rsidRPr="00CC445D">
        <w:rPr>
          <w:rFonts w:ascii="Times New Roman" w:hAnsi="Times New Roman" w:cs="Times New Roman"/>
        </w:rPr>
        <w:t>Tracy, S. J. (2010). Qualitative quality: Eight “big-tent” criteria for excellent qualitative research. </w:t>
      </w:r>
      <w:r w:rsidRPr="00CC445D">
        <w:rPr>
          <w:rFonts w:ascii="Times New Roman" w:hAnsi="Times New Roman" w:cs="Times New Roman"/>
          <w:i/>
          <w:iCs/>
        </w:rPr>
        <w:t xml:space="preserve">Qualitative </w:t>
      </w:r>
      <w:r w:rsidR="00EE0A5B">
        <w:rPr>
          <w:rFonts w:ascii="Times New Roman" w:hAnsi="Times New Roman" w:cs="Times New Roman"/>
          <w:i/>
          <w:iCs/>
        </w:rPr>
        <w:t>I</w:t>
      </w:r>
      <w:r w:rsidRPr="00CC445D">
        <w:rPr>
          <w:rFonts w:ascii="Times New Roman" w:hAnsi="Times New Roman" w:cs="Times New Roman"/>
          <w:i/>
          <w:iCs/>
        </w:rPr>
        <w:t>nquiry</w:t>
      </w:r>
      <w:r w:rsidRPr="00CC445D">
        <w:rPr>
          <w:rFonts w:ascii="Times New Roman" w:hAnsi="Times New Roman" w:cs="Times New Roman"/>
        </w:rPr>
        <w:t>, </w:t>
      </w:r>
      <w:r w:rsidRPr="00CC445D">
        <w:rPr>
          <w:rFonts w:ascii="Times New Roman" w:hAnsi="Times New Roman" w:cs="Times New Roman"/>
          <w:i/>
          <w:iCs/>
        </w:rPr>
        <w:t>16</w:t>
      </w:r>
      <w:r w:rsidRPr="00CC445D">
        <w:rPr>
          <w:rFonts w:ascii="Times New Roman" w:hAnsi="Times New Roman" w:cs="Times New Roman"/>
        </w:rPr>
        <w:t>(10), 837</w:t>
      </w:r>
      <w:r w:rsidR="001E20AC" w:rsidRPr="00CC445D">
        <w:rPr>
          <w:rFonts w:ascii="Times New Roman" w:eastAsia="Times New Roman" w:hAnsi="Times New Roman" w:cs="Times New Roman"/>
        </w:rPr>
        <w:t>–</w:t>
      </w:r>
      <w:r w:rsidRPr="00CC445D">
        <w:rPr>
          <w:rFonts w:ascii="Times New Roman" w:hAnsi="Times New Roman" w:cs="Times New Roman"/>
        </w:rPr>
        <w:t>851.</w:t>
      </w:r>
      <w:r w:rsidR="00A62EA3" w:rsidRPr="00CC445D">
        <w:rPr>
          <w:rFonts w:ascii="Times New Roman" w:hAnsi="Times New Roman" w:cs="Times New Roman"/>
        </w:rPr>
        <w:t xml:space="preserve"> https://doi.org/10.1177/1077800410383121</w:t>
      </w:r>
    </w:p>
    <w:p w14:paraId="7DFFE813" w14:textId="7499C7B1" w:rsidR="26048CDA" w:rsidRPr="00CC445D" w:rsidRDefault="26048CDA" w:rsidP="006B6770">
      <w:pPr>
        <w:spacing w:after="0" w:line="240" w:lineRule="auto"/>
        <w:rPr>
          <w:rFonts w:ascii="Times New Roman" w:eastAsia="Noto Serif" w:hAnsi="Times New Roman" w:cs="Times New Roman"/>
        </w:rPr>
      </w:pPr>
    </w:p>
    <w:p w14:paraId="6B3633DF" w14:textId="41D9622F" w:rsidR="26048CDA" w:rsidRPr="00CC445D" w:rsidRDefault="00915163" w:rsidP="26048CDA">
      <w:pPr>
        <w:spacing w:after="0" w:line="240" w:lineRule="auto"/>
        <w:ind w:left="720" w:hanging="720"/>
        <w:rPr>
          <w:rFonts w:ascii="Times New Roman" w:eastAsia="Times New Roman" w:hAnsi="Times New Roman" w:cs="Times New Roman"/>
        </w:rPr>
      </w:pPr>
      <w:r w:rsidRPr="00CC445D">
        <w:rPr>
          <w:rFonts w:ascii="Times New Roman" w:eastAsia="Times New Roman" w:hAnsi="Times New Roman" w:cs="Times New Roman"/>
        </w:rPr>
        <w:t>Traini, H. Q., Claflin, K., Stewart, J., &amp; Velez, J. J. (2019). Success, balance, but never both: exploring reified forms of success in school-based agricultural education. </w:t>
      </w:r>
      <w:r w:rsidRPr="00CC445D">
        <w:rPr>
          <w:rFonts w:ascii="Times New Roman" w:eastAsia="Times New Roman" w:hAnsi="Times New Roman" w:cs="Times New Roman"/>
          <w:i/>
          <w:iCs/>
        </w:rPr>
        <w:t>Journal of Agricultural Education</w:t>
      </w:r>
      <w:r w:rsidRPr="00CC445D">
        <w:rPr>
          <w:rFonts w:ascii="Times New Roman" w:eastAsia="Times New Roman" w:hAnsi="Times New Roman" w:cs="Times New Roman"/>
        </w:rPr>
        <w:t>, </w:t>
      </w:r>
      <w:r w:rsidRPr="00CC445D">
        <w:rPr>
          <w:rFonts w:ascii="Times New Roman" w:eastAsia="Times New Roman" w:hAnsi="Times New Roman" w:cs="Times New Roman"/>
          <w:i/>
          <w:iCs/>
        </w:rPr>
        <w:t>60</w:t>
      </w:r>
      <w:r w:rsidRPr="00CC445D">
        <w:rPr>
          <w:rFonts w:ascii="Times New Roman" w:eastAsia="Times New Roman" w:hAnsi="Times New Roman" w:cs="Times New Roman"/>
        </w:rPr>
        <w:t>(4), 240–254. https://doi.org/10.5032/jae.2019.04240</w:t>
      </w:r>
    </w:p>
    <w:p w14:paraId="73E77B29" w14:textId="77777777" w:rsidR="00915163" w:rsidRPr="00CC445D" w:rsidRDefault="00915163" w:rsidP="26048CDA">
      <w:pPr>
        <w:spacing w:after="0" w:line="240" w:lineRule="auto"/>
        <w:ind w:left="720" w:hanging="720"/>
        <w:rPr>
          <w:rFonts w:ascii="Times New Roman" w:eastAsia="Times New Roman" w:hAnsi="Times New Roman" w:cs="Times New Roman"/>
        </w:rPr>
      </w:pPr>
    </w:p>
    <w:p w14:paraId="3F3EB886" w14:textId="7F94DDF0" w:rsidR="00BE4F8E" w:rsidRPr="00CC445D" w:rsidRDefault="00A6649D" w:rsidP="00BE4F8E">
      <w:pPr>
        <w:spacing w:after="0" w:line="240" w:lineRule="auto"/>
        <w:ind w:left="720" w:hanging="720"/>
        <w:rPr>
          <w:rFonts w:ascii="Times New Roman" w:eastAsia="Times New Roman" w:hAnsi="Times New Roman" w:cs="Times New Roman"/>
        </w:rPr>
      </w:pPr>
      <w:r w:rsidRPr="00CC445D">
        <w:rPr>
          <w:rFonts w:ascii="Times New Roman" w:eastAsia="Times New Roman" w:hAnsi="Times New Roman" w:cs="Times New Roman"/>
        </w:rPr>
        <w:t>Traini, H. Q., Yopp, A. M., &amp; Roberts, R. (2020). The success trap: A case study of early career agricultural education teachers’ conceptualizations of work-life balance. </w:t>
      </w:r>
      <w:r w:rsidRPr="00CC445D">
        <w:rPr>
          <w:rFonts w:ascii="Times New Roman" w:eastAsia="Times New Roman" w:hAnsi="Times New Roman" w:cs="Times New Roman"/>
          <w:i/>
          <w:iCs/>
        </w:rPr>
        <w:t>Journal of Agricultural Education</w:t>
      </w:r>
      <w:r w:rsidRPr="00CC445D">
        <w:rPr>
          <w:rFonts w:ascii="Times New Roman" w:eastAsia="Times New Roman" w:hAnsi="Times New Roman" w:cs="Times New Roman"/>
        </w:rPr>
        <w:t>, </w:t>
      </w:r>
      <w:r w:rsidRPr="00CC445D">
        <w:rPr>
          <w:rFonts w:ascii="Times New Roman" w:eastAsia="Times New Roman" w:hAnsi="Times New Roman" w:cs="Times New Roman"/>
          <w:i/>
          <w:iCs/>
        </w:rPr>
        <w:t>61</w:t>
      </w:r>
      <w:r w:rsidRPr="00CC445D">
        <w:rPr>
          <w:rFonts w:ascii="Times New Roman" w:eastAsia="Times New Roman" w:hAnsi="Times New Roman" w:cs="Times New Roman"/>
        </w:rPr>
        <w:t>(4), 175–188. https://doi.org/10.5032/jae.2020.04175</w:t>
      </w:r>
    </w:p>
    <w:p w14:paraId="1A91693D" w14:textId="77777777" w:rsidR="00A6649D" w:rsidRPr="00CC445D" w:rsidRDefault="00A6649D" w:rsidP="00BE4F8E">
      <w:pPr>
        <w:spacing w:after="0" w:line="240" w:lineRule="auto"/>
        <w:ind w:left="720" w:hanging="720"/>
        <w:rPr>
          <w:rFonts w:ascii="Times New Roman" w:eastAsia="Times New Roman" w:hAnsi="Times New Roman" w:cs="Times New Roman"/>
        </w:rPr>
      </w:pPr>
    </w:p>
    <w:p w14:paraId="4DC4E4D9" w14:textId="1FDBC1FC" w:rsidR="005F7AEB" w:rsidRPr="00CC445D" w:rsidRDefault="00BE4F8E" w:rsidP="00BE4F8E">
      <w:pPr>
        <w:spacing w:after="0" w:line="240" w:lineRule="auto"/>
        <w:ind w:left="720" w:hanging="720"/>
        <w:rPr>
          <w:rFonts w:ascii="Times New Roman" w:hAnsi="Times New Roman" w:cs="Times New Roman"/>
        </w:rPr>
      </w:pPr>
      <w:r w:rsidRPr="00CC445D">
        <w:rPr>
          <w:rFonts w:ascii="Times New Roman" w:hAnsi="Times New Roman" w:cs="Times New Roman"/>
        </w:rPr>
        <w:t xml:space="preserve">Traini, H. Q., Stewart, J., &amp; Velez, J. J. (2021). Navigating the </w:t>
      </w:r>
      <w:r w:rsidR="00915163" w:rsidRPr="00CC445D">
        <w:rPr>
          <w:rFonts w:ascii="Times New Roman" w:hAnsi="Times New Roman" w:cs="Times New Roman"/>
        </w:rPr>
        <w:t>s</w:t>
      </w:r>
      <w:r w:rsidRPr="00CC445D">
        <w:rPr>
          <w:rFonts w:ascii="Times New Roman" w:hAnsi="Times New Roman" w:cs="Times New Roman"/>
        </w:rPr>
        <w:t xml:space="preserve">ocial </w:t>
      </w:r>
      <w:r w:rsidR="00915163" w:rsidRPr="00CC445D">
        <w:rPr>
          <w:rFonts w:ascii="Times New Roman" w:hAnsi="Times New Roman" w:cs="Times New Roman"/>
        </w:rPr>
        <w:t>l</w:t>
      </w:r>
      <w:r w:rsidRPr="00CC445D">
        <w:rPr>
          <w:rFonts w:ascii="Times New Roman" w:hAnsi="Times New Roman" w:cs="Times New Roman"/>
        </w:rPr>
        <w:t xml:space="preserve">andscape of </w:t>
      </w:r>
      <w:r w:rsidR="00915163" w:rsidRPr="00CC445D">
        <w:rPr>
          <w:rFonts w:ascii="Times New Roman" w:hAnsi="Times New Roman" w:cs="Times New Roman"/>
        </w:rPr>
        <w:t>s</w:t>
      </w:r>
      <w:r w:rsidRPr="00CC445D">
        <w:rPr>
          <w:rFonts w:ascii="Times New Roman" w:hAnsi="Times New Roman" w:cs="Times New Roman"/>
        </w:rPr>
        <w:t>chool-</w:t>
      </w:r>
      <w:r w:rsidR="00915163" w:rsidRPr="00CC445D">
        <w:rPr>
          <w:rFonts w:ascii="Times New Roman" w:hAnsi="Times New Roman" w:cs="Times New Roman"/>
        </w:rPr>
        <w:t>b</w:t>
      </w:r>
      <w:r w:rsidRPr="00CC445D">
        <w:rPr>
          <w:rFonts w:ascii="Times New Roman" w:hAnsi="Times New Roman" w:cs="Times New Roman"/>
        </w:rPr>
        <w:t xml:space="preserve">ased </w:t>
      </w:r>
      <w:r w:rsidR="00915163" w:rsidRPr="00CC445D">
        <w:rPr>
          <w:rFonts w:ascii="Times New Roman" w:hAnsi="Times New Roman" w:cs="Times New Roman"/>
        </w:rPr>
        <w:t>a</w:t>
      </w:r>
      <w:r w:rsidRPr="00CC445D">
        <w:rPr>
          <w:rFonts w:ascii="Times New Roman" w:hAnsi="Times New Roman" w:cs="Times New Roman"/>
        </w:rPr>
        <w:t xml:space="preserve">gricultural </w:t>
      </w:r>
      <w:r w:rsidR="00915163" w:rsidRPr="00CC445D">
        <w:rPr>
          <w:rFonts w:ascii="Times New Roman" w:hAnsi="Times New Roman" w:cs="Times New Roman"/>
        </w:rPr>
        <w:t>e</w:t>
      </w:r>
      <w:r w:rsidRPr="00CC445D">
        <w:rPr>
          <w:rFonts w:ascii="Times New Roman" w:hAnsi="Times New Roman" w:cs="Times New Roman"/>
        </w:rPr>
        <w:t xml:space="preserve">ducation: A </w:t>
      </w:r>
      <w:r w:rsidR="00915163" w:rsidRPr="00CC445D">
        <w:rPr>
          <w:rFonts w:ascii="Times New Roman" w:hAnsi="Times New Roman" w:cs="Times New Roman"/>
        </w:rPr>
        <w:t>h</w:t>
      </w:r>
      <w:r w:rsidRPr="00CC445D">
        <w:rPr>
          <w:rFonts w:ascii="Times New Roman" w:hAnsi="Times New Roman" w:cs="Times New Roman"/>
        </w:rPr>
        <w:t xml:space="preserve">ermeneutic </w:t>
      </w:r>
      <w:r w:rsidR="00915163" w:rsidRPr="00CC445D">
        <w:rPr>
          <w:rFonts w:ascii="Times New Roman" w:hAnsi="Times New Roman" w:cs="Times New Roman"/>
        </w:rPr>
        <w:t>p</w:t>
      </w:r>
      <w:r w:rsidRPr="00CC445D">
        <w:rPr>
          <w:rFonts w:ascii="Times New Roman" w:hAnsi="Times New Roman" w:cs="Times New Roman"/>
        </w:rPr>
        <w:t xml:space="preserve">henomenology. </w:t>
      </w:r>
      <w:r w:rsidRPr="00CC445D">
        <w:rPr>
          <w:rFonts w:ascii="Times New Roman" w:hAnsi="Times New Roman" w:cs="Times New Roman"/>
          <w:i/>
          <w:iCs/>
        </w:rPr>
        <w:t>Journal of Agricultural Education, 62</w:t>
      </w:r>
      <w:r w:rsidRPr="00CC445D">
        <w:rPr>
          <w:rFonts w:ascii="Times New Roman" w:hAnsi="Times New Roman" w:cs="Times New Roman"/>
        </w:rPr>
        <w:t xml:space="preserve">(1), 61–76. </w:t>
      </w:r>
      <w:r w:rsidR="005F7AEB" w:rsidRPr="00CC445D">
        <w:rPr>
          <w:rFonts w:ascii="Times New Roman" w:hAnsi="Times New Roman" w:cs="Times New Roman"/>
        </w:rPr>
        <w:t>https://doi.org/10.5032/jae.2021.01061</w:t>
      </w:r>
    </w:p>
    <w:p w14:paraId="01611BFF" w14:textId="77777777" w:rsidR="005F7AEB" w:rsidRPr="00CC445D" w:rsidRDefault="005F7AEB" w:rsidP="005F7AEB">
      <w:pPr>
        <w:spacing w:after="0" w:line="240" w:lineRule="auto"/>
        <w:ind w:left="720" w:hanging="720"/>
        <w:rPr>
          <w:rFonts w:ascii="Times New Roman" w:hAnsi="Times New Roman" w:cs="Times New Roman"/>
        </w:rPr>
      </w:pPr>
    </w:p>
    <w:p w14:paraId="4B1A58D3" w14:textId="1D1E1F61" w:rsidR="0F666E2A" w:rsidRPr="00CC445D" w:rsidRDefault="005F7AEB" w:rsidP="005F7AEB">
      <w:pPr>
        <w:spacing w:after="0" w:line="240" w:lineRule="auto"/>
        <w:ind w:left="720" w:hanging="720"/>
        <w:rPr>
          <w:rFonts w:ascii="Times New Roman" w:hAnsi="Times New Roman" w:cs="Times New Roman"/>
        </w:rPr>
      </w:pPr>
      <w:r w:rsidRPr="00CC445D">
        <w:rPr>
          <w:rFonts w:ascii="Times New Roman" w:hAnsi="Times New Roman" w:cs="Times New Roman"/>
        </w:rPr>
        <w:t>Tummons, J. D., Disberger, B., Rada, L. L., &amp; Mott, R. L. (2024). Induction Programs for Early Career Agriculture Teachers. In </w:t>
      </w:r>
      <w:r w:rsidRPr="00CC445D">
        <w:rPr>
          <w:rFonts w:ascii="Times New Roman" w:hAnsi="Times New Roman" w:cs="Times New Roman"/>
          <w:i/>
          <w:iCs/>
        </w:rPr>
        <w:t>Emerging Research in Agricultural Teacher Education</w:t>
      </w:r>
      <w:r w:rsidRPr="00CC445D">
        <w:rPr>
          <w:rFonts w:ascii="Times New Roman" w:hAnsi="Times New Roman" w:cs="Times New Roman"/>
        </w:rPr>
        <w:t> (pp. 1-28). IGI Global.</w:t>
      </w:r>
    </w:p>
    <w:p w14:paraId="0D9443AA" w14:textId="77777777" w:rsidR="00587F41" w:rsidRPr="00CC445D" w:rsidRDefault="00587F41" w:rsidP="005F7AEB">
      <w:pPr>
        <w:spacing w:after="0" w:line="240" w:lineRule="auto"/>
        <w:ind w:left="720" w:hanging="720"/>
        <w:rPr>
          <w:rFonts w:ascii="Times New Roman" w:hAnsi="Times New Roman" w:cs="Times New Roman"/>
        </w:rPr>
      </w:pPr>
    </w:p>
    <w:p w14:paraId="3CAD388D" w14:textId="5B49DD78" w:rsidR="00587F41" w:rsidRPr="00CC445D" w:rsidRDefault="00587F41" w:rsidP="005F7AEB">
      <w:pPr>
        <w:spacing w:after="0" w:line="240" w:lineRule="auto"/>
        <w:ind w:left="720" w:hanging="720"/>
        <w:rPr>
          <w:rFonts w:ascii="Times New Roman" w:eastAsia="Times New Roman" w:hAnsi="Times New Roman" w:cs="Times New Roman"/>
        </w:rPr>
      </w:pPr>
      <w:r w:rsidRPr="00CC445D">
        <w:rPr>
          <w:rFonts w:ascii="Times New Roman" w:eastAsia="Times New Roman" w:hAnsi="Times New Roman" w:cs="Times New Roman"/>
        </w:rPr>
        <w:t>Wenger, E. (1999). </w:t>
      </w:r>
      <w:r w:rsidRPr="00CC445D">
        <w:rPr>
          <w:rFonts w:ascii="Times New Roman" w:eastAsia="Times New Roman" w:hAnsi="Times New Roman" w:cs="Times New Roman"/>
          <w:i/>
          <w:iCs/>
        </w:rPr>
        <w:t>Communities of practice: Learning, meaning, and identity</w:t>
      </w:r>
      <w:r w:rsidRPr="00CC445D">
        <w:rPr>
          <w:rFonts w:ascii="Times New Roman" w:eastAsia="Times New Roman" w:hAnsi="Times New Roman" w:cs="Times New Roman"/>
        </w:rPr>
        <w:t>. Cambridge University Press.</w:t>
      </w:r>
    </w:p>
    <w:p w14:paraId="17F962B8" w14:textId="77777777" w:rsidR="00D94FC3" w:rsidRPr="00CC445D" w:rsidRDefault="00D94FC3" w:rsidP="005F7AEB">
      <w:pPr>
        <w:spacing w:after="0" w:line="240" w:lineRule="auto"/>
        <w:ind w:left="720" w:hanging="720"/>
        <w:rPr>
          <w:rFonts w:ascii="Times New Roman" w:eastAsia="Times New Roman" w:hAnsi="Times New Roman" w:cs="Times New Roman"/>
        </w:rPr>
      </w:pPr>
    </w:p>
    <w:p w14:paraId="0191381A" w14:textId="77777777" w:rsidR="00D94FC3" w:rsidRPr="00CC445D" w:rsidRDefault="00D94FC3" w:rsidP="005F7AEB">
      <w:pPr>
        <w:spacing w:after="0" w:line="240" w:lineRule="auto"/>
        <w:ind w:left="720" w:hanging="720"/>
        <w:rPr>
          <w:rFonts w:ascii="Times New Roman" w:eastAsia="Times New Roman" w:hAnsi="Times New Roman" w:cs="Times New Roman"/>
        </w:rPr>
      </w:pPr>
    </w:p>
    <w:sectPr w:rsidR="00D94FC3" w:rsidRPr="00CC445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791AB" w14:textId="77777777" w:rsidR="0004500C" w:rsidRDefault="0004500C" w:rsidP="004B48C6">
      <w:pPr>
        <w:spacing w:after="0" w:line="240" w:lineRule="auto"/>
      </w:pPr>
      <w:r>
        <w:separator/>
      </w:r>
    </w:p>
  </w:endnote>
  <w:endnote w:type="continuationSeparator" w:id="0">
    <w:p w14:paraId="28DED0E7" w14:textId="77777777" w:rsidR="0004500C" w:rsidRDefault="0004500C" w:rsidP="004B4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Noto Serif">
    <w:panose1 w:val="02020600060500020200"/>
    <w:charset w:val="00"/>
    <w:family w:val="roman"/>
    <w:pitch w:val="variable"/>
    <w:sig w:usb0="E00002FF" w:usb1="500078FF" w:usb2="00000029"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189009"/>
      <w:docPartObj>
        <w:docPartGallery w:val="Page Numbers (Bottom of Page)"/>
        <w:docPartUnique/>
      </w:docPartObj>
    </w:sdtPr>
    <w:sdtEndPr>
      <w:rPr>
        <w:rFonts w:ascii="Times New Roman" w:hAnsi="Times New Roman" w:cs="Times New Roman"/>
        <w:noProof/>
      </w:rPr>
    </w:sdtEndPr>
    <w:sdtContent>
      <w:p w14:paraId="73E7582D" w14:textId="4F29AA86" w:rsidR="00251024" w:rsidRPr="00251024" w:rsidRDefault="00251024">
        <w:pPr>
          <w:pStyle w:val="Footer"/>
          <w:jc w:val="center"/>
          <w:rPr>
            <w:rFonts w:ascii="Times New Roman" w:hAnsi="Times New Roman" w:cs="Times New Roman"/>
          </w:rPr>
        </w:pPr>
        <w:r w:rsidRPr="00251024">
          <w:rPr>
            <w:rFonts w:ascii="Times New Roman" w:hAnsi="Times New Roman" w:cs="Times New Roman"/>
          </w:rPr>
          <w:fldChar w:fldCharType="begin"/>
        </w:r>
        <w:r w:rsidRPr="00251024">
          <w:rPr>
            <w:rFonts w:ascii="Times New Roman" w:hAnsi="Times New Roman" w:cs="Times New Roman"/>
          </w:rPr>
          <w:instrText xml:space="preserve"> PAGE   \* MERGEFORMAT </w:instrText>
        </w:r>
        <w:r w:rsidRPr="00251024">
          <w:rPr>
            <w:rFonts w:ascii="Times New Roman" w:hAnsi="Times New Roman" w:cs="Times New Roman"/>
          </w:rPr>
          <w:fldChar w:fldCharType="separate"/>
        </w:r>
        <w:r w:rsidRPr="00251024">
          <w:rPr>
            <w:rFonts w:ascii="Times New Roman" w:hAnsi="Times New Roman" w:cs="Times New Roman"/>
            <w:noProof/>
          </w:rPr>
          <w:t>2</w:t>
        </w:r>
        <w:r w:rsidRPr="00251024">
          <w:rPr>
            <w:rFonts w:ascii="Times New Roman" w:hAnsi="Times New Roman" w:cs="Times New Roman"/>
            <w:noProof/>
          </w:rPr>
          <w:fldChar w:fldCharType="end"/>
        </w:r>
      </w:p>
    </w:sdtContent>
  </w:sdt>
  <w:p w14:paraId="598325FC" w14:textId="77777777" w:rsidR="00251024" w:rsidRDefault="00251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AE338" w14:textId="77777777" w:rsidR="0004500C" w:rsidRDefault="0004500C" w:rsidP="004B48C6">
      <w:pPr>
        <w:spacing w:after="0" w:line="240" w:lineRule="auto"/>
      </w:pPr>
      <w:r>
        <w:separator/>
      </w:r>
    </w:p>
  </w:footnote>
  <w:footnote w:type="continuationSeparator" w:id="0">
    <w:p w14:paraId="14BC7855" w14:textId="77777777" w:rsidR="0004500C" w:rsidRDefault="0004500C" w:rsidP="004B4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44DA"/>
    <w:multiLevelType w:val="hybridMultilevel"/>
    <w:tmpl w:val="426E0A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83967"/>
    <w:multiLevelType w:val="hybridMultilevel"/>
    <w:tmpl w:val="CD3E5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F26C9"/>
    <w:multiLevelType w:val="hybridMultilevel"/>
    <w:tmpl w:val="603E8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664DB"/>
    <w:multiLevelType w:val="hybridMultilevel"/>
    <w:tmpl w:val="E61C7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DFB2A9"/>
    <w:multiLevelType w:val="hybridMultilevel"/>
    <w:tmpl w:val="CF849EE4"/>
    <w:lvl w:ilvl="0" w:tplc="FF7E5042">
      <w:start w:val="1"/>
      <w:numFmt w:val="decimal"/>
      <w:lvlText w:val="%1."/>
      <w:lvlJc w:val="left"/>
      <w:pPr>
        <w:ind w:left="720" w:hanging="360"/>
      </w:pPr>
    </w:lvl>
    <w:lvl w:ilvl="1" w:tplc="53FC7060">
      <w:start w:val="1"/>
      <w:numFmt w:val="lowerLetter"/>
      <w:lvlText w:val="%2."/>
      <w:lvlJc w:val="left"/>
      <w:pPr>
        <w:ind w:left="1440" w:hanging="360"/>
      </w:pPr>
    </w:lvl>
    <w:lvl w:ilvl="2" w:tplc="75805526">
      <w:start w:val="1"/>
      <w:numFmt w:val="lowerRoman"/>
      <w:lvlText w:val="%3."/>
      <w:lvlJc w:val="right"/>
      <w:pPr>
        <w:ind w:left="2160" w:hanging="180"/>
      </w:pPr>
    </w:lvl>
    <w:lvl w:ilvl="3" w:tplc="E81058F6">
      <w:start w:val="1"/>
      <w:numFmt w:val="decimal"/>
      <w:lvlText w:val="%4."/>
      <w:lvlJc w:val="left"/>
      <w:pPr>
        <w:ind w:left="2880" w:hanging="360"/>
      </w:pPr>
    </w:lvl>
    <w:lvl w:ilvl="4" w:tplc="6854D10A">
      <w:start w:val="1"/>
      <w:numFmt w:val="lowerLetter"/>
      <w:lvlText w:val="%5."/>
      <w:lvlJc w:val="left"/>
      <w:pPr>
        <w:ind w:left="3600" w:hanging="360"/>
      </w:pPr>
    </w:lvl>
    <w:lvl w:ilvl="5" w:tplc="F51012E8">
      <w:start w:val="1"/>
      <w:numFmt w:val="lowerRoman"/>
      <w:lvlText w:val="%6."/>
      <w:lvlJc w:val="right"/>
      <w:pPr>
        <w:ind w:left="4320" w:hanging="180"/>
      </w:pPr>
    </w:lvl>
    <w:lvl w:ilvl="6" w:tplc="916A115C">
      <w:start w:val="1"/>
      <w:numFmt w:val="decimal"/>
      <w:lvlText w:val="%7."/>
      <w:lvlJc w:val="left"/>
      <w:pPr>
        <w:ind w:left="5040" w:hanging="360"/>
      </w:pPr>
    </w:lvl>
    <w:lvl w:ilvl="7" w:tplc="4EF0B9FC">
      <w:start w:val="1"/>
      <w:numFmt w:val="lowerLetter"/>
      <w:lvlText w:val="%8."/>
      <w:lvlJc w:val="left"/>
      <w:pPr>
        <w:ind w:left="5760" w:hanging="360"/>
      </w:pPr>
    </w:lvl>
    <w:lvl w:ilvl="8" w:tplc="AB289FDE">
      <w:start w:val="1"/>
      <w:numFmt w:val="lowerRoman"/>
      <w:lvlText w:val="%9."/>
      <w:lvlJc w:val="right"/>
      <w:pPr>
        <w:ind w:left="6480" w:hanging="180"/>
      </w:pPr>
    </w:lvl>
  </w:abstractNum>
  <w:abstractNum w:abstractNumId="5" w15:restartNumberingAfterBreak="0">
    <w:nsid w:val="17234050"/>
    <w:multiLevelType w:val="hybridMultilevel"/>
    <w:tmpl w:val="39EED9E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3F7CA5"/>
    <w:multiLevelType w:val="multilevel"/>
    <w:tmpl w:val="39DC20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22014942"/>
    <w:multiLevelType w:val="hybridMultilevel"/>
    <w:tmpl w:val="600E8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44C58"/>
    <w:multiLevelType w:val="hybridMultilevel"/>
    <w:tmpl w:val="39EED9E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B6D253"/>
    <w:multiLevelType w:val="hybridMultilevel"/>
    <w:tmpl w:val="2E0CF4D8"/>
    <w:lvl w:ilvl="0" w:tplc="ADC63858">
      <w:start w:val="1"/>
      <w:numFmt w:val="decimal"/>
      <w:lvlText w:val="%1."/>
      <w:lvlJc w:val="left"/>
      <w:pPr>
        <w:ind w:left="720" w:hanging="360"/>
      </w:pPr>
    </w:lvl>
    <w:lvl w:ilvl="1" w:tplc="DDB4E6AC">
      <w:start w:val="1"/>
      <w:numFmt w:val="lowerLetter"/>
      <w:lvlText w:val="%2."/>
      <w:lvlJc w:val="left"/>
      <w:pPr>
        <w:ind w:left="1440" w:hanging="360"/>
      </w:pPr>
    </w:lvl>
    <w:lvl w:ilvl="2" w:tplc="0D5495BA">
      <w:start w:val="1"/>
      <w:numFmt w:val="lowerRoman"/>
      <w:lvlText w:val="%3."/>
      <w:lvlJc w:val="right"/>
      <w:pPr>
        <w:ind w:left="2160" w:hanging="180"/>
      </w:pPr>
    </w:lvl>
    <w:lvl w:ilvl="3" w:tplc="A75E5CEC">
      <w:start w:val="1"/>
      <w:numFmt w:val="decimal"/>
      <w:lvlText w:val="%4."/>
      <w:lvlJc w:val="left"/>
      <w:pPr>
        <w:ind w:left="2880" w:hanging="360"/>
      </w:pPr>
    </w:lvl>
    <w:lvl w:ilvl="4" w:tplc="36F0E004">
      <w:start w:val="1"/>
      <w:numFmt w:val="lowerLetter"/>
      <w:lvlText w:val="%5."/>
      <w:lvlJc w:val="left"/>
      <w:pPr>
        <w:ind w:left="3600" w:hanging="360"/>
      </w:pPr>
    </w:lvl>
    <w:lvl w:ilvl="5" w:tplc="9552EE36">
      <w:start w:val="1"/>
      <w:numFmt w:val="lowerRoman"/>
      <w:lvlText w:val="%6."/>
      <w:lvlJc w:val="right"/>
      <w:pPr>
        <w:ind w:left="4320" w:hanging="180"/>
      </w:pPr>
    </w:lvl>
    <w:lvl w:ilvl="6" w:tplc="31B08696">
      <w:start w:val="1"/>
      <w:numFmt w:val="decimal"/>
      <w:lvlText w:val="%7."/>
      <w:lvlJc w:val="left"/>
      <w:pPr>
        <w:ind w:left="5040" w:hanging="360"/>
      </w:pPr>
    </w:lvl>
    <w:lvl w:ilvl="7" w:tplc="9E2A2CB8">
      <w:start w:val="1"/>
      <w:numFmt w:val="lowerLetter"/>
      <w:lvlText w:val="%8."/>
      <w:lvlJc w:val="left"/>
      <w:pPr>
        <w:ind w:left="5760" w:hanging="360"/>
      </w:pPr>
    </w:lvl>
    <w:lvl w:ilvl="8" w:tplc="D8666D34">
      <w:start w:val="1"/>
      <w:numFmt w:val="lowerRoman"/>
      <w:lvlText w:val="%9."/>
      <w:lvlJc w:val="right"/>
      <w:pPr>
        <w:ind w:left="6480" w:hanging="180"/>
      </w:pPr>
    </w:lvl>
  </w:abstractNum>
  <w:abstractNum w:abstractNumId="10" w15:restartNumberingAfterBreak="0">
    <w:nsid w:val="2FA7505D"/>
    <w:multiLevelType w:val="hybridMultilevel"/>
    <w:tmpl w:val="8CAA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B57B23"/>
    <w:multiLevelType w:val="hybridMultilevel"/>
    <w:tmpl w:val="3AA66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51579C"/>
    <w:multiLevelType w:val="hybridMultilevel"/>
    <w:tmpl w:val="2AC88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63734E"/>
    <w:multiLevelType w:val="multilevel"/>
    <w:tmpl w:val="A468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4E115A"/>
    <w:multiLevelType w:val="multilevel"/>
    <w:tmpl w:val="D9E0E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F1F6B"/>
    <w:multiLevelType w:val="hybridMultilevel"/>
    <w:tmpl w:val="0BC28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106897"/>
    <w:multiLevelType w:val="hybridMultilevel"/>
    <w:tmpl w:val="79460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187A44"/>
    <w:multiLevelType w:val="hybridMultilevel"/>
    <w:tmpl w:val="39EED9E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CA2A8A"/>
    <w:multiLevelType w:val="hybridMultilevel"/>
    <w:tmpl w:val="3DD21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4858ED"/>
    <w:multiLevelType w:val="multilevel"/>
    <w:tmpl w:val="80E0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681763"/>
    <w:multiLevelType w:val="multilevel"/>
    <w:tmpl w:val="A83A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953BB"/>
    <w:multiLevelType w:val="hybridMultilevel"/>
    <w:tmpl w:val="D92AA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D876F9"/>
    <w:multiLevelType w:val="hybridMultilevel"/>
    <w:tmpl w:val="3EDC108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D8261D9"/>
    <w:multiLevelType w:val="hybridMultilevel"/>
    <w:tmpl w:val="CF7EA942"/>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7051C4"/>
    <w:multiLevelType w:val="hybridMultilevel"/>
    <w:tmpl w:val="078A9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E9E6BD"/>
    <w:multiLevelType w:val="hybridMultilevel"/>
    <w:tmpl w:val="FFFFFFFF"/>
    <w:lvl w:ilvl="0" w:tplc="D7D49CC6">
      <w:start w:val="1"/>
      <w:numFmt w:val="bullet"/>
      <w:lvlText w:val=""/>
      <w:lvlJc w:val="left"/>
      <w:pPr>
        <w:ind w:left="720" w:hanging="360"/>
      </w:pPr>
      <w:rPr>
        <w:rFonts w:ascii="Symbol" w:hAnsi="Symbol" w:hint="default"/>
      </w:rPr>
    </w:lvl>
    <w:lvl w:ilvl="1" w:tplc="C3DA237A">
      <w:start w:val="1"/>
      <w:numFmt w:val="bullet"/>
      <w:lvlText w:val="o"/>
      <w:lvlJc w:val="left"/>
      <w:pPr>
        <w:ind w:left="1440" w:hanging="360"/>
      </w:pPr>
      <w:rPr>
        <w:rFonts w:ascii="Courier New" w:hAnsi="Courier New" w:hint="default"/>
      </w:rPr>
    </w:lvl>
    <w:lvl w:ilvl="2" w:tplc="61267754">
      <w:start w:val="1"/>
      <w:numFmt w:val="bullet"/>
      <w:lvlText w:val=""/>
      <w:lvlJc w:val="left"/>
      <w:pPr>
        <w:ind w:left="2160" w:hanging="360"/>
      </w:pPr>
      <w:rPr>
        <w:rFonts w:ascii="Wingdings" w:hAnsi="Wingdings" w:hint="default"/>
      </w:rPr>
    </w:lvl>
    <w:lvl w:ilvl="3" w:tplc="49D0333C">
      <w:start w:val="1"/>
      <w:numFmt w:val="bullet"/>
      <w:lvlText w:val=""/>
      <w:lvlJc w:val="left"/>
      <w:pPr>
        <w:ind w:left="2880" w:hanging="360"/>
      </w:pPr>
      <w:rPr>
        <w:rFonts w:ascii="Symbol" w:hAnsi="Symbol" w:hint="default"/>
      </w:rPr>
    </w:lvl>
    <w:lvl w:ilvl="4" w:tplc="F6E2F16A">
      <w:start w:val="1"/>
      <w:numFmt w:val="bullet"/>
      <w:lvlText w:val="o"/>
      <w:lvlJc w:val="left"/>
      <w:pPr>
        <w:ind w:left="3600" w:hanging="360"/>
      </w:pPr>
      <w:rPr>
        <w:rFonts w:ascii="Courier New" w:hAnsi="Courier New" w:hint="default"/>
      </w:rPr>
    </w:lvl>
    <w:lvl w:ilvl="5" w:tplc="1D38302E">
      <w:start w:val="1"/>
      <w:numFmt w:val="bullet"/>
      <w:lvlText w:val=""/>
      <w:lvlJc w:val="left"/>
      <w:pPr>
        <w:ind w:left="4320" w:hanging="360"/>
      </w:pPr>
      <w:rPr>
        <w:rFonts w:ascii="Wingdings" w:hAnsi="Wingdings" w:hint="default"/>
      </w:rPr>
    </w:lvl>
    <w:lvl w:ilvl="6" w:tplc="CB20FD9C">
      <w:start w:val="1"/>
      <w:numFmt w:val="bullet"/>
      <w:lvlText w:val=""/>
      <w:lvlJc w:val="left"/>
      <w:pPr>
        <w:ind w:left="5040" w:hanging="360"/>
      </w:pPr>
      <w:rPr>
        <w:rFonts w:ascii="Symbol" w:hAnsi="Symbol" w:hint="default"/>
      </w:rPr>
    </w:lvl>
    <w:lvl w:ilvl="7" w:tplc="F0E8818E">
      <w:start w:val="1"/>
      <w:numFmt w:val="bullet"/>
      <w:lvlText w:val="o"/>
      <w:lvlJc w:val="left"/>
      <w:pPr>
        <w:ind w:left="5760" w:hanging="360"/>
      </w:pPr>
      <w:rPr>
        <w:rFonts w:ascii="Courier New" w:hAnsi="Courier New" w:hint="default"/>
      </w:rPr>
    </w:lvl>
    <w:lvl w:ilvl="8" w:tplc="9EDCDAE4">
      <w:start w:val="1"/>
      <w:numFmt w:val="bullet"/>
      <w:lvlText w:val=""/>
      <w:lvlJc w:val="left"/>
      <w:pPr>
        <w:ind w:left="6480" w:hanging="360"/>
      </w:pPr>
      <w:rPr>
        <w:rFonts w:ascii="Wingdings" w:hAnsi="Wingdings" w:hint="default"/>
      </w:rPr>
    </w:lvl>
  </w:abstractNum>
  <w:abstractNum w:abstractNumId="26" w15:restartNumberingAfterBreak="0">
    <w:nsid w:val="41814444"/>
    <w:multiLevelType w:val="multilevel"/>
    <w:tmpl w:val="5A167EA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433BDAC6"/>
    <w:multiLevelType w:val="hybridMultilevel"/>
    <w:tmpl w:val="11788602"/>
    <w:lvl w:ilvl="0" w:tplc="A4165DF2">
      <w:start w:val="1"/>
      <w:numFmt w:val="bullet"/>
      <w:lvlText w:val=""/>
      <w:lvlJc w:val="left"/>
      <w:pPr>
        <w:ind w:left="720" w:hanging="360"/>
      </w:pPr>
      <w:rPr>
        <w:rFonts w:ascii="Symbol" w:hAnsi="Symbol" w:hint="default"/>
      </w:rPr>
    </w:lvl>
    <w:lvl w:ilvl="1" w:tplc="73ECC6E6">
      <w:start w:val="1"/>
      <w:numFmt w:val="bullet"/>
      <w:lvlText w:val="o"/>
      <w:lvlJc w:val="left"/>
      <w:pPr>
        <w:ind w:left="1440" w:hanging="360"/>
      </w:pPr>
      <w:rPr>
        <w:rFonts w:ascii="Courier New" w:hAnsi="Courier New" w:hint="default"/>
      </w:rPr>
    </w:lvl>
    <w:lvl w:ilvl="2" w:tplc="0AFCD66C">
      <w:start w:val="1"/>
      <w:numFmt w:val="bullet"/>
      <w:lvlText w:val=""/>
      <w:lvlJc w:val="left"/>
      <w:pPr>
        <w:ind w:left="2160" w:hanging="360"/>
      </w:pPr>
      <w:rPr>
        <w:rFonts w:ascii="Wingdings" w:hAnsi="Wingdings" w:hint="default"/>
      </w:rPr>
    </w:lvl>
    <w:lvl w:ilvl="3" w:tplc="9EA4A6AE">
      <w:start w:val="1"/>
      <w:numFmt w:val="bullet"/>
      <w:lvlText w:val=""/>
      <w:lvlJc w:val="left"/>
      <w:pPr>
        <w:ind w:left="2880" w:hanging="360"/>
      </w:pPr>
      <w:rPr>
        <w:rFonts w:ascii="Symbol" w:hAnsi="Symbol" w:hint="default"/>
      </w:rPr>
    </w:lvl>
    <w:lvl w:ilvl="4" w:tplc="E80485C4">
      <w:start w:val="1"/>
      <w:numFmt w:val="bullet"/>
      <w:lvlText w:val="o"/>
      <w:lvlJc w:val="left"/>
      <w:pPr>
        <w:ind w:left="3600" w:hanging="360"/>
      </w:pPr>
      <w:rPr>
        <w:rFonts w:ascii="Courier New" w:hAnsi="Courier New" w:hint="default"/>
      </w:rPr>
    </w:lvl>
    <w:lvl w:ilvl="5" w:tplc="446E9660">
      <w:start w:val="1"/>
      <w:numFmt w:val="bullet"/>
      <w:lvlText w:val=""/>
      <w:lvlJc w:val="left"/>
      <w:pPr>
        <w:ind w:left="4320" w:hanging="360"/>
      </w:pPr>
      <w:rPr>
        <w:rFonts w:ascii="Wingdings" w:hAnsi="Wingdings" w:hint="default"/>
      </w:rPr>
    </w:lvl>
    <w:lvl w:ilvl="6" w:tplc="627E108A">
      <w:start w:val="1"/>
      <w:numFmt w:val="bullet"/>
      <w:lvlText w:val=""/>
      <w:lvlJc w:val="left"/>
      <w:pPr>
        <w:ind w:left="5040" w:hanging="360"/>
      </w:pPr>
      <w:rPr>
        <w:rFonts w:ascii="Symbol" w:hAnsi="Symbol" w:hint="default"/>
      </w:rPr>
    </w:lvl>
    <w:lvl w:ilvl="7" w:tplc="01EAD286">
      <w:start w:val="1"/>
      <w:numFmt w:val="bullet"/>
      <w:lvlText w:val="o"/>
      <w:lvlJc w:val="left"/>
      <w:pPr>
        <w:ind w:left="5760" w:hanging="360"/>
      </w:pPr>
      <w:rPr>
        <w:rFonts w:ascii="Courier New" w:hAnsi="Courier New" w:hint="default"/>
      </w:rPr>
    </w:lvl>
    <w:lvl w:ilvl="8" w:tplc="1AD26066">
      <w:start w:val="1"/>
      <w:numFmt w:val="bullet"/>
      <w:lvlText w:val=""/>
      <w:lvlJc w:val="left"/>
      <w:pPr>
        <w:ind w:left="6480" w:hanging="360"/>
      </w:pPr>
      <w:rPr>
        <w:rFonts w:ascii="Wingdings" w:hAnsi="Wingdings" w:hint="default"/>
      </w:rPr>
    </w:lvl>
  </w:abstractNum>
  <w:abstractNum w:abstractNumId="28" w15:restartNumberingAfterBreak="0">
    <w:nsid w:val="4656174F"/>
    <w:multiLevelType w:val="hybridMultilevel"/>
    <w:tmpl w:val="ACAA6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8510748"/>
    <w:multiLevelType w:val="hybridMultilevel"/>
    <w:tmpl w:val="39EED9E2"/>
    <w:lvl w:ilvl="0" w:tplc="5F4436B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7D0A36"/>
    <w:multiLevelType w:val="hybridMultilevel"/>
    <w:tmpl w:val="309AEB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CFD50CC"/>
    <w:multiLevelType w:val="hybridMultilevel"/>
    <w:tmpl w:val="309AEB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3EE1E10"/>
    <w:multiLevelType w:val="hybridMultilevel"/>
    <w:tmpl w:val="39EED9E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7157AE"/>
    <w:multiLevelType w:val="multilevel"/>
    <w:tmpl w:val="F3140F3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 w15:restartNumberingAfterBreak="0">
    <w:nsid w:val="61B5295A"/>
    <w:multiLevelType w:val="multilevel"/>
    <w:tmpl w:val="4774A34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 w15:restartNumberingAfterBreak="0">
    <w:nsid w:val="61F41162"/>
    <w:multiLevelType w:val="multilevel"/>
    <w:tmpl w:val="2A9AD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2D506C"/>
    <w:multiLevelType w:val="hybridMultilevel"/>
    <w:tmpl w:val="320408F4"/>
    <w:lvl w:ilvl="0" w:tplc="ED8807DA">
      <w:start w:val="1"/>
      <w:numFmt w:val="bullet"/>
      <w:lvlText w:val=""/>
      <w:lvlJc w:val="left"/>
      <w:pPr>
        <w:ind w:left="720" w:hanging="360"/>
      </w:pPr>
      <w:rPr>
        <w:rFonts w:ascii="Symbol" w:hAnsi="Symbol" w:hint="default"/>
      </w:rPr>
    </w:lvl>
    <w:lvl w:ilvl="1" w:tplc="AB7AF8AA">
      <w:start w:val="1"/>
      <w:numFmt w:val="bullet"/>
      <w:lvlText w:val="o"/>
      <w:lvlJc w:val="left"/>
      <w:pPr>
        <w:ind w:left="1440" w:hanging="360"/>
      </w:pPr>
      <w:rPr>
        <w:rFonts w:ascii="Courier New" w:hAnsi="Courier New" w:hint="default"/>
      </w:rPr>
    </w:lvl>
    <w:lvl w:ilvl="2" w:tplc="5C64C492">
      <w:start w:val="1"/>
      <w:numFmt w:val="bullet"/>
      <w:lvlText w:val=""/>
      <w:lvlJc w:val="left"/>
      <w:pPr>
        <w:ind w:left="2160" w:hanging="360"/>
      </w:pPr>
      <w:rPr>
        <w:rFonts w:ascii="Wingdings" w:hAnsi="Wingdings" w:hint="default"/>
      </w:rPr>
    </w:lvl>
    <w:lvl w:ilvl="3" w:tplc="B52AC25C">
      <w:start w:val="1"/>
      <w:numFmt w:val="bullet"/>
      <w:lvlText w:val=""/>
      <w:lvlJc w:val="left"/>
      <w:pPr>
        <w:ind w:left="2880" w:hanging="360"/>
      </w:pPr>
      <w:rPr>
        <w:rFonts w:ascii="Symbol" w:hAnsi="Symbol" w:hint="default"/>
      </w:rPr>
    </w:lvl>
    <w:lvl w:ilvl="4" w:tplc="F640A612">
      <w:start w:val="1"/>
      <w:numFmt w:val="bullet"/>
      <w:lvlText w:val="o"/>
      <w:lvlJc w:val="left"/>
      <w:pPr>
        <w:ind w:left="3600" w:hanging="360"/>
      </w:pPr>
      <w:rPr>
        <w:rFonts w:ascii="Courier New" w:hAnsi="Courier New" w:hint="default"/>
      </w:rPr>
    </w:lvl>
    <w:lvl w:ilvl="5" w:tplc="A6CA3556">
      <w:start w:val="1"/>
      <w:numFmt w:val="bullet"/>
      <w:lvlText w:val=""/>
      <w:lvlJc w:val="left"/>
      <w:pPr>
        <w:ind w:left="4320" w:hanging="360"/>
      </w:pPr>
      <w:rPr>
        <w:rFonts w:ascii="Wingdings" w:hAnsi="Wingdings" w:hint="default"/>
      </w:rPr>
    </w:lvl>
    <w:lvl w:ilvl="6" w:tplc="6F5A5E02">
      <w:start w:val="1"/>
      <w:numFmt w:val="bullet"/>
      <w:lvlText w:val=""/>
      <w:lvlJc w:val="left"/>
      <w:pPr>
        <w:ind w:left="5040" w:hanging="360"/>
      </w:pPr>
      <w:rPr>
        <w:rFonts w:ascii="Symbol" w:hAnsi="Symbol" w:hint="default"/>
      </w:rPr>
    </w:lvl>
    <w:lvl w:ilvl="7" w:tplc="EFF093F6">
      <w:start w:val="1"/>
      <w:numFmt w:val="bullet"/>
      <w:lvlText w:val="o"/>
      <w:lvlJc w:val="left"/>
      <w:pPr>
        <w:ind w:left="5760" w:hanging="360"/>
      </w:pPr>
      <w:rPr>
        <w:rFonts w:ascii="Courier New" w:hAnsi="Courier New" w:hint="default"/>
      </w:rPr>
    </w:lvl>
    <w:lvl w:ilvl="8" w:tplc="EFF4ECB4">
      <w:start w:val="1"/>
      <w:numFmt w:val="bullet"/>
      <w:lvlText w:val=""/>
      <w:lvlJc w:val="left"/>
      <w:pPr>
        <w:ind w:left="6480" w:hanging="360"/>
      </w:pPr>
      <w:rPr>
        <w:rFonts w:ascii="Wingdings" w:hAnsi="Wingdings" w:hint="default"/>
      </w:rPr>
    </w:lvl>
  </w:abstractNum>
  <w:abstractNum w:abstractNumId="37" w15:restartNumberingAfterBreak="0">
    <w:nsid w:val="6DE41B1D"/>
    <w:multiLevelType w:val="multilevel"/>
    <w:tmpl w:val="BA5E5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2C3996"/>
    <w:multiLevelType w:val="hybridMultilevel"/>
    <w:tmpl w:val="814E1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3338F4"/>
    <w:multiLevelType w:val="hybridMultilevel"/>
    <w:tmpl w:val="EE024FFE"/>
    <w:lvl w:ilvl="0" w:tplc="192E7A10">
      <w:start w:val="1"/>
      <w:numFmt w:val="bullet"/>
      <w:lvlText w:val=""/>
      <w:lvlJc w:val="left"/>
      <w:pPr>
        <w:ind w:left="720" w:hanging="360"/>
      </w:pPr>
      <w:rPr>
        <w:rFonts w:ascii="Symbol" w:hAnsi="Symbol" w:hint="default"/>
      </w:rPr>
    </w:lvl>
    <w:lvl w:ilvl="1" w:tplc="34282F82">
      <w:start w:val="1"/>
      <w:numFmt w:val="bullet"/>
      <w:lvlText w:val="o"/>
      <w:lvlJc w:val="left"/>
      <w:pPr>
        <w:ind w:left="1440" w:hanging="360"/>
      </w:pPr>
      <w:rPr>
        <w:rFonts w:ascii="Courier New" w:hAnsi="Courier New" w:hint="default"/>
      </w:rPr>
    </w:lvl>
    <w:lvl w:ilvl="2" w:tplc="0B3E8D4C">
      <w:start w:val="1"/>
      <w:numFmt w:val="bullet"/>
      <w:lvlText w:val=""/>
      <w:lvlJc w:val="left"/>
      <w:pPr>
        <w:ind w:left="2160" w:hanging="360"/>
      </w:pPr>
      <w:rPr>
        <w:rFonts w:ascii="Wingdings" w:hAnsi="Wingdings" w:hint="default"/>
      </w:rPr>
    </w:lvl>
    <w:lvl w:ilvl="3" w:tplc="419EE07A">
      <w:start w:val="1"/>
      <w:numFmt w:val="bullet"/>
      <w:lvlText w:val=""/>
      <w:lvlJc w:val="left"/>
      <w:pPr>
        <w:ind w:left="2880" w:hanging="360"/>
      </w:pPr>
      <w:rPr>
        <w:rFonts w:ascii="Symbol" w:hAnsi="Symbol" w:hint="default"/>
      </w:rPr>
    </w:lvl>
    <w:lvl w:ilvl="4" w:tplc="292A8930">
      <w:start w:val="1"/>
      <w:numFmt w:val="bullet"/>
      <w:lvlText w:val="o"/>
      <w:lvlJc w:val="left"/>
      <w:pPr>
        <w:ind w:left="3600" w:hanging="360"/>
      </w:pPr>
      <w:rPr>
        <w:rFonts w:ascii="Courier New" w:hAnsi="Courier New" w:hint="default"/>
      </w:rPr>
    </w:lvl>
    <w:lvl w:ilvl="5" w:tplc="64BAABC6">
      <w:start w:val="1"/>
      <w:numFmt w:val="bullet"/>
      <w:lvlText w:val=""/>
      <w:lvlJc w:val="left"/>
      <w:pPr>
        <w:ind w:left="4320" w:hanging="360"/>
      </w:pPr>
      <w:rPr>
        <w:rFonts w:ascii="Wingdings" w:hAnsi="Wingdings" w:hint="default"/>
      </w:rPr>
    </w:lvl>
    <w:lvl w:ilvl="6" w:tplc="6BDA2510">
      <w:start w:val="1"/>
      <w:numFmt w:val="bullet"/>
      <w:lvlText w:val=""/>
      <w:lvlJc w:val="left"/>
      <w:pPr>
        <w:ind w:left="5040" w:hanging="360"/>
      </w:pPr>
      <w:rPr>
        <w:rFonts w:ascii="Symbol" w:hAnsi="Symbol" w:hint="default"/>
      </w:rPr>
    </w:lvl>
    <w:lvl w:ilvl="7" w:tplc="1B447B08">
      <w:start w:val="1"/>
      <w:numFmt w:val="bullet"/>
      <w:lvlText w:val="o"/>
      <w:lvlJc w:val="left"/>
      <w:pPr>
        <w:ind w:left="5760" w:hanging="360"/>
      </w:pPr>
      <w:rPr>
        <w:rFonts w:ascii="Courier New" w:hAnsi="Courier New" w:hint="default"/>
      </w:rPr>
    </w:lvl>
    <w:lvl w:ilvl="8" w:tplc="4072D138">
      <w:start w:val="1"/>
      <w:numFmt w:val="bullet"/>
      <w:lvlText w:val=""/>
      <w:lvlJc w:val="left"/>
      <w:pPr>
        <w:ind w:left="6480" w:hanging="360"/>
      </w:pPr>
      <w:rPr>
        <w:rFonts w:ascii="Wingdings" w:hAnsi="Wingdings" w:hint="default"/>
      </w:rPr>
    </w:lvl>
  </w:abstractNum>
  <w:abstractNum w:abstractNumId="40" w15:restartNumberingAfterBreak="0">
    <w:nsid w:val="78E00188"/>
    <w:multiLevelType w:val="hybridMultilevel"/>
    <w:tmpl w:val="EB92F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190647"/>
    <w:multiLevelType w:val="multilevel"/>
    <w:tmpl w:val="131E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359005">
    <w:abstractNumId w:val="9"/>
  </w:num>
  <w:num w:numId="2" w16cid:durableId="1467894254">
    <w:abstractNumId w:val="4"/>
  </w:num>
  <w:num w:numId="3" w16cid:durableId="536435783">
    <w:abstractNumId w:val="39"/>
  </w:num>
  <w:num w:numId="4" w16cid:durableId="1167286752">
    <w:abstractNumId w:val="36"/>
  </w:num>
  <w:num w:numId="5" w16cid:durableId="1900901336">
    <w:abstractNumId w:val="27"/>
  </w:num>
  <w:num w:numId="6" w16cid:durableId="1931574735">
    <w:abstractNumId w:val="21"/>
  </w:num>
  <w:num w:numId="7" w16cid:durableId="117994835">
    <w:abstractNumId w:val="29"/>
  </w:num>
  <w:num w:numId="8" w16cid:durableId="1706905333">
    <w:abstractNumId w:val="30"/>
  </w:num>
  <w:num w:numId="9" w16cid:durableId="1777284283">
    <w:abstractNumId w:val="31"/>
  </w:num>
  <w:num w:numId="10" w16cid:durableId="1632786059">
    <w:abstractNumId w:val="23"/>
  </w:num>
  <w:num w:numId="11" w16cid:durableId="1758087611">
    <w:abstractNumId w:val="6"/>
  </w:num>
  <w:num w:numId="12" w16cid:durableId="1060132687">
    <w:abstractNumId w:val="34"/>
  </w:num>
  <w:num w:numId="13" w16cid:durableId="639699042">
    <w:abstractNumId w:val="26"/>
  </w:num>
  <w:num w:numId="14" w16cid:durableId="2064207370">
    <w:abstractNumId w:val="33"/>
  </w:num>
  <w:num w:numId="15" w16cid:durableId="935752184">
    <w:abstractNumId w:val="41"/>
  </w:num>
  <w:num w:numId="16" w16cid:durableId="1265264959">
    <w:abstractNumId w:val="17"/>
  </w:num>
  <w:num w:numId="17" w16cid:durableId="2137720642">
    <w:abstractNumId w:val="5"/>
  </w:num>
  <w:num w:numId="18" w16cid:durableId="1932347195">
    <w:abstractNumId w:val="22"/>
  </w:num>
  <w:num w:numId="19" w16cid:durableId="455292327">
    <w:abstractNumId w:val="8"/>
  </w:num>
  <w:num w:numId="20" w16cid:durableId="24599863">
    <w:abstractNumId w:val="32"/>
  </w:num>
  <w:num w:numId="21" w16cid:durableId="1455445166">
    <w:abstractNumId w:val="38"/>
  </w:num>
  <w:num w:numId="22" w16cid:durableId="1492941482">
    <w:abstractNumId w:val="10"/>
  </w:num>
  <w:num w:numId="23" w16cid:durableId="1338580331">
    <w:abstractNumId w:val="18"/>
  </w:num>
  <w:num w:numId="24" w16cid:durableId="740566725">
    <w:abstractNumId w:val="12"/>
  </w:num>
  <w:num w:numId="25" w16cid:durableId="79257088">
    <w:abstractNumId w:val="0"/>
  </w:num>
  <w:num w:numId="26" w16cid:durableId="626080475">
    <w:abstractNumId w:val="15"/>
  </w:num>
  <w:num w:numId="27" w16cid:durableId="722557648">
    <w:abstractNumId w:val="25"/>
  </w:num>
  <w:num w:numId="28" w16cid:durableId="1515144393">
    <w:abstractNumId w:val="1"/>
  </w:num>
  <w:num w:numId="29" w16cid:durableId="564145860">
    <w:abstractNumId w:val="24"/>
  </w:num>
  <w:num w:numId="30" w16cid:durableId="563490526">
    <w:abstractNumId w:val="16"/>
  </w:num>
  <w:num w:numId="31" w16cid:durableId="2083790576">
    <w:abstractNumId w:val="3"/>
  </w:num>
  <w:num w:numId="32" w16cid:durableId="1580093031">
    <w:abstractNumId w:val="2"/>
  </w:num>
  <w:num w:numId="33" w16cid:durableId="1628271374">
    <w:abstractNumId w:val="7"/>
  </w:num>
  <w:num w:numId="34" w16cid:durableId="1795323832">
    <w:abstractNumId w:val="11"/>
  </w:num>
  <w:num w:numId="35" w16cid:durableId="761729691">
    <w:abstractNumId w:val="19"/>
  </w:num>
  <w:num w:numId="36" w16cid:durableId="535892819">
    <w:abstractNumId w:val="40"/>
  </w:num>
  <w:num w:numId="37" w16cid:durableId="135152330">
    <w:abstractNumId w:val="13"/>
  </w:num>
  <w:num w:numId="38" w16cid:durableId="27918514">
    <w:abstractNumId w:val="14"/>
  </w:num>
  <w:num w:numId="39" w16cid:durableId="2004235089">
    <w:abstractNumId w:val="20"/>
  </w:num>
  <w:num w:numId="40" w16cid:durableId="564292468">
    <w:abstractNumId w:val="37"/>
  </w:num>
  <w:num w:numId="41" w16cid:durableId="1945727952">
    <w:abstractNumId w:val="28"/>
  </w:num>
  <w:num w:numId="42" w16cid:durableId="59795413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53724C"/>
    <w:rsid w:val="0000027C"/>
    <w:rsid w:val="00000777"/>
    <w:rsid w:val="00001D46"/>
    <w:rsid w:val="00002071"/>
    <w:rsid w:val="00004D7D"/>
    <w:rsid w:val="00005E53"/>
    <w:rsid w:val="00006547"/>
    <w:rsid w:val="000065BA"/>
    <w:rsid w:val="0001003B"/>
    <w:rsid w:val="00010BA2"/>
    <w:rsid w:val="00013A5A"/>
    <w:rsid w:val="0001415E"/>
    <w:rsid w:val="00015C98"/>
    <w:rsid w:val="0001748A"/>
    <w:rsid w:val="0002049D"/>
    <w:rsid w:val="000214CC"/>
    <w:rsid w:val="00024523"/>
    <w:rsid w:val="00025834"/>
    <w:rsid w:val="0002595F"/>
    <w:rsid w:val="00025FC9"/>
    <w:rsid w:val="00030340"/>
    <w:rsid w:val="00030453"/>
    <w:rsid w:val="00030ED8"/>
    <w:rsid w:val="00031A5A"/>
    <w:rsid w:val="00033331"/>
    <w:rsid w:val="00033722"/>
    <w:rsid w:val="000346EC"/>
    <w:rsid w:val="00034A64"/>
    <w:rsid w:val="00034B65"/>
    <w:rsid w:val="00034E98"/>
    <w:rsid w:val="00034EEF"/>
    <w:rsid w:val="000350DE"/>
    <w:rsid w:val="00036703"/>
    <w:rsid w:val="00036A5C"/>
    <w:rsid w:val="000378A7"/>
    <w:rsid w:val="0004132F"/>
    <w:rsid w:val="00042C21"/>
    <w:rsid w:val="000431FA"/>
    <w:rsid w:val="00044653"/>
    <w:rsid w:val="00044B99"/>
    <w:rsid w:val="0004500C"/>
    <w:rsid w:val="0004546F"/>
    <w:rsid w:val="00046628"/>
    <w:rsid w:val="00050BE0"/>
    <w:rsid w:val="0005108B"/>
    <w:rsid w:val="000513C9"/>
    <w:rsid w:val="00051CDC"/>
    <w:rsid w:val="00051E6E"/>
    <w:rsid w:val="00052A42"/>
    <w:rsid w:val="000531A0"/>
    <w:rsid w:val="00055026"/>
    <w:rsid w:val="00055CDF"/>
    <w:rsid w:val="000567CE"/>
    <w:rsid w:val="0005697B"/>
    <w:rsid w:val="000572D6"/>
    <w:rsid w:val="00057EF8"/>
    <w:rsid w:val="00062341"/>
    <w:rsid w:val="00062A49"/>
    <w:rsid w:val="00062C07"/>
    <w:rsid w:val="00063471"/>
    <w:rsid w:val="000649C9"/>
    <w:rsid w:val="00064D82"/>
    <w:rsid w:val="000652FB"/>
    <w:rsid w:val="000656A5"/>
    <w:rsid w:val="000663CC"/>
    <w:rsid w:val="00066EDA"/>
    <w:rsid w:val="00067413"/>
    <w:rsid w:val="000704C5"/>
    <w:rsid w:val="00070A52"/>
    <w:rsid w:val="00071084"/>
    <w:rsid w:val="00071258"/>
    <w:rsid w:val="000717B9"/>
    <w:rsid w:val="00071B44"/>
    <w:rsid w:val="00071DAC"/>
    <w:rsid w:val="00075C83"/>
    <w:rsid w:val="00075E8F"/>
    <w:rsid w:val="0007614F"/>
    <w:rsid w:val="000764B4"/>
    <w:rsid w:val="00077792"/>
    <w:rsid w:val="00077A62"/>
    <w:rsid w:val="00081C41"/>
    <w:rsid w:val="00082968"/>
    <w:rsid w:val="00082F3F"/>
    <w:rsid w:val="00084A12"/>
    <w:rsid w:val="00084E81"/>
    <w:rsid w:val="0008546F"/>
    <w:rsid w:val="000868BD"/>
    <w:rsid w:val="00087A58"/>
    <w:rsid w:val="000903A6"/>
    <w:rsid w:val="0009049C"/>
    <w:rsid w:val="000909BE"/>
    <w:rsid w:val="00090DC0"/>
    <w:rsid w:val="00091088"/>
    <w:rsid w:val="00091424"/>
    <w:rsid w:val="00091505"/>
    <w:rsid w:val="00091E5A"/>
    <w:rsid w:val="0009217D"/>
    <w:rsid w:val="000938CF"/>
    <w:rsid w:val="00093ECB"/>
    <w:rsid w:val="000943A6"/>
    <w:rsid w:val="000949D6"/>
    <w:rsid w:val="00095094"/>
    <w:rsid w:val="00096B8F"/>
    <w:rsid w:val="00097E2C"/>
    <w:rsid w:val="000A06BF"/>
    <w:rsid w:val="000A15D8"/>
    <w:rsid w:val="000A16D2"/>
    <w:rsid w:val="000A17CF"/>
    <w:rsid w:val="000A1F5D"/>
    <w:rsid w:val="000A2D21"/>
    <w:rsid w:val="000A507A"/>
    <w:rsid w:val="000A6069"/>
    <w:rsid w:val="000A70D9"/>
    <w:rsid w:val="000B12EA"/>
    <w:rsid w:val="000B158B"/>
    <w:rsid w:val="000B3B58"/>
    <w:rsid w:val="000B4462"/>
    <w:rsid w:val="000B4A88"/>
    <w:rsid w:val="000B5573"/>
    <w:rsid w:val="000B5B21"/>
    <w:rsid w:val="000B5C8F"/>
    <w:rsid w:val="000B72EF"/>
    <w:rsid w:val="000B7367"/>
    <w:rsid w:val="000C041E"/>
    <w:rsid w:val="000C1209"/>
    <w:rsid w:val="000C3040"/>
    <w:rsid w:val="000C44FD"/>
    <w:rsid w:val="000C4C36"/>
    <w:rsid w:val="000C6221"/>
    <w:rsid w:val="000C6286"/>
    <w:rsid w:val="000C636C"/>
    <w:rsid w:val="000D0831"/>
    <w:rsid w:val="000D156F"/>
    <w:rsid w:val="000D1CBE"/>
    <w:rsid w:val="000D48E8"/>
    <w:rsid w:val="000D4FCA"/>
    <w:rsid w:val="000D5217"/>
    <w:rsid w:val="000D62F5"/>
    <w:rsid w:val="000D6409"/>
    <w:rsid w:val="000D657D"/>
    <w:rsid w:val="000D6DCD"/>
    <w:rsid w:val="000D7608"/>
    <w:rsid w:val="000E0804"/>
    <w:rsid w:val="000E0C93"/>
    <w:rsid w:val="000E10B6"/>
    <w:rsid w:val="000E11DD"/>
    <w:rsid w:val="000E2571"/>
    <w:rsid w:val="000E328E"/>
    <w:rsid w:val="000E3D69"/>
    <w:rsid w:val="000E467F"/>
    <w:rsid w:val="000E4DEA"/>
    <w:rsid w:val="000E580D"/>
    <w:rsid w:val="000E5E90"/>
    <w:rsid w:val="000E61AD"/>
    <w:rsid w:val="000E6E22"/>
    <w:rsid w:val="000F0DD1"/>
    <w:rsid w:val="000F0DFF"/>
    <w:rsid w:val="000F2409"/>
    <w:rsid w:val="000F3947"/>
    <w:rsid w:val="000F61F2"/>
    <w:rsid w:val="000F699C"/>
    <w:rsid w:val="000F7399"/>
    <w:rsid w:val="0010066C"/>
    <w:rsid w:val="00101975"/>
    <w:rsid w:val="00101BCA"/>
    <w:rsid w:val="00103146"/>
    <w:rsid w:val="00103453"/>
    <w:rsid w:val="00104422"/>
    <w:rsid w:val="00104D48"/>
    <w:rsid w:val="001067CA"/>
    <w:rsid w:val="0010779C"/>
    <w:rsid w:val="00112566"/>
    <w:rsid w:val="00112B29"/>
    <w:rsid w:val="00113943"/>
    <w:rsid w:val="00114C96"/>
    <w:rsid w:val="001150AB"/>
    <w:rsid w:val="00115F82"/>
    <w:rsid w:val="001163DD"/>
    <w:rsid w:val="00116640"/>
    <w:rsid w:val="0011678A"/>
    <w:rsid w:val="001177DC"/>
    <w:rsid w:val="0011791E"/>
    <w:rsid w:val="00121794"/>
    <w:rsid w:val="00121F3A"/>
    <w:rsid w:val="00122B84"/>
    <w:rsid w:val="00124129"/>
    <w:rsid w:val="001243C4"/>
    <w:rsid w:val="0012503F"/>
    <w:rsid w:val="00126A44"/>
    <w:rsid w:val="001274DB"/>
    <w:rsid w:val="00130A90"/>
    <w:rsid w:val="00130AE6"/>
    <w:rsid w:val="00130E04"/>
    <w:rsid w:val="001327A2"/>
    <w:rsid w:val="0013280D"/>
    <w:rsid w:val="001341B6"/>
    <w:rsid w:val="001352AF"/>
    <w:rsid w:val="00135AC5"/>
    <w:rsid w:val="00137330"/>
    <w:rsid w:val="00140B6B"/>
    <w:rsid w:val="00140BB3"/>
    <w:rsid w:val="00141018"/>
    <w:rsid w:val="00141564"/>
    <w:rsid w:val="00143473"/>
    <w:rsid w:val="00143C46"/>
    <w:rsid w:val="00144232"/>
    <w:rsid w:val="00144269"/>
    <w:rsid w:val="00144930"/>
    <w:rsid w:val="00145047"/>
    <w:rsid w:val="001450CD"/>
    <w:rsid w:val="001464C0"/>
    <w:rsid w:val="00146FDF"/>
    <w:rsid w:val="00147AEE"/>
    <w:rsid w:val="00147E22"/>
    <w:rsid w:val="00152442"/>
    <w:rsid w:val="0015277C"/>
    <w:rsid w:val="00153BA0"/>
    <w:rsid w:val="00154242"/>
    <w:rsid w:val="0015458D"/>
    <w:rsid w:val="00154C18"/>
    <w:rsid w:val="00154C7C"/>
    <w:rsid w:val="00155396"/>
    <w:rsid w:val="00157C22"/>
    <w:rsid w:val="00161C1A"/>
    <w:rsid w:val="00162351"/>
    <w:rsid w:val="00163E17"/>
    <w:rsid w:val="001649EC"/>
    <w:rsid w:val="0016668C"/>
    <w:rsid w:val="00167F1F"/>
    <w:rsid w:val="0017077D"/>
    <w:rsid w:val="00171042"/>
    <w:rsid w:val="001710C7"/>
    <w:rsid w:val="00172324"/>
    <w:rsid w:val="00173597"/>
    <w:rsid w:val="00173FED"/>
    <w:rsid w:val="00174258"/>
    <w:rsid w:val="001744EA"/>
    <w:rsid w:val="00175D95"/>
    <w:rsid w:val="00177772"/>
    <w:rsid w:val="001805F9"/>
    <w:rsid w:val="00182143"/>
    <w:rsid w:val="00182AB0"/>
    <w:rsid w:val="0018327D"/>
    <w:rsid w:val="00183ABE"/>
    <w:rsid w:val="001841E9"/>
    <w:rsid w:val="00184A9B"/>
    <w:rsid w:val="001854EA"/>
    <w:rsid w:val="0018555F"/>
    <w:rsid w:val="00185640"/>
    <w:rsid w:val="00185A2C"/>
    <w:rsid w:val="00185AC7"/>
    <w:rsid w:val="00186332"/>
    <w:rsid w:val="001863AF"/>
    <w:rsid w:val="00186BD8"/>
    <w:rsid w:val="00187146"/>
    <w:rsid w:val="00187ABA"/>
    <w:rsid w:val="00187D83"/>
    <w:rsid w:val="00190A22"/>
    <w:rsid w:val="00190EFE"/>
    <w:rsid w:val="001928DF"/>
    <w:rsid w:val="0019425F"/>
    <w:rsid w:val="00194287"/>
    <w:rsid w:val="00194F9E"/>
    <w:rsid w:val="00195D68"/>
    <w:rsid w:val="00196AAF"/>
    <w:rsid w:val="00196F43"/>
    <w:rsid w:val="001972D7"/>
    <w:rsid w:val="00197386"/>
    <w:rsid w:val="00197F4B"/>
    <w:rsid w:val="001A40C3"/>
    <w:rsid w:val="001A49EA"/>
    <w:rsid w:val="001A4D5C"/>
    <w:rsid w:val="001A4DA9"/>
    <w:rsid w:val="001A50A5"/>
    <w:rsid w:val="001A57D9"/>
    <w:rsid w:val="001A5C3B"/>
    <w:rsid w:val="001A72BC"/>
    <w:rsid w:val="001B171B"/>
    <w:rsid w:val="001B1D76"/>
    <w:rsid w:val="001B22DE"/>
    <w:rsid w:val="001B4836"/>
    <w:rsid w:val="001B4A45"/>
    <w:rsid w:val="001B5437"/>
    <w:rsid w:val="001B61E4"/>
    <w:rsid w:val="001B630E"/>
    <w:rsid w:val="001B6389"/>
    <w:rsid w:val="001B6519"/>
    <w:rsid w:val="001B6F26"/>
    <w:rsid w:val="001B70EE"/>
    <w:rsid w:val="001C01DD"/>
    <w:rsid w:val="001C078B"/>
    <w:rsid w:val="001C0A66"/>
    <w:rsid w:val="001C0F31"/>
    <w:rsid w:val="001C2223"/>
    <w:rsid w:val="001C2CA2"/>
    <w:rsid w:val="001C2D70"/>
    <w:rsid w:val="001C3350"/>
    <w:rsid w:val="001C37DB"/>
    <w:rsid w:val="001C475E"/>
    <w:rsid w:val="001C4BC7"/>
    <w:rsid w:val="001C4D5D"/>
    <w:rsid w:val="001C5279"/>
    <w:rsid w:val="001C545F"/>
    <w:rsid w:val="001C5BBC"/>
    <w:rsid w:val="001C64C4"/>
    <w:rsid w:val="001C6599"/>
    <w:rsid w:val="001C65CE"/>
    <w:rsid w:val="001C6B2B"/>
    <w:rsid w:val="001C6DD5"/>
    <w:rsid w:val="001C7007"/>
    <w:rsid w:val="001C76E3"/>
    <w:rsid w:val="001C7A24"/>
    <w:rsid w:val="001D1315"/>
    <w:rsid w:val="001D3601"/>
    <w:rsid w:val="001D411A"/>
    <w:rsid w:val="001D48B2"/>
    <w:rsid w:val="001D5EA5"/>
    <w:rsid w:val="001D673E"/>
    <w:rsid w:val="001D752A"/>
    <w:rsid w:val="001D75D8"/>
    <w:rsid w:val="001E00B5"/>
    <w:rsid w:val="001E0945"/>
    <w:rsid w:val="001E0F31"/>
    <w:rsid w:val="001E20AC"/>
    <w:rsid w:val="001E34D3"/>
    <w:rsid w:val="001E412F"/>
    <w:rsid w:val="001E55AF"/>
    <w:rsid w:val="001F290E"/>
    <w:rsid w:val="001F2C51"/>
    <w:rsid w:val="001F48E2"/>
    <w:rsid w:val="001F4DF9"/>
    <w:rsid w:val="001F53F1"/>
    <w:rsid w:val="001F6BC4"/>
    <w:rsid w:val="001F72E4"/>
    <w:rsid w:val="001F7619"/>
    <w:rsid w:val="002001BB"/>
    <w:rsid w:val="0020084E"/>
    <w:rsid w:val="00200C2F"/>
    <w:rsid w:val="00200EDC"/>
    <w:rsid w:val="002013BA"/>
    <w:rsid w:val="0020218D"/>
    <w:rsid w:val="002026DD"/>
    <w:rsid w:val="00203C31"/>
    <w:rsid w:val="00204993"/>
    <w:rsid w:val="00204F54"/>
    <w:rsid w:val="00204FED"/>
    <w:rsid w:val="002055A6"/>
    <w:rsid w:val="00205864"/>
    <w:rsid w:val="00206F3D"/>
    <w:rsid w:val="002071A7"/>
    <w:rsid w:val="00207D3A"/>
    <w:rsid w:val="00210657"/>
    <w:rsid w:val="002109BA"/>
    <w:rsid w:val="00210EB7"/>
    <w:rsid w:val="0021171A"/>
    <w:rsid w:val="00211997"/>
    <w:rsid w:val="002121AC"/>
    <w:rsid w:val="00212E2E"/>
    <w:rsid w:val="0021573C"/>
    <w:rsid w:val="00215908"/>
    <w:rsid w:val="00216F15"/>
    <w:rsid w:val="0022003E"/>
    <w:rsid w:val="00221817"/>
    <w:rsid w:val="00221ADE"/>
    <w:rsid w:val="00223508"/>
    <w:rsid w:val="00223939"/>
    <w:rsid w:val="00223C43"/>
    <w:rsid w:val="0022416B"/>
    <w:rsid w:val="00225114"/>
    <w:rsid w:val="00226365"/>
    <w:rsid w:val="00226B34"/>
    <w:rsid w:val="00227D0D"/>
    <w:rsid w:val="002310A6"/>
    <w:rsid w:val="00231254"/>
    <w:rsid w:val="002317DA"/>
    <w:rsid w:val="002326F4"/>
    <w:rsid w:val="0023310E"/>
    <w:rsid w:val="00233466"/>
    <w:rsid w:val="00234B6F"/>
    <w:rsid w:val="00234BC0"/>
    <w:rsid w:val="00234DA4"/>
    <w:rsid w:val="002350B1"/>
    <w:rsid w:val="002356F6"/>
    <w:rsid w:val="00235983"/>
    <w:rsid w:val="002368A2"/>
    <w:rsid w:val="00236CCE"/>
    <w:rsid w:val="00237CC8"/>
    <w:rsid w:val="00241D8B"/>
    <w:rsid w:val="0024512E"/>
    <w:rsid w:val="002451B4"/>
    <w:rsid w:val="00251024"/>
    <w:rsid w:val="00251219"/>
    <w:rsid w:val="002524DA"/>
    <w:rsid w:val="00253D76"/>
    <w:rsid w:val="00253E7F"/>
    <w:rsid w:val="0025421C"/>
    <w:rsid w:val="00254CD7"/>
    <w:rsid w:val="00256E47"/>
    <w:rsid w:val="002610DF"/>
    <w:rsid w:val="002623CD"/>
    <w:rsid w:val="0026323C"/>
    <w:rsid w:val="002643CE"/>
    <w:rsid w:val="00264B62"/>
    <w:rsid w:val="0026718A"/>
    <w:rsid w:val="002710E1"/>
    <w:rsid w:val="002727D2"/>
    <w:rsid w:val="00272A4C"/>
    <w:rsid w:val="00272B06"/>
    <w:rsid w:val="00273E71"/>
    <w:rsid w:val="002740D9"/>
    <w:rsid w:val="00274E59"/>
    <w:rsid w:val="00274FE3"/>
    <w:rsid w:val="0027532A"/>
    <w:rsid w:val="0027547F"/>
    <w:rsid w:val="00276548"/>
    <w:rsid w:val="00277865"/>
    <w:rsid w:val="00277B49"/>
    <w:rsid w:val="00277BF9"/>
    <w:rsid w:val="0028052B"/>
    <w:rsid w:val="002805D0"/>
    <w:rsid w:val="002824C0"/>
    <w:rsid w:val="00282814"/>
    <w:rsid w:val="00282890"/>
    <w:rsid w:val="00282CA7"/>
    <w:rsid w:val="002834D8"/>
    <w:rsid w:val="0028557B"/>
    <w:rsid w:val="002856A2"/>
    <w:rsid w:val="002856C6"/>
    <w:rsid w:val="00285AD5"/>
    <w:rsid w:val="00285F9D"/>
    <w:rsid w:val="00286131"/>
    <w:rsid w:val="0028646E"/>
    <w:rsid w:val="0028744D"/>
    <w:rsid w:val="002904EE"/>
    <w:rsid w:val="00292ED1"/>
    <w:rsid w:val="002938F1"/>
    <w:rsid w:val="00293B1F"/>
    <w:rsid w:val="00293E94"/>
    <w:rsid w:val="00294A07"/>
    <w:rsid w:val="00296B25"/>
    <w:rsid w:val="00297E8F"/>
    <w:rsid w:val="002A0F3E"/>
    <w:rsid w:val="002A194D"/>
    <w:rsid w:val="002A3CE1"/>
    <w:rsid w:val="002A411A"/>
    <w:rsid w:val="002A434B"/>
    <w:rsid w:val="002A4AD8"/>
    <w:rsid w:val="002A511D"/>
    <w:rsid w:val="002A622F"/>
    <w:rsid w:val="002A64A9"/>
    <w:rsid w:val="002A7C8C"/>
    <w:rsid w:val="002B0791"/>
    <w:rsid w:val="002B1DA9"/>
    <w:rsid w:val="002B1FC9"/>
    <w:rsid w:val="002B2231"/>
    <w:rsid w:val="002B3324"/>
    <w:rsid w:val="002B3DDA"/>
    <w:rsid w:val="002B53A2"/>
    <w:rsid w:val="002B645D"/>
    <w:rsid w:val="002B7EB5"/>
    <w:rsid w:val="002C095B"/>
    <w:rsid w:val="002C2C9C"/>
    <w:rsid w:val="002C3B29"/>
    <w:rsid w:val="002C4775"/>
    <w:rsid w:val="002C49B3"/>
    <w:rsid w:val="002C5CF9"/>
    <w:rsid w:val="002C5D51"/>
    <w:rsid w:val="002C61EE"/>
    <w:rsid w:val="002C65E9"/>
    <w:rsid w:val="002C793E"/>
    <w:rsid w:val="002D0402"/>
    <w:rsid w:val="002D1599"/>
    <w:rsid w:val="002D1E72"/>
    <w:rsid w:val="002D2371"/>
    <w:rsid w:val="002D2B9A"/>
    <w:rsid w:val="002D3F02"/>
    <w:rsid w:val="002D4010"/>
    <w:rsid w:val="002D5C4D"/>
    <w:rsid w:val="002D651E"/>
    <w:rsid w:val="002D7AFD"/>
    <w:rsid w:val="002E08CB"/>
    <w:rsid w:val="002E287C"/>
    <w:rsid w:val="002E3912"/>
    <w:rsid w:val="002E3E55"/>
    <w:rsid w:val="002E4216"/>
    <w:rsid w:val="002E42EC"/>
    <w:rsid w:val="002E44EC"/>
    <w:rsid w:val="002E5674"/>
    <w:rsid w:val="002E5D3D"/>
    <w:rsid w:val="002E69F1"/>
    <w:rsid w:val="002E6BDB"/>
    <w:rsid w:val="002E755A"/>
    <w:rsid w:val="002E768F"/>
    <w:rsid w:val="002E7B27"/>
    <w:rsid w:val="002F2102"/>
    <w:rsid w:val="002F27E6"/>
    <w:rsid w:val="002F3982"/>
    <w:rsid w:val="002F3D40"/>
    <w:rsid w:val="002F3F18"/>
    <w:rsid w:val="002F4165"/>
    <w:rsid w:val="002F423B"/>
    <w:rsid w:val="002F5329"/>
    <w:rsid w:val="002F596D"/>
    <w:rsid w:val="002F7021"/>
    <w:rsid w:val="002F746E"/>
    <w:rsid w:val="002F7833"/>
    <w:rsid w:val="002F7B4A"/>
    <w:rsid w:val="002F7E2F"/>
    <w:rsid w:val="0030079A"/>
    <w:rsid w:val="00303844"/>
    <w:rsid w:val="00304CF5"/>
    <w:rsid w:val="00304E49"/>
    <w:rsid w:val="00305B24"/>
    <w:rsid w:val="00306E24"/>
    <w:rsid w:val="00307223"/>
    <w:rsid w:val="0031022A"/>
    <w:rsid w:val="003103F4"/>
    <w:rsid w:val="00310AB7"/>
    <w:rsid w:val="00310B7F"/>
    <w:rsid w:val="00310C9F"/>
    <w:rsid w:val="00310E3D"/>
    <w:rsid w:val="00311120"/>
    <w:rsid w:val="003111A5"/>
    <w:rsid w:val="00313695"/>
    <w:rsid w:val="003142A9"/>
    <w:rsid w:val="0031474B"/>
    <w:rsid w:val="003147B4"/>
    <w:rsid w:val="003151E3"/>
    <w:rsid w:val="00315852"/>
    <w:rsid w:val="00316599"/>
    <w:rsid w:val="00320182"/>
    <w:rsid w:val="003209C1"/>
    <w:rsid w:val="00320BAD"/>
    <w:rsid w:val="00321414"/>
    <w:rsid w:val="00323CAB"/>
    <w:rsid w:val="003243DD"/>
    <w:rsid w:val="0032510E"/>
    <w:rsid w:val="003252B1"/>
    <w:rsid w:val="003258F0"/>
    <w:rsid w:val="00326608"/>
    <w:rsid w:val="00330985"/>
    <w:rsid w:val="00330F52"/>
    <w:rsid w:val="00331126"/>
    <w:rsid w:val="00331290"/>
    <w:rsid w:val="0033269A"/>
    <w:rsid w:val="00332CC6"/>
    <w:rsid w:val="00332EEF"/>
    <w:rsid w:val="00334EA2"/>
    <w:rsid w:val="003355D3"/>
    <w:rsid w:val="003359D8"/>
    <w:rsid w:val="00336F2B"/>
    <w:rsid w:val="003407E3"/>
    <w:rsid w:val="00340CA0"/>
    <w:rsid w:val="00341E30"/>
    <w:rsid w:val="00343A16"/>
    <w:rsid w:val="00345648"/>
    <w:rsid w:val="00345A0A"/>
    <w:rsid w:val="00346DDB"/>
    <w:rsid w:val="00346FF0"/>
    <w:rsid w:val="00347491"/>
    <w:rsid w:val="00350224"/>
    <w:rsid w:val="00350AEA"/>
    <w:rsid w:val="00351A00"/>
    <w:rsid w:val="00351D0A"/>
    <w:rsid w:val="00352588"/>
    <w:rsid w:val="00352DE4"/>
    <w:rsid w:val="00352DEC"/>
    <w:rsid w:val="0035465F"/>
    <w:rsid w:val="0035548F"/>
    <w:rsid w:val="00356729"/>
    <w:rsid w:val="003610EA"/>
    <w:rsid w:val="00361119"/>
    <w:rsid w:val="003613D8"/>
    <w:rsid w:val="00362EBF"/>
    <w:rsid w:val="003651C9"/>
    <w:rsid w:val="003652F0"/>
    <w:rsid w:val="00367052"/>
    <w:rsid w:val="00367608"/>
    <w:rsid w:val="0037130C"/>
    <w:rsid w:val="00371A5D"/>
    <w:rsid w:val="003720F8"/>
    <w:rsid w:val="00372116"/>
    <w:rsid w:val="00372B23"/>
    <w:rsid w:val="00372C72"/>
    <w:rsid w:val="00372FD4"/>
    <w:rsid w:val="00373175"/>
    <w:rsid w:val="00374336"/>
    <w:rsid w:val="0037519A"/>
    <w:rsid w:val="0037542B"/>
    <w:rsid w:val="00375CAD"/>
    <w:rsid w:val="00375D4E"/>
    <w:rsid w:val="00377B50"/>
    <w:rsid w:val="00377C3E"/>
    <w:rsid w:val="00381C1B"/>
    <w:rsid w:val="00382430"/>
    <w:rsid w:val="00382AEB"/>
    <w:rsid w:val="00382E9B"/>
    <w:rsid w:val="00382ED7"/>
    <w:rsid w:val="00384686"/>
    <w:rsid w:val="0038540B"/>
    <w:rsid w:val="003863F7"/>
    <w:rsid w:val="00387080"/>
    <w:rsid w:val="00387A95"/>
    <w:rsid w:val="00390953"/>
    <w:rsid w:val="00391FF9"/>
    <w:rsid w:val="003924F0"/>
    <w:rsid w:val="003928AC"/>
    <w:rsid w:val="00392E13"/>
    <w:rsid w:val="00393F4D"/>
    <w:rsid w:val="00396DD8"/>
    <w:rsid w:val="003A006A"/>
    <w:rsid w:val="003A2D5E"/>
    <w:rsid w:val="003A2DCB"/>
    <w:rsid w:val="003A345D"/>
    <w:rsid w:val="003A3498"/>
    <w:rsid w:val="003A4237"/>
    <w:rsid w:val="003A62B3"/>
    <w:rsid w:val="003B0448"/>
    <w:rsid w:val="003B09AE"/>
    <w:rsid w:val="003B1DEF"/>
    <w:rsid w:val="003B2AC9"/>
    <w:rsid w:val="003B2FAC"/>
    <w:rsid w:val="003B3128"/>
    <w:rsid w:val="003B4DEA"/>
    <w:rsid w:val="003B5432"/>
    <w:rsid w:val="003B68F0"/>
    <w:rsid w:val="003B6DD5"/>
    <w:rsid w:val="003C159B"/>
    <w:rsid w:val="003C1AE2"/>
    <w:rsid w:val="003C30FA"/>
    <w:rsid w:val="003C408E"/>
    <w:rsid w:val="003C4857"/>
    <w:rsid w:val="003C48D7"/>
    <w:rsid w:val="003C54F3"/>
    <w:rsid w:val="003C6AA1"/>
    <w:rsid w:val="003C6BE5"/>
    <w:rsid w:val="003C764E"/>
    <w:rsid w:val="003D23A6"/>
    <w:rsid w:val="003D25B3"/>
    <w:rsid w:val="003D541B"/>
    <w:rsid w:val="003D58BB"/>
    <w:rsid w:val="003E14C1"/>
    <w:rsid w:val="003E230F"/>
    <w:rsid w:val="003E2769"/>
    <w:rsid w:val="003E3BCA"/>
    <w:rsid w:val="003E3DA0"/>
    <w:rsid w:val="003E4D4B"/>
    <w:rsid w:val="003E617A"/>
    <w:rsid w:val="003E6AD6"/>
    <w:rsid w:val="003E6EFD"/>
    <w:rsid w:val="003E7BB0"/>
    <w:rsid w:val="003E7DF5"/>
    <w:rsid w:val="003E7F75"/>
    <w:rsid w:val="003F1874"/>
    <w:rsid w:val="003F1D6D"/>
    <w:rsid w:val="003F40D6"/>
    <w:rsid w:val="003F470E"/>
    <w:rsid w:val="003F4DEE"/>
    <w:rsid w:val="003F5006"/>
    <w:rsid w:val="003F5726"/>
    <w:rsid w:val="003F70A9"/>
    <w:rsid w:val="003F70CF"/>
    <w:rsid w:val="003F72F5"/>
    <w:rsid w:val="003FB738"/>
    <w:rsid w:val="004007E2"/>
    <w:rsid w:val="0040098D"/>
    <w:rsid w:val="00400AE2"/>
    <w:rsid w:val="004020DC"/>
    <w:rsid w:val="004025BA"/>
    <w:rsid w:val="00402C0A"/>
    <w:rsid w:val="00402CB7"/>
    <w:rsid w:val="0040423A"/>
    <w:rsid w:val="00404D45"/>
    <w:rsid w:val="00405247"/>
    <w:rsid w:val="00405B87"/>
    <w:rsid w:val="00407A33"/>
    <w:rsid w:val="00407D28"/>
    <w:rsid w:val="00407D9B"/>
    <w:rsid w:val="00410839"/>
    <w:rsid w:val="00410C1A"/>
    <w:rsid w:val="00410DBA"/>
    <w:rsid w:val="00411094"/>
    <w:rsid w:val="00412CAE"/>
    <w:rsid w:val="004132A6"/>
    <w:rsid w:val="00413D31"/>
    <w:rsid w:val="004141B5"/>
    <w:rsid w:val="00414832"/>
    <w:rsid w:val="0041541F"/>
    <w:rsid w:val="00415633"/>
    <w:rsid w:val="004159D6"/>
    <w:rsid w:val="00415D54"/>
    <w:rsid w:val="0041692E"/>
    <w:rsid w:val="00421B12"/>
    <w:rsid w:val="00423FC8"/>
    <w:rsid w:val="00425DCE"/>
    <w:rsid w:val="00425DDB"/>
    <w:rsid w:val="004263DF"/>
    <w:rsid w:val="00427370"/>
    <w:rsid w:val="00427381"/>
    <w:rsid w:val="00427810"/>
    <w:rsid w:val="00427990"/>
    <w:rsid w:val="0043032A"/>
    <w:rsid w:val="00431005"/>
    <w:rsid w:val="004320BD"/>
    <w:rsid w:val="00433415"/>
    <w:rsid w:val="00434D09"/>
    <w:rsid w:val="00434DBE"/>
    <w:rsid w:val="004353A4"/>
    <w:rsid w:val="00435AD3"/>
    <w:rsid w:val="00435C0D"/>
    <w:rsid w:val="00435E66"/>
    <w:rsid w:val="0043634E"/>
    <w:rsid w:val="00436B02"/>
    <w:rsid w:val="00436E89"/>
    <w:rsid w:val="0043732A"/>
    <w:rsid w:val="00437C05"/>
    <w:rsid w:val="00437FC0"/>
    <w:rsid w:val="00440ECF"/>
    <w:rsid w:val="004424CE"/>
    <w:rsid w:val="00442B7C"/>
    <w:rsid w:val="00442EB7"/>
    <w:rsid w:val="004445E7"/>
    <w:rsid w:val="00444E9D"/>
    <w:rsid w:val="0044516D"/>
    <w:rsid w:val="00446382"/>
    <w:rsid w:val="00447AED"/>
    <w:rsid w:val="004500D8"/>
    <w:rsid w:val="004507BC"/>
    <w:rsid w:val="00450DAF"/>
    <w:rsid w:val="0045198F"/>
    <w:rsid w:val="00451B61"/>
    <w:rsid w:val="00452144"/>
    <w:rsid w:val="004528C3"/>
    <w:rsid w:val="00453B00"/>
    <w:rsid w:val="00456B84"/>
    <w:rsid w:val="00460621"/>
    <w:rsid w:val="00460A0F"/>
    <w:rsid w:val="0046115E"/>
    <w:rsid w:val="0046299D"/>
    <w:rsid w:val="00462F48"/>
    <w:rsid w:val="00464CE7"/>
    <w:rsid w:val="00465821"/>
    <w:rsid w:val="0046582D"/>
    <w:rsid w:val="004659B2"/>
    <w:rsid w:val="004678F2"/>
    <w:rsid w:val="00467D8C"/>
    <w:rsid w:val="0047080D"/>
    <w:rsid w:val="00470D05"/>
    <w:rsid w:val="00470EF0"/>
    <w:rsid w:val="00472683"/>
    <w:rsid w:val="00472BA5"/>
    <w:rsid w:val="004735DE"/>
    <w:rsid w:val="00474758"/>
    <w:rsid w:val="00476667"/>
    <w:rsid w:val="004768B1"/>
    <w:rsid w:val="00477C7D"/>
    <w:rsid w:val="00480B2F"/>
    <w:rsid w:val="004825D1"/>
    <w:rsid w:val="004838A1"/>
    <w:rsid w:val="00484015"/>
    <w:rsid w:val="004840C9"/>
    <w:rsid w:val="004843D5"/>
    <w:rsid w:val="0048481B"/>
    <w:rsid w:val="0048592C"/>
    <w:rsid w:val="0048786F"/>
    <w:rsid w:val="0049045A"/>
    <w:rsid w:val="0049074A"/>
    <w:rsid w:val="00492627"/>
    <w:rsid w:val="00496584"/>
    <w:rsid w:val="004A1A50"/>
    <w:rsid w:val="004A36FC"/>
    <w:rsid w:val="004A4FF9"/>
    <w:rsid w:val="004A662A"/>
    <w:rsid w:val="004A6D79"/>
    <w:rsid w:val="004A784A"/>
    <w:rsid w:val="004A7855"/>
    <w:rsid w:val="004B0273"/>
    <w:rsid w:val="004B134A"/>
    <w:rsid w:val="004B212C"/>
    <w:rsid w:val="004B220F"/>
    <w:rsid w:val="004B2781"/>
    <w:rsid w:val="004B3E92"/>
    <w:rsid w:val="004B451D"/>
    <w:rsid w:val="004B48C6"/>
    <w:rsid w:val="004B62A8"/>
    <w:rsid w:val="004B68D5"/>
    <w:rsid w:val="004B696B"/>
    <w:rsid w:val="004B7416"/>
    <w:rsid w:val="004B773C"/>
    <w:rsid w:val="004C41B3"/>
    <w:rsid w:val="004C4562"/>
    <w:rsid w:val="004C6E68"/>
    <w:rsid w:val="004C785D"/>
    <w:rsid w:val="004C7919"/>
    <w:rsid w:val="004C7948"/>
    <w:rsid w:val="004D16A1"/>
    <w:rsid w:val="004D22D1"/>
    <w:rsid w:val="004D2673"/>
    <w:rsid w:val="004D334B"/>
    <w:rsid w:val="004D569D"/>
    <w:rsid w:val="004D6A11"/>
    <w:rsid w:val="004D6CD1"/>
    <w:rsid w:val="004D6CEA"/>
    <w:rsid w:val="004D7B37"/>
    <w:rsid w:val="004D7BAB"/>
    <w:rsid w:val="004E0F0E"/>
    <w:rsid w:val="004E1509"/>
    <w:rsid w:val="004E325D"/>
    <w:rsid w:val="004E4E7B"/>
    <w:rsid w:val="004E59E9"/>
    <w:rsid w:val="004E6523"/>
    <w:rsid w:val="004E68F2"/>
    <w:rsid w:val="004E6D56"/>
    <w:rsid w:val="004E7B24"/>
    <w:rsid w:val="004F0072"/>
    <w:rsid w:val="004F0B14"/>
    <w:rsid w:val="004F0D43"/>
    <w:rsid w:val="004F1C9A"/>
    <w:rsid w:val="004F3176"/>
    <w:rsid w:val="004F389C"/>
    <w:rsid w:val="004F5298"/>
    <w:rsid w:val="004F58EF"/>
    <w:rsid w:val="004F6A5B"/>
    <w:rsid w:val="00500998"/>
    <w:rsid w:val="00500AEE"/>
    <w:rsid w:val="005015B3"/>
    <w:rsid w:val="0050163F"/>
    <w:rsid w:val="0050196F"/>
    <w:rsid w:val="00501F96"/>
    <w:rsid w:val="005023EC"/>
    <w:rsid w:val="005036EE"/>
    <w:rsid w:val="0050380C"/>
    <w:rsid w:val="00506E00"/>
    <w:rsid w:val="00506F3C"/>
    <w:rsid w:val="00507459"/>
    <w:rsid w:val="005078B2"/>
    <w:rsid w:val="005100EB"/>
    <w:rsid w:val="00510805"/>
    <w:rsid w:val="00510914"/>
    <w:rsid w:val="0051262D"/>
    <w:rsid w:val="00513144"/>
    <w:rsid w:val="00513D1E"/>
    <w:rsid w:val="00513F40"/>
    <w:rsid w:val="00513FB6"/>
    <w:rsid w:val="005141CC"/>
    <w:rsid w:val="005146F1"/>
    <w:rsid w:val="00514C69"/>
    <w:rsid w:val="005150EA"/>
    <w:rsid w:val="00515409"/>
    <w:rsid w:val="00515D1C"/>
    <w:rsid w:val="00516868"/>
    <w:rsid w:val="00516934"/>
    <w:rsid w:val="00516EF0"/>
    <w:rsid w:val="005178B5"/>
    <w:rsid w:val="00517EAF"/>
    <w:rsid w:val="00520535"/>
    <w:rsid w:val="00521321"/>
    <w:rsid w:val="005214ED"/>
    <w:rsid w:val="00522CE9"/>
    <w:rsid w:val="00523067"/>
    <w:rsid w:val="005247A0"/>
    <w:rsid w:val="00524E6F"/>
    <w:rsid w:val="00526292"/>
    <w:rsid w:val="00526C2F"/>
    <w:rsid w:val="00527663"/>
    <w:rsid w:val="00530FBA"/>
    <w:rsid w:val="00531710"/>
    <w:rsid w:val="00531C40"/>
    <w:rsid w:val="00533C21"/>
    <w:rsid w:val="0053438B"/>
    <w:rsid w:val="00534B99"/>
    <w:rsid w:val="005355B2"/>
    <w:rsid w:val="00535851"/>
    <w:rsid w:val="0053603C"/>
    <w:rsid w:val="0053679B"/>
    <w:rsid w:val="00536C98"/>
    <w:rsid w:val="005370E7"/>
    <w:rsid w:val="005371B8"/>
    <w:rsid w:val="0053724C"/>
    <w:rsid w:val="0053741C"/>
    <w:rsid w:val="005401CF"/>
    <w:rsid w:val="005403CE"/>
    <w:rsid w:val="005416E1"/>
    <w:rsid w:val="00541861"/>
    <w:rsid w:val="005418E6"/>
    <w:rsid w:val="00541C38"/>
    <w:rsid w:val="00541C4F"/>
    <w:rsid w:val="0054365B"/>
    <w:rsid w:val="005462C8"/>
    <w:rsid w:val="005465EB"/>
    <w:rsid w:val="0055219C"/>
    <w:rsid w:val="00554556"/>
    <w:rsid w:val="005545DF"/>
    <w:rsid w:val="005565FE"/>
    <w:rsid w:val="00556EF0"/>
    <w:rsid w:val="00556F4E"/>
    <w:rsid w:val="005641D3"/>
    <w:rsid w:val="0056602A"/>
    <w:rsid w:val="005666D6"/>
    <w:rsid w:val="00566B4B"/>
    <w:rsid w:val="00566DE0"/>
    <w:rsid w:val="005704CF"/>
    <w:rsid w:val="00572F67"/>
    <w:rsid w:val="005766DE"/>
    <w:rsid w:val="00576A49"/>
    <w:rsid w:val="005770C8"/>
    <w:rsid w:val="005774C3"/>
    <w:rsid w:val="00580CF7"/>
    <w:rsid w:val="00580D2F"/>
    <w:rsid w:val="00581B91"/>
    <w:rsid w:val="0058578F"/>
    <w:rsid w:val="00587178"/>
    <w:rsid w:val="00587B93"/>
    <w:rsid w:val="00587F41"/>
    <w:rsid w:val="005903D9"/>
    <w:rsid w:val="00593F19"/>
    <w:rsid w:val="005944AC"/>
    <w:rsid w:val="00594B74"/>
    <w:rsid w:val="00596D90"/>
    <w:rsid w:val="00597B8D"/>
    <w:rsid w:val="005A158B"/>
    <w:rsid w:val="005A1A1A"/>
    <w:rsid w:val="005A2269"/>
    <w:rsid w:val="005A2CFC"/>
    <w:rsid w:val="005A44DA"/>
    <w:rsid w:val="005A4B3A"/>
    <w:rsid w:val="005A516A"/>
    <w:rsid w:val="005A5A3B"/>
    <w:rsid w:val="005A5EDB"/>
    <w:rsid w:val="005B16D7"/>
    <w:rsid w:val="005B3708"/>
    <w:rsid w:val="005B3722"/>
    <w:rsid w:val="005B57AB"/>
    <w:rsid w:val="005B65D1"/>
    <w:rsid w:val="005B756C"/>
    <w:rsid w:val="005B77B1"/>
    <w:rsid w:val="005B7BE8"/>
    <w:rsid w:val="005C094C"/>
    <w:rsid w:val="005C114F"/>
    <w:rsid w:val="005C1A40"/>
    <w:rsid w:val="005C2B79"/>
    <w:rsid w:val="005C3148"/>
    <w:rsid w:val="005C345E"/>
    <w:rsid w:val="005C3955"/>
    <w:rsid w:val="005C55C2"/>
    <w:rsid w:val="005C59F9"/>
    <w:rsid w:val="005C6585"/>
    <w:rsid w:val="005C6D0B"/>
    <w:rsid w:val="005C7989"/>
    <w:rsid w:val="005D0783"/>
    <w:rsid w:val="005D171B"/>
    <w:rsid w:val="005D1E3D"/>
    <w:rsid w:val="005D30B5"/>
    <w:rsid w:val="005D4965"/>
    <w:rsid w:val="005D4A6A"/>
    <w:rsid w:val="005D4E83"/>
    <w:rsid w:val="005D57E6"/>
    <w:rsid w:val="005D7F02"/>
    <w:rsid w:val="005E0A1F"/>
    <w:rsid w:val="005E0CDF"/>
    <w:rsid w:val="005E0DB7"/>
    <w:rsid w:val="005E0EFC"/>
    <w:rsid w:val="005E392F"/>
    <w:rsid w:val="005E3B9F"/>
    <w:rsid w:val="005E42BE"/>
    <w:rsid w:val="005E5F4C"/>
    <w:rsid w:val="005E79E1"/>
    <w:rsid w:val="005F051C"/>
    <w:rsid w:val="005F0B41"/>
    <w:rsid w:val="005F1856"/>
    <w:rsid w:val="005F21A5"/>
    <w:rsid w:val="005F2A0F"/>
    <w:rsid w:val="005F500F"/>
    <w:rsid w:val="005F5F26"/>
    <w:rsid w:val="005F6412"/>
    <w:rsid w:val="005F6712"/>
    <w:rsid w:val="005F7AEB"/>
    <w:rsid w:val="00603573"/>
    <w:rsid w:val="006044BE"/>
    <w:rsid w:val="0060505C"/>
    <w:rsid w:val="00605421"/>
    <w:rsid w:val="006056D4"/>
    <w:rsid w:val="006059E0"/>
    <w:rsid w:val="0060708B"/>
    <w:rsid w:val="00607658"/>
    <w:rsid w:val="00607A2D"/>
    <w:rsid w:val="00607A98"/>
    <w:rsid w:val="00607F8C"/>
    <w:rsid w:val="006100AE"/>
    <w:rsid w:val="00610350"/>
    <w:rsid w:val="006116B6"/>
    <w:rsid w:val="0061209E"/>
    <w:rsid w:val="006130C6"/>
    <w:rsid w:val="00613932"/>
    <w:rsid w:val="00613C15"/>
    <w:rsid w:val="00614356"/>
    <w:rsid w:val="00615377"/>
    <w:rsid w:val="00615A52"/>
    <w:rsid w:val="00617A2E"/>
    <w:rsid w:val="00620B94"/>
    <w:rsid w:val="00621B99"/>
    <w:rsid w:val="0062324A"/>
    <w:rsid w:val="00623356"/>
    <w:rsid w:val="00624285"/>
    <w:rsid w:val="006242F0"/>
    <w:rsid w:val="0062445E"/>
    <w:rsid w:val="006269F1"/>
    <w:rsid w:val="006271CA"/>
    <w:rsid w:val="006272F1"/>
    <w:rsid w:val="00627861"/>
    <w:rsid w:val="00630B0C"/>
    <w:rsid w:val="00630DBF"/>
    <w:rsid w:val="00631B28"/>
    <w:rsid w:val="00632893"/>
    <w:rsid w:val="00632894"/>
    <w:rsid w:val="00634B66"/>
    <w:rsid w:val="006371FF"/>
    <w:rsid w:val="006372B3"/>
    <w:rsid w:val="006376F8"/>
    <w:rsid w:val="0063794C"/>
    <w:rsid w:val="00637F3D"/>
    <w:rsid w:val="00640644"/>
    <w:rsid w:val="00640DF8"/>
    <w:rsid w:val="00640E96"/>
    <w:rsid w:val="006450F1"/>
    <w:rsid w:val="006459E9"/>
    <w:rsid w:val="0064659C"/>
    <w:rsid w:val="00646E45"/>
    <w:rsid w:val="00647981"/>
    <w:rsid w:val="00647A1F"/>
    <w:rsid w:val="00647AEA"/>
    <w:rsid w:val="00650312"/>
    <w:rsid w:val="00650514"/>
    <w:rsid w:val="0065095A"/>
    <w:rsid w:val="00650FC7"/>
    <w:rsid w:val="006533E9"/>
    <w:rsid w:val="006538F5"/>
    <w:rsid w:val="0065534A"/>
    <w:rsid w:val="00655973"/>
    <w:rsid w:val="00655BB9"/>
    <w:rsid w:val="00657CEB"/>
    <w:rsid w:val="00657F20"/>
    <w:rsid w:val="0066074F"/>
    <w:rsid w:val="006609D9"/>
    <w:rsid w:val="00661A96"/>
    <w:rsid w:val="00663446"/>
    <w:rsid w:val="00663755"/>
    <w:rsid w:val="00663EA8"/>
    <w:rsid w:val="00664868"/>
    <w:rsid w:val="006653BC"/>
    <w:rsid w:val="00667DDC"/>
    <w:rsid w:val="00670558"/>
    <w:rsid w:val="006706B1"/>
    <w:rsid w:val="006715E7"/>
    <w:rsid w:val="00671C22"/>
    <w:rsid w:val="00672736"/>
    <w:rsid w:val="0067349D"/>
    <w:rsid w:val="00674214"/>
    <w:rsid w:val="00674F14"/>
    <w:rsid w:val="00674F55"/>
    <w:rsid w:val="006752B9"/>
    <w:rsid w:val="00675EBF"/>
    <w:rsid w:val="006767F4"/>
    <w:rsid w:val="00676B9A"/>
    <w:rsid w:val="00676E08"/>
    <w:rsid w:val="00682A28"/>
    <w:rsid w:val="00683942"/>
    <w:rsid w:val="00685D58"/>
    <w:rsid w:val="006874DE"/>
    <w:rsid w:val="00687B6D"/>
    <w:rsid w:val="00687DCC"/>
    <w:rsid w:val="00690D5D"/>
    <w:rsid w:val="00691DCD"/>
    <w:rsid w:val="00692386"/>
    <w:rsid w:val="0069351E"/>
    <w:rsid w:val="00694260"/>
    <w:rsid w:val="00694738"/>
    <w:rsid w:val="00694ED4"/>
    <w:rsid w:val="0069694A"/>
    <w:rsid w:val="00697764"/>
    <w:rsid w:val="00697AD5"/>
    <w:rsid w:val="006A0A02"/>
    <w:rsid w:val="006A0DE8"/>
    <w:rsid w:val="006A0F60"/>
    <w:rsid w:val="006A1C14"/>
    <w:rsid w:val="006A26D9"/>
    <w:rsid w:val="006A3B78"/>
    <w:rsid w:val="006A47FD"/>
    <w:rsid w:val="006A61D0"/>
    <w:rsid w:val="006A6553"/>
    <w:rsid w:val="006A6A4B"/>
    <w:rsid w:val="006A7928"/>
    <w:rsid w:val="006A792D"/>
    <w:rsid w:val="006A79D6"/>
    <w:rsid w:val="006B002A"/>
    <w:rsid w:val="006B110A"/>
    <w:rsid w:val="006B364C"/>
    <w:rsid w:val="006B38B0"/>
    <w:rsid w:val="006B40F4"/>
    <w:rsid w:val="006B428C"/>
    <w:rsid w:val="006B42FC"/>
    <w:rsid w:val="006B434F"/>
    <w:rsid w:val="006B5941"/>
    <w:rsid w:val="006B6770"/>
    <w:rsid w:val="006B6E9C"/>
    <w:rsid w:val="006C129E"/>
    <w:rsid w:val="006C3C58"/>
    <w:rsid w:val="006C434D"/>
    <w:rsid w:val="006C4BF0"/>
    <w:rsid w:val="006C54C3"/>
    <w:rsid w:val="006C5594"/>
    <w:rsid w:val="006C5F6F"/>
    <w:rsid w:val="006C62BE"/>
    <w:rsid w:val="006D1477"/>
    <w:rsid w:val="006D1681"/>
    <w:rsid w:val="006D1AB1"/>
    <w:rsid w:val="006D2009"/>
    <w:rsid w:val="006D2871"/>
    <w:rsid w:val="006D357D"/>
    <w:rsid w:val="006D705F"/>
    <w:rsid w:val="006E030F"/>
    <w:rsid w:val="006E070C"/>
    <w:rsid w:val="006E0E33"/>
    <w:rsid w:val="006E28D4"/>
    <w:rsid w:val="006E4308"/>
    <w:rsid w:val="006E4A51"/>
    <w:rsid w:val="006E61FD"/>
    <w:rsid w:val="006F043F"/>
    <w:rsid w:val="006F2E0B"/>
    <w:rsid w:val="006F40B6"/>
    <w:rsid w:val="006F552A"/>
    <w:rsid w:val="006F576D"/>
    <w:rsid w:val="006F5D1A"/>
    <w:rsid w:val="006F6B8A"/>
    <w:rsid w:val="006F7168"/>
    <w:rsid w:val="007000FB"/>
    <w:rsid w:val="00700DA7"/>
    <w:rsid w:val="007010D8"/>
    <w:rsid w:val="00702C0B"/>
    <w:rsid w:val="00704123"/>
    <w:rsid w:val="0070433F"/>
    <w:rsid w:val="00704A1E"/>
    <w:rsid w:val="007051C2"/>
    <w:rsid w:val="007060AD"/>
    <w:rsid w:val="00710CF3"/>
    <w:rsid w:val="00711748"/>
    <w:rsid w:val="00711861"/>
    <w:rsid w:val="007121AC"/>
    <w:rsid w:val="00712365"/>
    <w:rsid w:val="007129D8"/>
    <w:rsid w:val="007137C8"/>
    <w:rsid w:val="007137D9"/>
    <w:rsid w:val="00714D38"/>
    <w:rsid w:val="007152C3"/>
    <w:rsid w:val="00715BD6"/>
    <w:rsid w:val="00716CE1"/>
    <w:rsid w:val="007177CC"/>
    <w:rsid w:val="00717D91"/>
    <w:rsid w:val="00720CCC"/>
    <w:rsid w:val="00724169"/>
    <w:rsid w:val="007267D4"/>
    <w:rsid w:val="0072790F"/>
    <w:rsid w:val="00727F75"/>
    <w:rsid w:val="00730060"/>
    <w:rsid w:val="00731085"/>
    <w:rsid w:val="007317FF"/>
    <w:rsid w:val="00732B5F"/>
    <w:rsid w:val="0073367F"/>
    <w:rsid w:val="00733900"/>
    <w:rsid w:val="00733FF5"/>
    <w:rsid w:val="00734C9C"/>
    <w:rsid w:val="00735CD3"/>
    <w:rsid w:val="007365FF"/>
    <w:rsid w:val="0073682D"/>
    <w:rsid w:val="00736F53"/>
    <w:rsid w:val="0073750A"/>
    <w:rsid w:val="007375F6"/>
    <w:rsid w:val="0074085C"/>
    <w:rsid w:val="00742233"/>
    <w:rsid w:val="007434F7"/>
    <w:rsid w:val="0074373D"/>
    <w:rsid w:val="00744421"/>
    <w:rsid w:val="007449EB"/>
    <w:rsid w:val="00745351"/>
    <w:rsid w:val="007458A6"/>
    <w:rsid w:val="00746E8C"/>
    <w:rsid w:val="0074742D"/>
    <w:rsid w:val="007524C5"/>
    <w:rsid w:val="007545B8"/>
    <w:rsid w:val="007564D2"/>
    <w:rsid w:val="0075698A"/>
    <w:rsid w:val="00756A32"/>
    <w:rsid w:val="007577BD"/>
    <w:rsid w:val="00760875"/>
    <w:rsid w:val="0076395C"/>
    <w:rsid w:val="007641C4"/>
    <w:rsid w:val="00764B43"/>
    <w:rsid w:val="00765AEB"/>
    <w:rsid w:val="007666AB"/>
    <w:rsid w:val="007668BC"/>
    <w:rsid w:val="00770391"/>
    <w:rsid w:val="00771446"/>
    <w:rsid w:val="00774BD6"/>
    <w:rsid w:val="00775CB6"/>
    <w:rsid w:val="00776FAC"/>
    <w:rsid w:val="00777B42"/>
    <w:rsid w:val="00781738"/>
    <w:rsid w:val="00781D06"/>
    <w:rsid w:val="007824C9"/>
    <w:rsid w:val="00782DD4"/>
    <w:rsid w:val="00784162"/>
    <w:rsid w:val="00786095"/>
    <w:rsid w:val="00786741"/>
    <w:rsid w:val="00787BF7"/>
    <w:rsid w:val="00790BF5"/>
    <w:rsid w:val="00790ECD"/>
    <w:rsid w:val="00791807"/>
    <w:rsid w:val="00791A3D"/>
    <w:rsid w:val="00793111"/>
    <w:rsid w:val="00794097"/>
    <w:rsid w:val="00794522"/>
    <w:rsid w:val="00795C1A"/>
    <w:rsid w:val="007A1186"/>
    <w:rsid w:val="007A260A"/>
    <w:rsid w:val="007A3DC3"/>
    <w:rsid w:val="007A3F17"/>
    <w:rsid w:val="007A4B79"/>
    <w:rsid w:val="007A4EE6"/>
    <w:rsid w:val="007B1E67"/>
    <w:rsid w:val="007B5E74"/>
    <w:rsid w:val="007B5FC1"/>
    <w:rsid w:val="007B6163"/>
    <w:rsid w:val="007B7880"/>
    <w:rsid w:val="007C0358"/>
    <w:rsid w:val="007C0E65"/>
    <w:rsid w:val="007C0FCD"/>
    <w:rsid w:val="007C1589"/>
    <w:rsid w:val="007C19BC"/>
    <w:rsid w:val="007C2157"/>
    <w:rsid w:val="007C35CF"/>
    <w:rsid w:val="007C4A60"/>
    <w:rsid w:val="007C4B52"/>
    <w:rsid w:val="007C5C35"/>
    <w:rsid w:val="007C76CD"/>
    <w:rsid w:val="007D10F3"/>
    <w:rsid w:val="007D2E63"/>
    <w:rsid w:val="007D4063"/>
    <w:rsid w:val="007D6CA8"/>
    <w:rsid w:val="007D7C8B"/>
    <w:rsid w:val="007E01D2"/>
    <w:rsid w:val="007E0500"/>
    <w:rsid w:val="007E1265"/>
    <w:rsid w:val="007E41F0"/>
    <w:rsid w:val="007E4B64"/>
    <w:rsid w:val="007E5598"/>
    <w:rsid w:val="007E5F36"/>
    <w:rsid w:val="007E640D"/>
    <w:rsid w:val="007E67BE"/>
    <w:rsid w:val="007E6DD3"/>
    <w:rsid w:val="007E724F"/>
    <w:rsid w:val="007E78B4"/>
    <w:rsid w:val="007F01BA"/>
    <w:rsid w:val="007F2E4B"/>
    <w:rsid w:val="007F585D"/>
    <w:rsid w:val="007F6423"/>
    <w:rsid w:val="007F6884"/>
    <w:rsid w:val="007F77FD"/>
    <w:rsid w:val="00800FE6"/>
    <w:rsid w:val="008029B8"/>
    <w:rsid w:val="00804312"/>
    <w:rsid w:val="00804A24"/>
    <w:rsid w:val="00805607"/>
    <w:rsid w:val="00806B01"/>
    <w:rsid w:val="008076DB"/>
    <w:rsid w:val="0080770E"/>
    <w:rsid w:val="008107B5"/>
    <w:rsid w:val="008114A4"/>
    <w:rsid w:val="00811934"/>
    <w:rsid w:val="00811A6A"/>
    <w:rsid w:val="00811B8C"/>
    <w:rsid w:val="00811C20"/>
    <w:rsid w:val="00812A55"/>
    <w:rsid w:val="00813430"/>
    <w:rsid w:val="00813AB1"/>
    <w:rsid w:val="00813FC1"/>
    <w:rsid w:val="00814EAA"/>
    <w:rsid w:val="00815174"/>
    <w:rsid w:val="0081575E"/>
    <w:rsid w:val="008158DE"/>
    <w:rsid w:val="00815A03"/>
    <w:rsid w:val="00815C7A"/>
    <w:rsid w:val="00815EB4"/>
    <w:rsid w:val="00816807"/>
    <w:rsid w:val="008168C4"/>
    <w:rsid w:val="008169A1"/>
    <w:rsid w:val="00816C40"/>
    <w:rsid w:val="0081703C"/>
    <w:rsid w:val="00817127"/>
    <w:rsid w:val="00820D6E"/>
    <w:rsid w:val="008215F9"/>
    <w:rsid w:val="00823422"/>
    <w:rsid w:val="00823804"/>
    <w:rsid w:val="008257E9"/>
    <w:rsid w:val="00825B17"/>
    <w:rsid w:val="00827192"/>
    <w:rsid w:val="008311E5"/>
    <w:rsid w:val="00831AF4"/>
    <w:rsid w:val="00831B3E"/>
    <w:rsid w:val="00833E2A"/>
    <w:rsid w:val="0083505E"/>
    <w:rsid w:val="00836104"/>
    <w:rsid w:val="0083647D"/>
    <w:rsid w:val="00840157"/>
    <w:rsid w:val="00840F41"/>
    <w:rsid w:val="00844F3A"/>
    <w:rsid w:val="008452A9"/>
    <w:rsid w:val="00845395"/>
    <w:rsid w:val="008456A5"/>
    <w:rsid w:val="008468CE"/>
    <w:rsid w:val="00846F9C"/>
    <w:rsid w:val="00847796"/>
    <w:rsid w:val="00852147"/>
    <w:rsid w:val="00853743"/>
    <w:rsid w:val="00853FDD"/>
    <w:rsid w:val="00854CAD"/>
    <w:rsid w:val="00855002"/>
    <w:rsid w:val="0085525D"/>
    <w:rsid w:val="0085686C"/>
    <w:rsid w:val="00860014"/>
    <w:rsid w:val="0086026B"/>
    <w:rsid w:val="00860335"/>
    <w:rsid w:val="00862415"/>
    <w:rsid w:val="00862F7B"/>
    <w:rsid w:val="00864331"/>
    <w:rsid w:val="00864CA6"/>
    <w:rsid w:val="008654AD"/>
    <w:rsid w:val="008663BE"/>
    <w:rsid w:val="008676BF"/>
    <w:rsid w:val="00867A5F"/>
    <w:rsid w:val="00870049"/>
    <w:rsid w:val="0087169F"/>
    <w:rsid w:val="00872A37"/>
    <w:rsid w:val="00872ECA"/>
    <w:rsid w:val="008734D3"/>
    <w:rsid w:val="00873C3C"/>
    <w:rsid w:val="008740E9"/>
    <w:rsid w:val="00874C81"/>
    <w:rsid w:val="00875282"/>
    <w:rsid w:val="008754B9"/>
    <w:rsid w:val="00876B77"/>
    <w:rsid w:val="00876CA8"/>
    <w:rsid w:val="008777FE"/>
    <w:rsid w:val="008818AA"/>
    <w:rsid w:val="00882F7E"/>
    <w:rsid w:val="00886870"/>
    <w:rsid w:val="00886BED"/>
    <w:rsid w:val="00887241"/>
    <w:rsid w:val="0088774D"/>
    <w:rsid w:val="008878BC"/>
    <w:rsid w:val="00890567"/>
    <w:rsid w:val="00893256"/>
    <w:rsid w:val="008957BF"/>
    <w:rsid w:val="00896870"/>
    <w:rsid w:val="0089707C"/>
    <w:rsid w:val="00897C96"/>
    <w:rsid w:val="008A0CCB"/>
    <w:rsid w:val="008A0D03"/>
    <w:rsid w:val="008A0E85"/>
    <w:rsid w:val="008A1636"/>
    <w:rsid w:val="008A1F66"/>
    <w:rsid w:val="008A2E00"/>
    <w:rsid w:val="008A5419"/>
    <w:rsid w:val="008A7AFA"/>
    <w:rsid w:val="008B0035"/>
    <w:rsid w:val="008B10F5"/>
    <w:rsid w:val="008B24B1"/>
    <w:rsid w:val="008B29CB"/>
    <w:rsid w:val="008B5C19"/>
    <w:rsid w:val="008B602C"/>
    <w:rsid w:val="008B6B15"/>
    <w:rsid w:val="008B773E"/>
    <w:rsid w:val="008B7A95"/>
    <w:rsid w:val="008B7B99"/>
    <w:rsid w:val="008C107B"/>
    <w:rsid w:val="008C2A06"/>
    <w:rsid w:val="008C2D85"/>
    <w:rsid w:val="008C36E9"/>
    <w:rsid w:val="008C3E57"/>
    <w:rsid w:val="008C3EEA"/>
    <w:rsid w:val="008C3FE2"/>
    <w:rsid w:val="008C491A"/>
    <w:rsid w:val="008C50AE"/>
    <w:rsid w:val="008C6D1E"/>
    <w:rsid w:val="008C6FD4"/>
    <w:rsid w:val="008D0CA0"/>
    <w:rsid w:val="008D149C"/>
    <w:rsid w:val="008D1E16"/>
    <w:rsid w:val="008D31ED"/>
    <w:rsid w:val="008D3828"/>
    <w:rsid w:val="008D40C5"/>
    <w:rsid w:val="008D5461"/>
    <w:rsid w:val="008D62AC"/>
    <w:rsid w:val="008D67F4"/>
    <w:rsid w:val="008E23A8"/>
    <w:rsid w:val="008E4045"/>
    <w:rsid w:val="008E4C92"/>
    <w:rsid w:val="008E6296"/>
    <w:rsid w:val="008F0602"/>
    <w:rsid w:val="008F15D6"/>
    <w:rsid w:val="008F1F84"/>
    <w:rsid w:val="008F2451"/>
    <w:rsid w:val="008F25A4"/>
    <w:rsid w:val="008F25B2"/>
    <w:rsid w:val="008F2F97"/>
    <w:rsid w:val="008F360A"/>
    <w:rsid w:val="008F373C"/>
    <w:rsid w:val="008F7426"/>
    <w:rsid w:val="008F7BDF"/>
    <w:rsid w:val="00900F66"/>
    <w:rsid w:val="00901807"/>
    <w:rsid w:val="00901DA9"/>
    <w:rsid w:val="00903278"/>
    <w:rsid w:val="009032D4"/>
    <w:rsid w:val="00903449"/>
    <w:rsid w:val="00903B55"/>
    <w:rsid w:val="00905EE6"/>
    <w:rsid w:val="00906D20"/>
    <w:rsid w:val="00907508"/>
    <w:rsid w:val="009103A7"/>
    <w:rsid w:val="00910E04"/>
    <w:rsid w:val="009123B4"/>
    <w:rsid w:val="009128EA"/>
    <w:rsid w:val="009146DA"/>
    <w:rsid w:val="00915163"/>
    <w:rsid w:val="00920107"/>
    <w:rsid w:val="0092087D"/>
    <w:rsid w:val="00920C9C"/>
    <w:rsid w:val="00921CFB"/>
    <w:rsid w:val="0092273A"/>
    <w:rsid w:val="00923681"/>
    <w:rsid w:val="009237BD"/>
    <w:rsid w:val="009254EF"/>
    <w:rsid w:val="0092557F"/>
    <w:rsid w:val="009259D3"/>
    <w:rsid w:val="00927DF5"/>
    <w:rsid w:val="00930B43"/>
    <w:rsid w:val="00931453"/>
    <w:rsid w:val="00931558"/>
    <w:rsid w:val="00931A52"/>
    <w:rsid w:val="00932A26"/>
    <w:rsid w:val="00932B3C"/>
    <w:rsid w:val="00933247"/>
    <w:rsid w:val="009332E8"/>
    <w:rsid w:val="00933D80"/>
    <w:rsid w:val="009341EF"/>
    <w:rsid w:val="009347EF"/>
    <w:rsid w:val="00934C7F"/>
    <w:rsid w:val="00936693"/>
    <w:rsid w:val="00936796"/>
    <w:rsid w:val="009374DE"/>
    <w:rsid w:val="00937EA9"/>
    <w:rsid w:val="009400EB"/>
    <w:rsid w:val="0094110A"/>
    <w:rsid w:val="00941502"/>
    <w:rsid w:val="00941B25"/>
    <w:rsid w:val="00942932"/>
    <w:rsid w:val="00943B3C"/>
    <w:rsid w:val="00943CFC"/>
    <w:rsid w:val="0094626C"/>
    <w:rsid w:val="0094629E"/>
    <w:rsid w:val="009474AF"/>
    <w:rsid w:val="00947CB1"/>
    <w:rsid w:val="00950581"/>
    <w:rsid w:val="00950869"/>
    <w:rsid w:val="00952759"/>
    <w:rsid w:val="00955580"/>
    <w:rsid w:val="00955B8E"/>
    <w:rsid w:val="00955BD6"/>
    <w:rsid w:val="00955D11"/>
    <w:rsid w:val="00956295"/>
    <w:rsid w:val="00957212"/>
    <w:rsid w:val="009577BA"/>
    <w:rsid w:val="00957D9C"/>
    <w:rsid w:val="0096030C"/>
    <w:rsid w:val="0096074F"/>
    <w:rsid w:val="00960E25"/>
    <w:rsid w:val="00961E79"/>
    <w:rsid w:val="009620A1"/>
    <w:rsid w:val="00964BFE"/>
    <w:rsid w:val="00965330"/>
    <w:rsid w:val="0096552E"/>
    <w:rsid w:val="0096605C"/>
    <w:rsid w:val="00966D98"/>
    <w:rsid w:val="00967600"/>
    <w:rsid w:val="00970826"/>
    <w:rsid w:val="0097141C"/>
    <w:rsid w:val="00971867"/>
    <w:rsid w:val="00972009"/>
    <w:rsid w:val="00973CE5"/>
    <w:rsid w:val="00973E59"/>
    <w:rsid w:val="00975B11"/>
    <w:rsid w:val="009765E8"/>
    <w:rsid w:val="00980374"/>
    <w:rsid w:val="00981171"/>
    <w:rsid w:val="0098151D"/>
    <w:rsid w:val="00981B4D"/>
    <w:rsid w:val="009825CB"/>
    <w:rsid w:val="009826A8"/>
    <w:rsid w:val="009847BA"/>
    <w:rsid w:val="00984840"/>
    <w:rsid w:val="00984A46"/>
    <w:rsid w:val="00984D47"/>
    <w:rsid w:val="0098551C"/>
    <w:rsid w:val="00985620"/>
    <w:rsid w:val="00985C78"/>
    <w:rsid w:val="00986003"/>
    <w:rsid w:val="00986DDC"/>
    <w:rsid w:val="00986FCD"/>
    <w:rsid w:val="0098736A"/>
    <w:rsid w:val="00990CA7"/>
    <w:rsid w:val="00990D22"/>
    <w:rsid w:val="009922D9"/>
    <w:rsid w:val="00992FCC"/>
    <w:rsid w:val="0099323A"/>
    <w:rsid w:val="00993D0A"/>
    <w:rsid w:val="00994EAC"/>
    <w:rsid w:val="00995D38"/>
    <w:rsid w:val="009A0518"/>
    <w:rsid w:val="009A09EC"/>
    <w:rsid w:val="009A16DD"/>
    <w:rsid w:val="009A2507"/>
    <w:rsid w:val="009A5153"/>
    <w:rsid w:val="009A54DC"/>
    <w:rsid w:val="009A6E28"/>
    <w:rsid w:val="009B0FA6"/>
    <w:rsid w:val="009B1003"/>
    <w:rsid w:val="009B137C"/>
    <w:rsid w:val="009B1F32"/>
    <w:rsid w:val="009B2062"/>
    <w:rsid w:val="009B2A19"/>
    <w:rsid w:val="009B2B20"/>
    <w:rsid w:val="009B4D00"/>
    <w:rsid w:val="009B54C7"/>
    <w:rsid w:val="009B5613"/>
    <w:rsid w:val="009B6536"/>
    <w:rsid w:val="009B678D"/>
    <w:rsid w:val="009B74F7"/>
    <w:rsid w:val="009B7940"/>
    <w:rsid w:val="009C0264"/>
    <w:rsid w:val="009C05A9"/>
    <w:rsid w:val="009C0B48"/>
    <w:rsid w:val="009C16A4"/>
    <w:rsid w:val="009C196F"/>
    <w:rsid w:val="009C202A"/>
    <w:rsid w:val="009C2C78"/>
    <w:rsid w:val="009C3650"/>
    <w:rsid w:val="009C3868"/>
    <w:rsid w:val="009C49DF"/>
    <w:rsid w:val="009C4B27"/>
    <w:rsid w:val="009D0DD0"/>
    <w:rsid w:val="009D12B0"/>
    <w:rsid w:val="009D1CF2"/>
    <w:rsid w:val="009D284C"/>
    <w:rsid w:val="009D2D11"/>
    <w:rsid w:val="009D54B7"/>
    <w:rsid w:val="009D5AC9"/>
    <w:rsid w:val="009D6079"/>
    <w:rsid w:val="009D6362"/>
    <w:rsid w:val="009D7636"/>
    <w:rsid w:val="009D7E4B"/>
    <w:rsid w:val="009E2C77"/>
    <w:rsid w:val="009E2E50"/>
    <w:rsid w:val="009E330E"/>
    <w:rsid w:val="009E3ED6"/>
    <w:rsid w:val="009E4E2B"/>
    <w:rsid w:val="009E4FB0"/>
    <w:rsid w:val="009E557E"/>
    <w:rsid w:val="009E6F8C"/>
    <w:rsid w:val="009F0525"/>
    <w:rsid w:val="009F08DB"/>
    <w:rsid w:val="009F0A85"/>
    <w:rsid w:val="009F2603"/>
    <w:rsid w:val="009F2BDF"/>
    <w:rsid w:val="009F3302"/>
    <w:rsid w:val="009F3F39"/>
    <w:rsid w:val="009F53C4"/>
    <w:rsid w:val="009F6DED"/>
    <w:rsid w:val="009F775F"/>
    <w:rsid w:val="009F7BF9"/>
    <w:rsid w:val="00A00DA4"/>
    <w:rsid w:val="00A015F0"/>
    <w:rsid w:val="00A022A0"/>
    <w:rsid w:val="00A023DE"/>
    <w:rsid w:val="00A02C4D"/>
    <w:rsid w:val="00A03367"/>
    <w:rsid w:val="00A03CE9"/>
    <w:rsid w:val="00A04B9B"/>
    <w:rsid w:val="00A0507E"/>
    <w:rsid w:val="00A05155"/>
    <w:rsid w:val="00A06514"/>
    <w:rsid w:val="00A067F5"/>
    <w:rsid w:val="00A071E5"/>
    <w:rsid w:val="00A07A0E"/>
    <w:rsid w:val="00A104AD"/>
    <w:rsid w:val="00A119A1"/>
    <w:rsid w:val="00A12D5C"/>
    <w:rsid w:val="00A1408B"/>
    <w:rsid w:val="00A15676"/>
    <w:rsid w:val="00A163AF"/>
    <w:rsid w:val="00A164C6"/>
    <w:rsid w:val="00A17C53"/>
    <w:rsid w:val="00A17FAA"/>
    <w:rsid w:val="00A21762"/>
    <w:rsid w:val="00A23679"/>
    <w:rsid w:val="00A23D88"/>
    <w:rsid w:val="00A24722"/>
    <w:rsid w:val="00A25CF2"/>
    <w:rsid w:val="00A25FF6"/>
    <w:rsid w:val="00A26C3E"/>
    <w:rsid w:val="00A26EDB"/>
    <w:rsid w:val="00A27AD4"/>
    <w:rsid w:val="00A31A4A"/>
    <w:rsid w:val="00A32035"/>
    <w:rsid w:val="00A33D29"/>
    <w:rsid w:val="00A36B7C"/>
    <w:rsid w:val="00A36C12"/>
    <w:rsid w:val="00A37A5E"/>
    <w:rsid w:val="00A37E20"/>
    <w:rsid w:val="00A402A6"/>
    <w:rsid w:val="00A407B9"/>
    <w:rsid w:val="00A416CC"/>
    <w:rsid w:val="00A43737"/>
    <w:rsid w:val="00A44010"/>
    <w:rsid w:val="00A45181"/>
    <w:rsid w:val="00A45399"/>
    <w:rsid w:val="00A45778"/>
    <w:rsid w:val="00A46389"/>
    <w:rsid w:val="00A46A7F"/>
    <w:rsid w:val="00A477AE"/>
    <w:rsid w:val="00A509E7"/>
    <w:rsid w:val="00A510E2"/>
    <w:rsid w:val="00A5136F"/>
    <w:rsid w:val="00A51D97"/>
    <w:rsid w:val="00A5267D"/>
    <w:rsid w:val="00A52AC8"/>
    <w:rsid w:val="00A53574"/>
    <w:rsid w:val="00A53879"/>
    <w:rsid w:val="00A53995"/>
    <w:rsid w:val="00A54847"/>
    <w:rsid w:val="00A54EA4"/>
    <w:rsid w:val="00A56542"/>
    <w:rsid w:val="00A578A2"/>
    <w:rsid w:val="00A6027E"/>
    <w:rsid w:val="00A6035D"/>
    <w:rsid w:val="00A61888"/>
    <w:rsid w:val="00A62582"/>
    <w:rsid w:val="00A629B0"/>
    <w:rsid w:val="00A62EA3"/>
    <w:rsid w:val="00A6643C"/>
    <w:rsid w:val="00A6649D"/>
    <w:rsid w:val="00A6778D"/>
    <w:rsid w:val="00A67FC8"/>
    <w:rsid w:val="00A71202"/>
    <w:rsid w:val="00A7160D"/>
    <w:rsid w:val="00A71630"/>
    <w:rsid w:val="00A71F6A"/>
    <w:rsid w:val="00A7253D"/>
    <w:rsid w:val="00A73DD3"/>
    <w:rsid w:val="00A74823"/>
    <w:rsid w:val="00A74905"/>
    <w:rsid w:val="00A753BC"/>
    <w:rsid w:val="00A7557D"/>
    <w:rsid w:val="00A75A61"/>
    <w:rsid w:val="00A7600F"/>
    <w:rsid w:val="00A77F68"/>
    <w:rsid w:val="00A80105"/>
    <w:rsid w:val="00A811FB"/>
    <w:rsid w:val="00A81F28"/>
    <w:rsid w:val="00A8363C"/>
    <w:rsid w:val="00A86961"/>
    <w:rsid w:val="00A87969"/>
    <w:rsid w:val="00A9016E"/>
    <w:rsid w:val="00A911C1"/>
    <w:rsid w:val="00A9144B"/>
    <w:rsid w:val="00A914D2"/>
    <w:rsid w:val="00A94DD4"/>
    <w:rsid w:val="00A95398"/>
    <w:rsid w:val="00A955A4"/>
    <w:rsid w:val="00A95B4B"/>
    <w:rsid w:val="00A96E9B"/>
    <w:rsid w:val="00A96ECB"/>
    <w:rsid w:val="00A975AE"/>
    <w:rsid w:val="00AA06D2"/>
    <w:rsid w:val="00AA1CCB"/>
    <w:rsid w:val="00AA3773"/>
    <w:rsid w:val="00AA394D"/>
    <w:rsid w:val="00AA39AB"/>
    <w:rsid w:val="00AA497E"/>
    <w:rsid w:val="00AA5F3F"/>
    <w:rsid w:val="00AB117F"/>
    <w:rsid w:val="00AB181B"/>
    <w:rsid w:val="00AB182D"/>
    <w:rsid w:val="00AB3395"/>
    <w:rsid w:val="00AB34BB"/>
    <w:rsid w:val="00AB3FE7"/>
    <w:rsid w:val="00AB4050"/>
    <w:rsid w:val="00AB45B0"/>
    <w:rsid w:val="00AB575B"/>
    <w:rsid w:val="00AB6F30"/>
    <w:rsid w:val="00AC0485"/>
    <w:rsid w:val="00AC119D"/>
    <w:rsid w:val="00AC28B7"/>
    <w:rsid w:val="00AC4B9C"/>
    <w:rsid w:val="00AC5DC6"/>
    <w:rsid w:val="00AD0259"/>
    <w:rsid w:val="00AD0703"/>
    <w:rsid w:val="00AD28F4"/>
    <w:rsid w:val="00AD6B69"/>
    <w:rsid w:val="00AE0CCE"/>
    <w:rsid w:val="00AE0F1F"/>
    <w:rsid w:val="00AE167B"/>
    <w:rsid w:val="00AE1AED"/>
    <w:rsid w:val="00AE212C"/>
    <w:rsid w:val="00AE2258"/>
    <w:rsid w:val="00AE4131"/>
    <w:rsid w:val="00AE44A4"/>
    <w:rsid w:val="00AE4E8C"/>
    <w:rsid w:val="00AE5354"/>
    <w:rsid w:val="00AE6517"/>
    <w:rsid w:val="00AE68D6"/>
    <w:rsid w:val="00AE7C30"/>
    <w:rsid w:val="00AE7F64"/>
    <w:rsid w:val="00AF0226"/>
    <w:rsid w:val="00AF05F2"/>
    <w:rsid w:val="00AF087A"/>
    <w:rsid w:val="00AF0999"/>
    <w:rsid w:val="00AF0A49"/>
    <w:rsid w:val="00AF1ED6"/>
    <w:rsid w:val="00AF2761"/>
    <w:rsid w:val="00AF4B84"/>
    <w:rsid w:val="00AF5932"/>
    <w:rsid w:val="00AF5B7F"/>
    <w:rsid w:val="00AF75F1"/>
    <w:rsid w:val="00B00264"/>
    <w:rsid w:val="00B01D34"/>
    <w:rsid w:val="00B0268F"/>
    <w:rsid w:val="00B03114"/>
    <w:rsid w:val="00B03307"/>
    <w:rsid w:val="00B0357B"/>
    <w:rsid w:val="00B03A0E"/>
    <w:rsid w:val="00B04C89"/>
    <w:rsid w:val="00B057E9"/>
    <w:rsid w:val="00B05A3E"/>
    <w:rsid w:val="00B07633"/>
    <w:rsid w:val="00B0C3EE"/>
    <w:rsid w:val="00B102C0"/>
    <w:rsid w:val="00B102C9"/>
    <w:rsid w:val="00B104C0"/>
    <w:rsid w:val="00B10A20"/>
    <w:rsid w:val="00B11713"/>
    <w:rsid w:val="00B11D44"/>
    <w:rsid w:val="00B12B71"/>
    <w:rsid w:val="00B12D78"/>
    <w:rsid w:val="00B12E86"/>
    <w:rsid w:val="00B13385"/>
    <w:rsid w:val="00B1344F"/>
    <w:rsid w:val="00B1372E"/>
    <w:rsid w:val="00B13A25"/>
    <w:rsid w:val="00B13C7C"/>
    <w:rsid w:val="00B13DE0"/>
    <w:rsid w:val="00B14A15"/>
    <w:rsid w:val="00B1509B"/>
    <w:rsid w:val="00B16008"/>
    <w:rsid w:val="00B177E4"/>
    <w:rsid w:val="00B17B37"/>
    <w:rsid w:val="00B17BC9"/>
    <w:rsid w:val="00B17DF6"/>
    <w:rsid w:val="00B21607"/>
    <w:rsid w:val="00B21D29"/>
    <w:rsid w:val="00B21E83"/>
    <w:rsid w:val="00B2298F"/>
    <w:rsid w:val="00B25154"/>
    <w:rsid w:val="00B25DC0"/>
    <w:rsid w:val="00B2721F"/>
    <w:rsid w:val="00B310DB"/>
    <w:rsid w:val="00B3218B"/>
    <w:rsid w:val="00B331E6"/>
    <w:rsid w:val="00B33385"/>
    <w:rsid w:val="00B33DF2"/>
    <w:rsid w:val="00B36C7A"/>
    <w:rsid w:val="00B37360"/>
    <w:rsid w:val="00B37462"/>
    <w:rsid w:val="00B374C9"/>
    <w:rsid w:val="00B40937"/>
    <w:rsid w:val="00B40E9A"/>
    <w:rsid w:val="00B42166"/>
    <w:rsid w:val="00B4256D"/>
    <w:rsid w:val="00B4380C"/>
    <w:rsid w:val="00B440CD"/>
    <w:rsid w:val="00B4427A"/>
    <w:rsid w:val="00B448D5"/>
    <w:rsid w:val="00B45A18"/>
    <w:rsid w:val="00B46A8B"/>
    <w:rsid w:val="00B50181"/>
    <w:rsid w:val="00B50474"/>
    <w:rsid w:val="00B511A9"/>
    <w:rsid w:val="00B51507"/>
    <w:rsid w:val="00B52345"/>
    <w:rsid w:val="00B52501"/>
    <w:rsid w:val="00B53836"/>
    <w:rsid w:val="00B53B76"/>
    <w:rsid w:val="00B53BC9"/>
    <w:rsid w:val="00B54FEF"/>
    <w:rsid w:val="00B56A02"/>
    <w:rsid w:val="00B57027"/>
    <w:rsid w:val="00B57AC4"/>
    <w:rsid w:val="00B609D0"/>
    <w:rsid w:val="00B6124F"/>
    <w:rsid w:val="00B614B4"/>
    <w:rsid w:val="00B62D06"/>
    <w:rsid w:val="00B62F47"/>
    <w:rsid w:val="00B63440"/>
    <w:rsid w:val="00B64E42"/>
    <w:rsid w:val="00B66C00"/>
    <w:rsid w:val="00B670E7"/>
    <w:rsid w:val="00B70F07"/>
    <w:rsid w:val="00B71519"/>
    <w:rsid w:val="00B751A3"/>
    <w:rsid w:val="00B75B55"/>
    <w:rsid w:val="00B75F59"/>
    <w:rsid w:val="00B7665C"/>
    <w:rsid w:val="00B7674A"/>
    <w:rsid w:val="00B7B48A"/>
    <w:rsid w:val="00B80369"/>
    <w:rsid w:val="00B80D20"/>
    <w:rsid w:val="00B80F59"/>
    <w:rsid w:val="00B81434"/>
    <w:rsid w:val="00B81936"/>
    <w:rsid w:val="00B81B28"/>
    <w:rsid w:val="00B83C40"/>
    <w:rsid w:val="00B844A7"/>
    <w:rsid w:val="00B8482D"/>
    <w:rsid w:val="00B90BC4"/>
    <w:rsid w:val="00B917ED"/>
    <w:rsid w:val="00B92B70"/>
    <w:rsid w:val="00B93F8F"/>
    <w:rsid w:val="00B9478A"/>
    <w:rsid w:val="00B95D52"/>
    <w:rsid w:val="00B972C3"/>
    <w:rsid w:val="00B9794E"/>
    <w:rsid w:val="00BA0A40"/>
    <w:rsid w:val="00BA25CB"/>
    <w:rsid w:val="00BA303E"/>
    <w:rsid w:val="00BA33F9"/>
    <w:rsid w:val="00BA3C73"/>
    <w:rsid w:val="00BA489A"/>
    <w:rsid w:val="00BA52A8"/>
    <w:rsid w:val="00BA5F00"/>
    <w:rsid w:val="00BA6F3D"/>
    <w:rsid w:val="00BA7914"/>
    <w:rsid w:val="00BA7A90"/>
    <w:rsid w:val="00BB0473"/>
    <w:rsid w:val="00BB05D6"/>
    <w:rsid w:val="00BB0E49"/>
    <w:rsid w:val="00BB0F87"/>
    <w:rsid w:val="00BB14D6"/>
    <w:rsid w:val="00BB16D8"/>
    <w:rsid w:val="00BB21C7"/>
    <w:rsid w:val="00BB3D5D"/>
    <w:rsid w:val="00BB46DD"/>
    <w:rsid w:val="00BB4971"/>
    <w:rsid w:val="00BB54F8"/>
    <w:rsid w:val="00BB5CB7"/>
    <w:rsid w:val="00BB60A5"/>
    <w:rsid w:val="00BB73C7"/>
    <w:rsid w:val="00BC0480"/>
    <w:rsid w:val="00BC086D"/>
    <w:rsid w:val="00BC27BD"/>
    <w:rsid w:val="00BC3B6D"/>
    <w:rsid w:val="00BC5D55"/>
    <w:rsid w:val="00BC6401"/>
    <w:rsid w:val="00BD13A7"/>
    <w:rsid w:val="00BD214C"/>
    <w:rsid w:val="00BD3B05"/>
    <w:rsid w:val="00BD4022"/>
    <w:rsid w:val="00BD4517"/>
    <w:rsid w:val="00BD4DB0"/>
    <w:rsid w:val="00BD5A34"/>
    <w:rsid w:val="00BD64EC"/>
    <w:rsid w:val="00BD772B"/>
    <w:rsid w:val="00BD7AE5"/>
    <w:rsid w:val="00BE11F6"/>
    <w:rsid w:val="00BE127C"/>
    <w:rsid w:val="00BE20AC"/>
    <w:rsid w:val="00BE4133"/>
    <w:rsid w:val="00BE49FF"/>
    <w:rsid w:val="00BE4F8E"/>
    <w:rsid w:val="00BE62BE"/>
    <w:rsid w:val="00BE7787"/>
    <w:rsid w:val="00BF0821"/>
    <w:rsid w:val="00BF0E19"/>
    <w:rsid w:val="00BF2ABE"/>
    <w:rsid w:val="00BF2DD1"/>
    <w:rsid w:val="00BF3900"/>
    <w:rsid w:val="00BF4E42"/>
    <w:rsid w:val="00BF5A74"/>
    <w:rsid w:val="00BF62C4"/>
    <w:rsid w:val="00BF69DF"/>
    <w:rsid w:val="00BF6AD8"/>
    <w:rsid w:val="00C01F77"/>
    <w:rsid w:val="00C02708"/>
    <w:rsid w:val="00C029FE"/>
    <w:rsid w:val="00C02D94"/>
    <w:rsid w:val="00C037D0"/>
    <w:rsid w:val="00C0519D"/>
    <w:rsid w:val="00C06370"/>
    <w:rsid w:val="00C06964"/>
    <w:rsid w:val="00C07595"/>
    <w:rsid w:val="00C10125"/>
    <w:rsid w:val="00C10372"/>
    <w:rsid w:val="00C1238C"/>
    <w:rsid w:val="00C12705"/>
    <w:rsid w:val="00C1292B"/>
    <w:rsid w:val="00C129EE"/>
    <w:rsid w:val="00C14103"/>
    <w:rsid w:val="00C145D2"/>
    <w:rsid w:val="00C16DA8"/>
    <w:rsid w:val="00C20C18"/>
    <w:rsid w:val="00C20E81"/>
    <w:rsid w:val="00C21897"/>
    <w:rsid w:val="00C21F0E"/>
    <w:rsid w:val="00C21F5B"/>
    <w:rsid w:val="00C222C7"/>
    <w:rsid w:val="00C22DF6"/>
    <w:rsid w:val="00C255D4"/>
    <w:rsid w:val="00C258DB"/>
    <w:rsid w:val="00C25EA6"/>
    <w:rsid w:val="00C26E70"/>
    <w:rsid w:val="00C30616"/>
    <w:rsid w:val="00C32AB1"/>
    <w:rsid w:val="00C32CF5"/>
    <w:rsid w:val="00C33651"/>
    <w:rsid w:val="00C34122"/>
    <w:rsid w:val="00C34C42"/>
    <w:rsid w:val="00C3508B"/>
    <w:rsid w:val="00C35132"/>
    <w:rsid w:val="00C351BF"/>
    <w:rsid w:val="00C36623"/>
    <w:rsid w:val="00C37065"/>
    <w:rsid w:val="00C40558"/>
    <w:rsid w:val="00C4063C"/>
    <w:rsid w:val="00C4077B"/>
    <w:rsid w:val="00C41306"/>
    <w:rsid w:val="00C41B99"/>
    <w:rsid w:val="00C41CD4"/>
    <w:rsid w:val="00C43668"/>
    <w:rsid w:val="00C454EB"/>
    <w:rsid w:val="00C45724"/>
    <w:rsid w:val="00C45823"/>
    <w:rsid w:val="00C45E79"/>
    <w:rsid w:val="00C46D32"/>
    <w:rsid w:val="00C471F2"/>
    <w:rsid w:val="00C50584"/>
    <w:rsid w:val="00C50FC0"/>
    <w:rsid w:val="00C51235"/>
    <w:rsid w:val="00C51A38"/>
    <w:rsid w:val="00C51AC9"/>
    <w:rsid w:val="00C52A18"/>
    <w:rsid w:val="00C5342E"/>
    <w:rsid w:val="00C54240"/>
    <w:rsid w:val="00C542CE"/>
    <w:rsid w:val="00C545B1"/>
    <w:rsid w:val="00C554C3"/>
    <w:rsid w:val="00C5595F"/>
    <w:rsid w:val="00C564ED"/>
    <w:rsid w:val="00C56CF5"/>
    <w:rsid w:val="00C57C25"/>
    <w:rsid w:val="00C62826"/>
    <w:rsid w:val="00C62B86"/>
    <w:rsid w:val="00C62BC2"/>
    <w:rsid w:val="00C62D21"/>
    <w:rsid w:val="00C63696"/>
    <w:rsid w:val="00C63F42"/>
    <w:rsid w:val="00C71A06"/>
    <w:rsid w:val="00C72134"/>
    <w:rsid w:val="00C72551"/>
    <w:rsid w:val="00C73450"/>
    <w:rsid w:val="00C74FE0"/>
    <w:rsid w:val="00C7522E"/>
    <w:rsid w:val="00C75857"/>
    <w:rsid w:val="00C75997"/>
    <w:rsid w:val="00C768DD"/>
    <w:rsid w:val="00C80FE2"/>
    <w:rsid w:val="00C81CFF"/>
    <w:rsid w:val="00C82474"/>
    <w:rsid w:val="00C8268B"/>
    <w:rsid w:val="00C841DC"/>
    <w:rsid w:val="00C849D6"/>
    <w:rsid w:val="00C85158"/>
    <w:rsid w:val="00C858E0"/>
    <w:rsid w:val="00C8611C"/>
    <w:rsid w:val="00C86BC6"/>
    <w:rsid w:val="00C875EB"/>
    <w:rsid w:val="00C879C6"/>
    <w:rsid w:val="00C9007C"/>
    <w:rsid w:val="00C90260"/>
    <w:rsid w:val="00C9032F"/>
    <w:rsid w:val="00C91259"/>
    <w:rsid w:val="00C928DA"/>
    <w:rsid w:val="00C931B7"/>
    <w:rsid w:val="00C93714"/>
    <w:rsid w:val="00C9487F"/>
    <w:rsid w:val="00C94D9C"/>
    <w:rsid w:val="00C94E01"/>
    <w:rsid w:val="00C957FF"/>
    <w:rsid w:val="00C9595C"/>
    <w:rsid w:val="00C96316"/>
    <w:rsid w:val="00C96697"/>
    <w:rsid w:val="00C972B8"/>
    <w:rsid w:val="00C9794B"/>
    <w:rsid w:val="00CA02C1"/>
    <w:rsid w:val="00CA289C"/>
    <w:rsid w:val="00CA28C3"/>
    <w:rsid w:val="00CA2D0E"/>
    <w:rsid w:val="00CA33F3"/>
    <w:rsid w:val="00CA42F7"/>
    <w:rsid w:val="00CA4B1D"/>
    <w:rsid w:val="00CA5674"/>
    <w:rsid w:val="00CA6D6E"/>
    <w:rsid w:val="00CB00D1"/>
    <w:rsid w:val="00CB0DB2"/>
    <w:rsid w:val="00CB120D"/>
    <w:rsid w:val="00CB1CBE"/>
    <w:rsid w:val="00CB21E9"/>
    <w:rsid w:val="00CB4B2F"/>
    <w:rsid w:val="00CB6D9A"/>
    <w:rsid w:val="00CC03AC"/>
    <w:rsid w:val="00CC0EE0"/>
    <w:rsid w:val="00CC2230"/>
    <w:rsid w:val="00CC445D"/>
    <w:rsid w:val="00CC48F2"/>
    <w:rsid w:val="00CC4A2B"/>
    <w:rsid w:val="00CC4CA8"/>
    <w:rsid w:val="00CC57C5"/>
    <w:rsid w:val="00CC5C48"/>
    <w:rsid w:val="00CC6A21"/>
    <w:rsid w:val="00CC70FE"/>
    <w:rsid w:val="00CC7879"/>
    <w:rsid w:val="00CC7E69"/>
    <w:rsid w:val="00CD05BE"/>
    <w:rsid w:val="00CD0E11"/>
    <w:rsid w:val="00CD17AE"/>
    <w:rsid w:val="00CD2473"/>
    <w:rsid w:val="00CD2683"/>
    <w:rsid w:val="00CD4262"/>
    <w:rsid w:val="00CD48C9"/>
    <w:rsid w:val="00CD57D6"/>
    <w:rsid w:val="00CD7D76"/>
    <w:rsid w:val="00CE080F"/>
    <w:rsid w:val="00CE09DB"/>
    <w:rsid w:val="00CE2F00"/>
    <w:rsid w:val="00CE4139"/>
    <w:rsid w:val="00CE50C0"/>
    <w:rsid w:val="00CE515B"/>
    <w:rsid w:val="00CE5F95"/>
    <w:rsid w:val="00CE6CAF"/>
    <w:rsid w:val="00CE711D"/>
    <w:rsid w:val="00CE787C"/>
    <w:rsid w:val="00CF0A9D"/>
    <w:rsid w:val="00CF0C17"/>
    <w:rsid w:val="00CF1957"/>
    <w:rsid w:val="00CF1F1B"/>
    <w:rsid w:val="00CF43A3"/>
    <w:rsid w:val="00CF44D0"/>
    <w:rsid w:val="00CF66A5"/>
    <w:rsid w:val="00CF6800"/>
    <w:rsid w:val="00CF7C81"/>
    <w:rsid w:val="00CF7C93"/>
    <w:rsid w:val="00CF7CB2"/>
    <w:rsid w:val="00D00364"/>
    <w:rsid w:val="00D00871"/>
    <w:rsid w:val="00D01A25"/>
    <w:rsid w:val="00D0249F"/>
    <w:rsid w:val="00D027FF"/>
    <w:rsid w:val="00D03C1F"/>
    <w:rsid w:val="00D0543F"/>
    <w:rsid w:val="00D07015"/>
    <w:rsid w:val="00D070A5"/>
    <w:rsid w:val="00D0735D"/>
    <w:rsid w:val="00D076EC"/>
    <w:rsid w:val="00D07C53"/>
    <w:rsid w:val="00D10097"/>
    <w:rsid w:val="00D10B34"/>
    <w:rsid w:val="00D10C67"/>
    <w:rsid w:val="00D10DF6"/>
    <w:rsid w:val="00D12C81"/>
    <w:rsid w:val="00D13CBA"/>
    <w:rsid w:val="00D14367"/>
    <w:rsid w:val="00D1516E"/>
    <w:rsid w:val="00D16220"/>
    <w:rsid w:val="00D1659D"/>
    <w:rsid w:val="00D203EB"/>
    <w:rsid w:val="00D2041F"/>
    <w:rsid w:val="00D204EA"/>
    <w:rsid w:val="00D20950"/>
    <w:rsid w:val="00D21C95"/>
    <w:rsid w:val="00D22E96"/>
    <w:rsid w:val="00D22FC7"/>
    <w:rsid w:val="00D24833"/>
    <w:rsid w:val="00D254E3"/>
    <w:rsid w:val="00D256B7"/>
    <w:rsid w:val="00D26F93"/>
    <w:rsid w:val="00D27D12"/>
    <w:rsid w:val="00D3069A"/>
    <w:rsid w:val="00D3147A"/>
    <w:rsid w:val="00D3428A"/>
    <w:rsid w:val="00D35D35"/>
    <w:rsid w:val="00D37A73"/>
    <w:rsid w:val="00D410A8"/>
    <w:rsid w:val="00D42AAB"/>
    <w:rsid w:val="00D43C55"/>
    <w:rsid w:val="00D44371"/>
    <w:rsid w:val="00D4476D"/>
    <w:rsid w:val="00D45445"/>
    <w:rsid w:val="00D47248"/>
    <w:rsid w:val="00D47FEB"/>
    <w:rsid w:val="00D5024A"/>
    <w:rsid w:val="00D525AA"/>
    <w:rsid w:val="00D558A8"/>
    <w:rsid w:val="00D56771"/>
    <w:rsid w:val="00D60674"/>
    <w:rsid w:val="00D612E1"/>
    <w:rsid w:val="00D62B53"/>
    <w:rsid w:val="00D63A76"/>
    <w:rsid w:val="00D65089"/>
    <w:rsid w:val="00D652C2"/>
    <w:rsid w:val="00D658A0"/>
    <w:rsid w:val="00D65BCA"/>
    <w:rsid w:val="00D6651F"/>
    <w:rsid w:val="00D66CFD"/>
    <w:rsid w:val="00D66D67"/>
    <w:rsid w:val="00D67A11"/>
    <w:rsid w:val="00D67B73"/>
    <w:rsid w:val="00D71D1C"/>
    <w:rsid w:val="00D71D46"/>
    <w:rsid w:val="00D72935"/>
    <w:rsid w:val="00D72AB6"/>
    <w:rsid w:val="00D7302A"/>
    <w:rsid w:val="00D732E8"/>
    <w:rsid w:val="00D739D5"/>
    <w:rsid w:val="00D770BA"/>
    <w:rsid w:val="00D8001C"/>
    <w:rsid w:val="00D809E9"/>
    <w:rsid w:val="00D80E5D"/>
    <w:rsid w:val="00D8299C"/>
    <w:rsid w:val="00D84457"/>
    <w:rsid w:val="00D84CB0"/>
    <w:rsid w:val="00D84CD3"/>
    <w:rsid w:val="00D85186"/>
    <w:rsid w:val="00D8525D"/>
    <w:rsid w:val="00D85BEA"/>
    <w:rsid w:val="00D917D5"/>
    <w:rsid w:val="00D91833"/>
    <w:rsid w:val="00D93AC3"/>
    <w:rsid w:val="00D94619"/>
    <w:rsid w:val="00D94C6D"/>
    <w:rsid w:val="00D94FC3"/>
    <w:rsid w:val="00D950B4"/>
    <w:rsid w:val="00D959D4"/>
    <w:rsid w:val="00D95B1E"/>
    <w:rsid w:val="00D9666D"/>
    <w:rsid w:val="00D96A78"/>
    <w:rsid w:val="00D97437"/>
    <w:rsid w:val="00D97511"/>
    <w:rsid w:val="00D978BE"/>
    <w:rsid w:val="00D97D67"/>
    <w:rsid w:val="00DA0ACD"/>
    <w:rsid w:val="00DA0ED3"/>
    <w:rsid w:val="00DA22EF"/>
    <w:rsid w:val="00DA42A9"/>
    <w:rsid w:val="00DA585F"/>
    <w:rsid w:val="00DA5D3A"/>
    <w:rsid w:val="00DA5DAA"/>
    <w:rsid w:val="00DA6F75"/>
    <w:rsid w:val="00DA7FDF"/>
    <w:rsid w:val="00DB0092"/>
    <w:rsid w:val="00DB12FE"/>
    <w:rsid w:val="00DB2424"/>
    <w:rsid w:val="00DB2455"/>
    <w:rsid w:val="00DB3501"/>
    <w:rsid w:val="00DB40CA"/>
    <w:rsid w:val="00DB4247"/>
    <w:rsid w:val="00DB4257"/>
    <w:rsid w:val="00DB5B6E"/>
    <w:rsid w:val="00DB64A3"/>
    <w:rsid w:val="00DB6AC3"/>
    <w:rsid w:val="00DB6AD1"/>
    <w:rsid w:val="00DB6EEF"/>
    <w:rsid w:val="00DB7D3E"/>
    <w:rsid w:val="00DC29FE"/>
    <w:rsid w:val="00DD015E"/>
    <w:rsid w:val="00DD0472"/>
    <w:rsid w:val="00DD058C"/>
    <w:rsid w:val="00DD08A1"/>
    <w:rsid w:val="00DD0B0A"/>
    <w:rsid w:val="00DD0B21"/>
    <w:rsid w:val="00DD3014"/>
    <w:rsid w:val="00DD4007"/>
    <w:rsid w:val="00DD4873"/>
    <w:rsid w:val="00DD4F5C"/>
    <w:rsid w:val="00DD6DED"/>
    <w:rsid w:val="00DD71B8"/>
    <w:rsid w:val="00DE060B"/>
    <w:rsid w:val="00DE0CE3"/>
    <w:rsid w:val="00DE0E43"/>
    <w:rsid w:val="00DE1419"/>
    <w:rsid w:val="00DE2C6A"/>
    <w:rsid w:val="00DE398A"/>
    <w:rsid w:val="00DE3E06"/>
    <w:rsid w:val="00DE3EAD"/>
    <w:rsid w:val="00DE4B87"/>
    <w:rsid w:val="00DE4E16"/>
    <w:rsid w:val="00DE7A41"/>
    <w:rsid w:val="00DEAA89"/>
    <w:rsid w:val="00DF0F0F"/>
    <w:rsid w:val="00DF0F14"/>
    <w:rsid w:val="00DF1062"/>
    <w:rsid w:val="00DF1528"/>
    <w:rsid w:val="00DF230B"/>
    <w:rsid w:val="00DF2FF7"/>
    <w:rsid w:val="00DF34CA"/>
    <w:rsid w:val="00DF3918"/>
    <w:rsid w:val="00DF5693"/>
    <w:rsid w:val="00DF5F23"/>
    <w:rsid w:val="00DF73C8"/>
    <w:rsid w:val="00DF73E7"/>
    <w:rsid w:val="00E001F6"/>
    <w:rsid w:val="00E01D89"/>
    <w:rsid w:val="00E021C6"/>
    <w:rsid w:val="00E03CA7"/>
    <w:rsid w:val="00E04F20"/>
    <w:rsid w:val="00E0584B"/>
    <w:rsid w:val="00E05948"/>
    <w:rsid w:val="00E05D54"/>
    <w:rsid w:val="00E0659B"/>
    <w:rsid w:val="00E06F1E"/>
    <w:rsid w:val="00E07656"/>
    <w:rsid w:val="00E07CCD"/>
    <w:rsid w:val="00E110BA"/>
    <w:rsid w:val="00E1144F"/>
    <w:rsid w:val="00E11C85"/>
    <w:rsid w:val="00E11D69"/>
    <w:rsid w:val="00E1224C"/>
    <w:rsid w:val="00E1287D"/>
    <w:rsid w:val="00E13247"/>
    <w:rsid w:val="00E144E2"/>
    <w:rsid w:val="00E14840"/>
    <w:rsid w:val="00E14BFE"/>
    <w:rsid w:val="00E15234"/>
    <w:rsid w:val="00E171ED"/>
    <w:rsid w:val="00E23DF5"/>
    <w:rsid w:val="00E24163"/>
    <w:rsid w:val="00E2515E"/>
    <w:rsid w:val="00E251D5"/>
    <w:rsid w:val="00E25590"/>
    <w:rsid w:val="00E26270"/>
    <w:rsid w:val="00E26EDA"/>
    <w:rsid w:val="00E27D05"/>
    <w:rsid w:val="00E3027E"/>
    <w:rsid w:val="00E31D6B"/>
    <w:rsid w:val="00E326DF"/>
    <w:rsid w:val="00E33341"/>
    <w:rsid w:val="00E35BD9"/>
    <w:rsid w:val="00E3729A"/>
    <w:rsid w:val="00E404FA"/>
    <w:rsid w:val="00E4104D"/>
    <w:rsid w:val="00E41C54"/>
    <w:rsid w:val="00E421A7"/>
    <w:rsid w:val="00E42713"/>
    <w:rsid w:val="00E42FDD"/>
    <w:rsid w:val="00E432CA"/>
    <w:rsid w:val="00E4471B"/>
    <w:rsid w:val="00E45970"/>
    <w:rsid w:val="00E468B4"/>
    <w:rsid w:val="00E46C26"/>
    <w:rsid w:val="00E46D2D"/>
    <w:rsid w:val="00E4735E"/>
    <w:rsid w:val="00E47997"/>
    <w:rsid w:val="00E47C71"/>
    <w:rsid w:val="00E50651"/>
    <w:rsid w:val="00E50EEA"/>
    <w:rsid w:val="00E5207A"/>
    <w:rsid w:val="00E529AD"/>
    <w:rsid w:val="00E53A89"/>
    <w:rsid w:val="00E53D8F"/>
    <w:rsid w:val="00E53FE0"/>
    <w:rsid w:val="00E54742"/>
    <w:rsid w:val="00E547C5"/>
    <w:rsid w:val="00E56335"/>
    <w:rsid w:val="00E602F5"/>
    <w:rsid w:val="00E60D32"/>
    <w:rsid w:val="00E61FF9"/>
    <w:rsid w:val="00E63AC9"/>
    <w:rsid w:val="00E646E2"/>
    <w:rsid w:val="00E64D41"/>
    <w:rsid w:val="00E658AF"/>
    <w:rsid w:val="00E6603D"/>
    <w:rsid w:val="00E66623"/>
    <w:rsid w:val="00E66865"/>
    <w:rsid w:val="00E66FAB"/>
    <w:rsid w:val="00E6706C"/>
    <w:rsid w:val="00E70440"/>
    <w:rsid w:val="00E71E84"/>
    <w:rsid w:val="00E720F7"/>
    <w:rsid w:val="00E72510"/>
    <w:rsid w:val="00E72CE5"/>
    <w:rsid w:val="00E73A61"/>
    <w:rsid w:val="00E74085"/>
    <w:rsid w:val="00E7561D"/>
    <w:rsid w:val="00E76205"/>
    <w:rsid w:val="00E7684C"/>
    <w:rsid w:val="00E776E7"/>
    <w:rsid w:val="00E805D4"/>
    <w:rsid w:val="00E80A09"/>
    <w:rsid w:val="00E810AD"/>
    <w:rsid w:val="00E82E7B"/>
    <w:rsid w:val="00E82F43"/>
    <w:rsid w:val="00E83528"/>
    <w:rsid w:val="00E83AF1"/>
    <w:rsid w:val="00E8425F"/>
    <w:rsid w:val="00E845F2"/>
    <w:rsid w:val="00E84D8D"/>
    <w:rsid w:val="00E86D86"/>
    <w:rsid w:val="00E87DC8"/>
    <w:rsid w:val="00E902F9"/>
    <w:rsid w:val="00E908ED"/>
    <w:rsid w:val="00E915A9"/>
    <w:rsid w:val="00E92108"/>
    <w:rsid w:val="00E9369D"/>
    <w:rsid w:val="00E94495"/>
    <w:rsid w:val="00E94900"/>
    <w:rsid w:val="00E95CB7"/>
    <w:rsid w:val="00E9678F"/>
    <w:rsid w:val="00E973D6"/>
    <w:rsid w:val="00EA0FEF"/>
    <w:rsid w:val="00EA1797"/>
    <w:rsid w:val="00EA201C"/>
    <w:rsid w:val="00EA2120"/>
    <w:rsid w:val="00EA214E"/>
    <w:rsid w:val="00EA2B7C"/>
    <w:rsid w:val="00EA31D4"/>
    <w:rsid w:val="00EA43DD"/>
    <w:rsid w:val="00EA4769"/>
    <w:rsid w:val="00EA51FF"/>
    <w:rsid w:val="00EA5B29"/>
    <w:rsid w:val="00EA6175"/>
    <w:rsid w:val="00EA6B05"/>
    <w:rsid w:val="00EA6CE4"/>
    <w:rsid w:val="00EA6F6D"/>
    <w:rsid w:val="00EA7C1C"/>
    <w:rsid w:val="00EB1A90"/>
    <w:rsid w:val="00EB1F83"/>
    <w:rsid w:val="00EB244E"/>
    <w:rsid w:val="00EB3CEB"/>
    <w:rsid w:val="00EB488A"/>
    <w:rsid w:val="00EB654B"/>
    <w:rsid w:val="00EB6D1E"/>
    <w:rsid w:val="00EB7290"/>
    <w:rsid w:val="00EB7A21"/>
    <w:rsid w:val="00EC0799"/>
    <w:rsid w:val="00EC209E"/>
    <w:rsid w:val="00EC261E"/>
    <w:rsid w:val="00EC2B4E"/>
    <w:rsid w:val="00EC473D"/>
    <w:rsid w:val="00EC4C26"/>
    <w:rsid w:val="00EC57F2"/>
    <w:rsid w:val="00EC7462"/>
    <w:rsid w:val="00EC7D29"/>
    <w:rsid w:val="00ED0520"/>
    <w:rsid w:val="00ED06A9"/>
    <w:rsid w:val="00ED2B5E"/>
    <w:rsid w:val="00ED306B"/>
    <w:rsid w:val="00ED3E6A"/>
    <w:rsid w:val="00ED410C"/>
    <w:rsid w:val="00ED6A73"/>
    <w:rsid w:val="00ED75B9"/>
    <w:rsid w:val="00ED7B40"/>
    <w:rsid w:val="00ED7D67"/>
    <w:rsid w:val="00EE020C"/>
    <w:rsid w:val="00EE029A"/>
    <w:rsid w:val="00EE0A5B"/>
    <w:rsid w:val="00EE1D0E"/>
    <w:rsid w:val="00EE2931"/>
    <w:rsid w:val="00EE2CC6"/>
    <w:rsid w:val="00EE2DD6"/>
    <w:rsid w:val="00EE31A1"/>
    <w:rsid w:val="00EE3A29"/>
    <w:rsid w:val="00EE3DAE"/>
    <w:rsid w:val="00EE44DA"/>
    <w:rsid w:val="00EE51F5"/>
    <w:rsid w:val="00EE540E"/>
    <w:rsid w:val="00EE54C7"/>
    <w:rsid w:val="00EE5BBA"/>
    <w:rsid w:val="00EE7395"/>
    <w:rsid w:val="00EE7801"/>
    <w:rsid w:val="00EE7D75"/>
    <w:rsid w:val="00EE7FBF"/>
    <w:rsid w:val="00EF0533"/>
    <w:rsid w:val="00EF08D1"/>
    <w:rsid w:val="00EF1671"/>
    <w:rsid w:val="00EF1CA5"/>
    <w:rsid w:val="00EF2931"/>
    <w:rsid w:val="00EF29B7"/>
    <w:rsid w:val="00EF39B7"/>
    <w:rsid w:val="00EF4171"/>
    <w:rsid w:val="00EF57AD"/>
    <w:rsid w:val="00EF58F1"/>
    <w:rsid w:val="00EF6DF5"/>
    <w:rsid w:val="00EF6F4E"/>
    <w:rsid w:val="00EF7812"/>
    <w:rsid w:val="00EF78D3"/>
    <w:rsid w:val="00F00858"/>
    <w:rsid w:val="00F01F0E"/>
    <w:rsid w:val="00F028D0"/>
    <w:rsid w:val="00F02A98"/>
    <w:rsid w:val="00F02B0C"/>
    <w:rsid w:val="00F02C83"/>
    <w:rsid w:val="00F02EA6"/>
    <w:rsid w:val="00F06284"/>
    <w:rsid w:val="00F06330"/>
    <w:rsid w:val="00F06867"/>
    <w:rsid w:val="00F06BED"/>
    <w:rsid w:val="00F07AA2"/>
    <w:rsid w:val="00F12C3F"/>
    <w:rsid w:val="00F12D4A"/>
    <w:rsid w:val="00F13AF8"/>
    <w:rsid w:val="00F13F74"/>
    <w:rsid w:val="00F14D40"/>
    <w:rsid w:val="00F1581B"/>
    <w:rsid w:val="00F20101"/>
    <w:rsid w:val="00F2024E"/>
    <w:rsid w:val="00F20BB9"/>
    <w:rsid w:val="00F2142C"/>
    <w:rsid w:val="00F21466"/>
    <w:rsid w:val="00F220E3"/>
    <w:rsid w:val="00F222C7"/>
    <w:rsid w:val="00F22477"/>
    <w:rsid w:val="00F244B9"/>
    <w:rsid w:val="00F255F4"/>
    <w:rsid w:val="00F26301"/>
    <w:rsid w:val="00F275FF"/>
    <w:rsid w:val="00F278C7"/>
    <w:rsid w:val="00F304FC"/>
    <w:rsid w:val="00F30B60"/>
    <w:rsid w:val="00F32990"/>
    <w:rsid w:val="00F330C3"/>
    <w:rsid w:val="00F354AC"/>
    <w:rsid w:val="00F36E87"/>
    <w:rsid w:val="00F40530"/>
    <w:rsid w:val="00F41DFF"/>
    <w:rsid w:val="00F41EE1"/>
    <w:rsid w:val="00F41F70"/>
    <w:rsid w:val="00F420CE"/>
    <w:rsid w:val="00F42C64"/>
    <w:rsid w:val="00F42D0F"/>
    <w:rsid w:val="00F441F0"/>
    <w:rsid w:val="00F44CC4"/>
    <w:rsid w:val="00F454A3"/>
    <w:rsid w:val="00F455F3"/>
    <w:rsid w:val="00F45E63"/>
    <w:rsid w:val="00F46871"/>
    <w:rsid w:val="00F47055"/>
    <w:rsid w:val="00F50300"/>
    <w:rsid w:val="00F50C65"/>
    <w:rsid w:val="00F5198B"/>
    <w:rsid w:val="00F5249E"/>
    <w:rsid w:val="00F524BF"/>
    <w:rsid w:val="00F527A7"/>
    <w:rsid w:val="00F528A4"/>
    <w:rsid w:val="00F52A4A"/>
    <w:rsid w:val="00F54632"/>
    <w:rsid w:val="00F54B95"/>
    <w:rsid w:val="00F54C53"/>
    <w:rsid w:val="00F54E3E"/>
    <w:rsid w:val="00F5527A"/>
    <w:rsid w:val="00F55E7C"/>
    <w:rsid w:val="00F5623B"/>
    <w:rsid w:val="00F56B83"/>
    <w:rsid w:val="00F57752"/>
    <w:rsid w:val="00F57C41"/>
    <w:rsid w:val="00F57F55"/>
    <w:rsid w:val="00F60434"/>
    <w:rsid w:val="00F60AAB"/>
    <w:rsid w:val="00F60B27"/>
    <w:rsid w:val="00F60B6E"/>
    <w:rsid w:val="00F610D0"/>
    <w:rsid w:val="00F61DF4"/>
    <w:rsid w:val="00F62AF4"/>
    <w:rsid w:val="00F63427"/>
    <w:rsid w:val="00F63983"/>
    <w:rsid w:val="00F64279"/>
    <w:rsid w:val="00F646AA"/>
    <w:rsid w:val="00F65AC4"/>
    <w:rsid w:val="00F65D7D"/>
    <w:rsid w:val="00F708AB"/>
    <w:rsid w:val="00F71603"/>
    <w:rsid w:val="00F71A55"/>
    <w:rsid w:val="00F71A97"/>
    <w:rsid w:val="00F72346"/>
    <w:rsid w:val="00F7344F"/>
    <w:rsid w:val="00F768CE"/>
    <w:rsid w:val="00F775A1"/>
    <w:rsid w:val="00F77FBE"/>
    <w:rsid w:val="00F80A8E"/>
    <w:rsid w:val="00F81DC8"/>
    <w:rsid w:val="00F833FF"/>
    <w:rsid w:val="00F838D8"/>
    <w:rsid w:val="00F84495"/>
    <w:rsid w:val="00F84F6A"/>
    <w:rsid w:val="00F854B8"/>
    <w:rsid w:val="00F85630"/>
    <w:rsid w:val="00F85B42"/>
    <w:rsid w:val="00F86BA0"/>
    <w:rsid w:val="00F86DD0"/>
    <w:rsid w:val="00F87E13"/>
    <w:rsid w:val="00F87FB1"/>
    <w:rsid w:val="00F90B3F"/>
    <w:rsid w:val="00F92C4D"/>
    <w:rsid w:val="00F93B3C"/>
    <w:rsid w:val="00F94D31"/>
    <w:rsid w:val="00F95291"/>
    <w:rsid w:val="00F953F6"/>
    <w:rsid w:val="00F955DD"/>
    <w:rsid w:val="00F96492"/>
    <w:rsid w:val="00F96785"/>
    <w:rsid w:val="00F9688B"/>
    <w:rsid w:val="00F96FF8"/>
    <w:rsid w:val="00F97481"/>
    <w:rsid w:val="00FA0AEC"/>
    <w:rsid w:val="00FA0CF6"/>
    <w:rsid w:val="00FA0F2E"/>
    <w:rsid w:val="00FA11CA"/>
    <w:rsid w:val="00FA5AA4"/>
    <w:rsid w:val="00FA6122"/>
    <w:rsid w:val="00FA6CAA"/>
    <w:rsid w:val="00FA740C"/>
    <w:rsid w:val="00FA7723"/>
    <w:rsid w:val="00FB026A"/>
    <w:rsid w:val="00FB0824"/>
    <w:rsid w:val="00FB1F38"/>
    <w:rsid w:val="00FB1FEC"/>
    <w:rsid w:val="00FB2A1F"/>
    <w:rsid w:val="00FB2E41"/>
    <w:rsid w:val="00FB2ED5"/>
    <w:rsid w:val="00FB4A1C"/>
    <w:rsid w:val="00FB5FEA"/>
    <w:rsid w:val="00FB66D4"/>
    <w:rsid w:val="00FB690C"/>
    <w:rsid w:val="00FC01B4"/>
    <w:rsid w:val="00FC1EEB"/>
    <w:rsid w:val="00FC36A9"/>
    <w:rsid w:val="00FC5027"/>
    <w:rsid w:val="00FC70DE"/>
    <w:rsid w:val="00FC74D2"/>
    <w:rsid w:val="00FC7511"/>
    <w:rsid w:val="00FD178A"/>
    <w:rsid w:val="00FD271A"/>
    <w:rsid w:val="00FD2C6C"/>
    <w:rsid w:val="00FD3396"/>
    <w:rsid w:val="00FD4069"/>
    <w:rsid w:val="00FD5D03"/>
    <w:rsid w:val="00FD6427"/>
    <w:rsid w:val="00FD6FC2"/>
    <w:rsid w:val="00FD7192"/>
    <w:rsid w:val="00FD75B9"/>
    <w:rsid w:val="00FD7B84"/>
    <w:rsid w:val="00FD7C58"/>
    <w:rsid w:val="00FE10DE"/>
    <w:rsid w:val="00FE1A44"/>
    <w:rsid w:val="00FE21D2"/>
    <w:rsid w:val="00FE2D0E"/>
    <w:rsid w:val="00FE4C13"/>
    <w:rsid w:val="00FE5614"/>
    <w:rsid w:val="00FE63CF"/>
    <w:rsid w:val="00FF0A30"/>
    <w:rsid w:val="00FF0C9B"/>
    <w:rsid w:val="00FF176B"/>
    <w:rsid w:val="00FF1F53"/>
    <w:rsid w:val="00FF2312"/>
    <w:rsid w:val="00FF5A3E"/>
    <w:rsid w:val="00FF640D"/>
    <w:rsid w:val="00FF6ED2"/>
    <w:rsid w:val="00FF70A9"/>
    <w:rsid w:val="00FFC106"/>
    <w:rsid w:val="011B4818"/>
    <w:rsid w:val="0150EF1B"/>
    <w:rsid w:val="0152B637"/>
    <w:rsid w:val="018ACD96"/>
    <w:rsid w:val="018BAABD"/>
    <w:rsid w:val="01A8257C"/>
    <w:rsid w:val="01A9C89D"/>
    <w:rsid w:val="01B4FC36"/>
    <w:rsid w:val="01D97FEB"/>
    <w:rsid w:val="01DDDF8A"/>
    <w:rsid w:val="02519DF1"/>
    <w:rsid w:val="025B064A"/>
    <w:rsid w:val="02AE33DB"/>
    <w:rsid w:val="02AF897B"/>
    <w:rsid w:val="02AFE09F"/>
    <w:rsid w:val="02F6C3DA"/>
    <w:rsid w:val="030F9FDD"/>
    <w:rsid w:val="03570056"/>
    <w:rsid w:val="03947DBB"/>
    <w:rsid w:val="039C7E0B"/>
    <w:rsid w:val="03C2B26D"/>
    <w:rsid w:val="03C6E780"/>
    <w:rsid w:val="03D1EC18"/>
    <w:rsid w:val="03E865A4"/>
    <w:rsid w:val="04167D70"/>
    <w:rsid w:val="043945FE"/>
    <w:rsid w:val="0460C1DC"/>
    <w:rsid w:val="04A180E4"/>
    <w:rsid w:val="04AF0541"/>
    <w:rsid w:val="04B7F656"/>
    <w:rsid w:val="04BC99E8"/>
    <w:rsid w:val="04BE640A"/>
    <w:rsid w:val="04C3BAA8"/>
    <w:rsid w:val="0536CB86"/>
    <w:rsid w:val="0571A67E"/>
    <w:rsid w:val="05E36975"/>
    <w:rsid w:val="062E64E2"/>
    <w:rsid w:val="063BFE83"/>
    <w:rsid w:val="0645A292"/>
    <w:rsid w:val="0656FB0A"/>
    <w:rsid w:val="0663C147"/>
    <w:rsid w:val="06AA8A64"/>
    <w:rsid w:val="06AA94AD"/>
    <w:rsid w:val="06B8B22F"/>
    <w:rsid w:val="06C62BAA"/>
    <w:rsid w:val="06D9FA7E"/>
    <w:rsid w:val="070D13A4"/>
    <w:rsid w:val="071BC3EF"/>
    <w:rsid w:val="073580FE"/>
    <w:rsid w:val="07B93C01"/>
    <w:rsid w:val="07D991FB"/>
    <w:rsid w:val="07D9CED2"/>
    <w:rsid w:val="081F0DA9"/>
    <w:rsid w:val="0826364F"/>
    <w:rsid w:val="084FA7E8"/>
    <w:rsid w:val="08778922"/>
    <w:rsid w:val="08865046"/>
    <w:rsid w:val="08BD91EA"/>
    <w:rsid w:val="08EE12E6"/>
    <w:rsid w:val="0909F3A0"/>
    <w:rsid w:val="09206F14"/>
    <w:rsid w:val="09263424"/>
    <w:rsid w:val="09436362"/>
    <w:rsid w:val="094B8CF1"/>
    <w:rsid w:val="0952235E"/>
    <w:rsid w:val="09583C88"/>
    <w:rsid w:val="09CC7037"/>
    <w:rsid w:val="09F52865"/>
    <w:rsid w:val="09F81A9E"/>
    <w:rsid w:val="0A0E54A6"/>
    <w:rsid w:val="0A163CEE"/>
    <w:rsid w:val="0A238445"/>
    <w:rsid w:val="0A3B5201"/>
    <w:rsid w:val="0A771B60"/>
    <w:rsid w:val="0AD8428A"/>
    <w:rsid w:val="0B16A0BF"/>
    <w:rsid w:val="0B1851A9"/>
    <w:rsid w:val="0B2F7864"/>
    <w:rsid w:val="0B3C2E33"/>
    <w:rsid w:val="0B552620"/>
    <w:rsid w:val="0BD54DC6"/>
    <w:rsid w:val="0C1071A7"/>
    <w:rsid w:val="0C4B0BB3"/>
    <w:rsid w:val="0C4C61DD"/>
    <w:rsid w:val="0C6D4E2C"/>
    <w:rsid w:val="0C8A3661"/>
    <w:rsid w:val="0C8BFC79"/>
    <w:rsid w:val="0CA781ED"/>
    <w:rsid w:val="0CED14FA"/>
    <w:rsid w:val="0CFEE01B"/>
    <w:rsid w:val="0D1F7072"/>
    <w:rsid w:val="0D26D2E1"/>
    <w:rsid w:val="0D292608"/>
    <w:rsid w:val="0D4C4428"/>
    <w:rsid w:val="0D537B38"/>
    <w:rsid w:val="0D60CAE5"/>
    <w:rsid w:val="0D65655C"/>
    <w:rsid w:val="0D687423"/>
    <w:rsid w:val="0D9D99F3"/>
    <w:rsid w:val="0DD1FB3B"/>
    <w:rsid w:val="0E184415"/>
    <w:rsid w:val="0E56F409"/>
    <w:rsid w:val="0E87B279"/>
    <w:rsid w:val="0ED7D8E8"/>
    <w:rsid w:val="0EE2CA99"/>
    <w:rsid w:val="0EEA7345"/>
    <w:rsid w:val="0EFA6D18"/>
    <w:rsid w:val="0F666E2A"/>
    <w:rsid w:val="0F6F9E1B"/>
    <w:rsid w:val="0F8EEAAB"/>
    <w:rsid w:val="0FA87585"/>
    <w:rsid w:val="105E035D"/>
    <w:rsid w:val="10B1FB07"/>
    <w:rsid w:val="10BEC3A2"/>
    <w:rsid w:val="10D148F6"/>
    <w:rsid w:val="10D43B73"/>
    <w:rsid w:val="10E2F368"/>
    <w:rsid w:val="1134A913"/>
    <w:rsid w:val="1143F842"/>
    <w:rsid w:val="115B7D1C"/>
    <w:rsid w:val="11AF262E"/>
    <w:rsid w:val="11BDDE77"/>
    <w:rsid w:val="11C4EE75"/>
    <w:rsid w:val="11CDECB4"/>
    <w:rsid w:val="123E290F"/>
    <w:rsid w:val="127158B4"/>
    <w:rsid w:val="12A4E2A7"/>
    <w:rsid w:val="12CC59D1"/>
    <w:rsid w:val="12DF9909"/>
    <w:rsid w:val="13034FB7"/>
    <w:rsid w:val="130EC5B1"/>
    <w:rsid w:val="13159A10"/>
    <w:rsid w:val="1316C291"/>
    <w:rsid w:val="133AB2CF"/>
    <w:rsid w:val="134F490F"/>
    <w:rsid w:val="136EE65E"/>
    <w:rsid w:val="1387098A"/>
    <w:rsid w:val="13A17A52"/>
    <w:rsid w:val="13F438F1"/>
    <w:rsid w:val="140CBB9B"/>
    <w:rsid w:val="1411B9ED"/>
    <w:rsid w:val="142882FF"/>
    <w:rsid w:val="14349EA9"/>
    <w:rsid w:val="1448C677"/>
    <w:rsid w:val="146570C4"/>
    <w:rsid w:val="146D79D0"/>
    <w:rsid w:val="14719EBF"/>
    <w:rsid w:val="14B4288F"/>
    <w:rsid w:val="14C3B892"/>
    <w:rsid w:val="154681F3"/>
    <w:rsid w:val="15699828"/>
    <w:rsid w:val="15B68419"/>
    <w:rsid w:val="15BF60B3"/>
    <w:rsid w:val="160EFBBD"/>
    <w:rsid w:val="161CAD20"/>
    <w:rsid w:val="1628030B"/>
    <w:rsid w:val="1654D08F"/>
    <w:rsid w:val="165CB658"/>
    <w:rsid w:val="165DC2CD"/>
    <w:rsid w:val="16D51CEC"/>
    <w:rsid w:val="16DF0092"/>
    <w:rsid w:val="16F88CA0"/>
    <w:rsid w:val="16F996B5"/>
    <w:rsid w:val="1736719C"/>
    <w:rsid w:val="175EF7DD"/>
    <w:rsid w:val="17692B50"/>
    <w:rsid w:val="17877660"/>
    <w:rsid w:val="17A6FE87"/>
    <w:rsid w:val="17C1F05E"/>
    <w:rsid w:val="17CB1376"/>
    <w:rsid w:val="17F3C800"/>
    <w:rsid w:val="1855AD5D"/>
    <w:rsid w:val="1857A2E3"/>
    <w:rsid w:val="18603303"/>
    <w:rsid w:val="18622FDC"/>
    <w:rsid w:val="186A9D5F"/>
    <w:rsid w:val="189A650E"/>
    <w:rsid w:val="18B04632"/>
    <w:rsid w:val="18CD8FF4"/>
    <w:rsid w:val="191C085A"/>
    <w:rsid w:val="1931740D"/>
    <w:rsid w:val="19324AEC"/>
    <w:rsid w:val="1940BA6F"/>
    <w:rsid w:val="1951616E"/>
    <w:rsid w:val="1975050B"/>
    <w:rsid w:val="19799D40"/>
    <w:rsid w:val="19969EDA"/>
    <w:rsid w:val="19AEAF9D"/>
    <w:rsid w:val="19C64965"/>
    <w:rsid w:val="19F573F5"/>
    <w:rsid w:val="1A0A8BB9"/>
    <w:rsid w:val="1A0ECE0B"/>
    <w:rsid w:val="1A5CA1FF"/>
    <w:rsid w:val="1AB1B507"/>
    <w:rsid w:val="1AC67826"/>
    <w:rsid w:val="1ACA7AEB"/>
    <w:rsid w:val="1B212B26"/>
    <w:rsid w:val="1B25A14C"/>
    <w:rsid w:val="1B427D33"/>
    <w:rsid w:val="1B6B36EC"/>
    <w:rsid w:val="1B7B07B0"/>
    <w:rsid w:val="1B7EFFDC"/>
    <w:rsid w:val="1BE63B06"/>
    <w:rsid w:val="1C446645"/>
    <w:rsid w:val="1C5142C2"/>
    <w:rsid w:val="1C6A3835"/>
    <w:rsid w:val="1C7581A9"/>
    <w:rsid w:val="1C92ADE7"/>
    <w:rsid w:val="1CBF2B3A"/>
    <w:rsid w:val="1D59B245"/>
    <w:rsid w:val="1D5B52B0"/>
    <w:rsid w:val="1D5BAC75"/>
    <w:rsid w:val="1D7141A9"/>
    <w:rsid w:val="1D843FE1"/>
    <w:rsid w:val="1DA5A124"/>
    <w:rsid w:val="1DE9689A"/>
    <w:rsid w:val="1E740415"/>
    <w:rsid w:val="1E802F0C"/>
    <w:rsid w:val="1E81179F"/>
    <w:rsid w:val="1EB6B653"/>
    <w:rsid w:val="1EBBEC89"/>
    <w:rsid w:val="1EC3DE54"/>
    <w:rsid w:val="1ED24C11"/>
    <w:rsid w:val="1EE526BA"/>
    <w:rsid w:val="1F154CA9"/>
    <w:rsid w:val="1F1AEEE4"/>
    <w:rsid w:val="1F1FA50F"/>
    <w:rsid w:val="1F269336"/>
    <w:rsid w:val="1F5CE9B4"/>
    <w:rsid w:val="1F881C73"/>
    <w:rsid w:val="1F8EC2F9"/>
    <w:rsid w:val="1FAF7E15"/>
    <w:rsid w:val="1FFD95EC"/>
    <w:rsid w:val="200FC27C"/>
    <w:rsid w:val="202DB8A9"/>
    <w:rsid w:val="2039E22F"/>
    <w:rsid w:val="203ABB45"/>
    <w:rsid w:val="206BDC4B"/>
    <w:rsid w:val="20926AB5"/>
    <w:rsid w:val="20B2877A"/>
    <w:rsid w:val="20D63A2D"/>
    <w:rsid w:val="2106980B"/>
    <w:rsid w:val="210CBAE5"/>
    <w:rsid w:val="21113CEF"/>
    <w:rsid w:val="211181D3"/>
    <w:rsid w:val="212801AE"/>
    <w:rsid w:val="21560005"/>
    <w:rsid w:val="217C4381"/>
    <w:rsid w:val="219565D3"/>
    <w:rsid w:val="21EA9018"/>
    <w:rsid w:val="2231F801"/>
    <w:rsid w:val="22413278"/>
    <w:rsid w:val="22416891"/>
    <w:rsid w:val="225C15F7"/>
    <w:rsid w:val="227D051E"/>
    <w:rsid w:val="2280F90C"/>
    <w:rsid w:val="2284AC98"/>
    <w:rsid w:val="22ABB295"/>
    <w:rsid w:val="22AD3231"/>
    <w:rsid w:val="22F31E3F"/>
    <w:rsid w:val="2304D4AF"/>
    <w:rsid w:val="2307BCEE"/>
    <w:rsid w:val="231A9550"/>
    <w:rsid w:val="231E08D9"/>
    <w:rsid w:val="2390C851"/>
    <w:rsid w:val="2397416A"/>
    <w:rsid w:val="23A5D964"/>
    <w:rsid w:val="23AE1836"/>
    <w:rsid w:val="23B5A359"/>
    <w:rsid w:val="2404B73C"/>
    <w:rsid w:val="240A7D37"/>
    <w:rsid w:val="2414DA7A"/>
    <w:rsid w:val="2417AFBA"/>
    <w:rsid w:val="244F49CE"/>
    <w:rsid w:val="245D8301"/>
    <w:rsid w:val="2487FBBE"/>
    <w:rsid w:val="248D3496"/>
    <w:rsid w:val="24E069AD"/>
    <w:rsid w:val="2508EC1D"/>
    <w:rsid w:val="250AE3AD"/>
    <w:rsid w:val="251B50FC"/>
    <w:rsid w:val="2568248B"/>
    <w:rsid w:val="2582682A"/>
    <w:rsid w:val="2595C508"/>
    <w:rsid w:val="26048CDA"/>
    <w:rsid w:val="260AC175"/>
    <w:rsid w:val="265C3B92"/>
    <w:rsid w:val="26726AB7"/>
    <w:rsid w:val="2673EF46"/>
    <w:rsid w:val="26C5C5E8"/>
    <w:rsid w:val="26F1107E"/>
    <w:rsid w:val="27413603"/>
    <w:rsid w:val="2751BA53"/>
    <w:rsid w:val="275BF78C"/>
    <w:rsid w:val="2798D206"/>
    <w:rsid w:val="27CA6AAB"/>
    <w:rsid w:val="27D21F7F"/>
    <w:rsid w:val="27D50A40"/>
    <w:rsid w:val="27E844E0"/>
    <w:rsid w:val="2805DB6B"/>
    <w:rsid w:val="28067D0D"/>
    <w:rsid w:val="28240844"/>
    <w:rsid w:val="2872295B"/>
    <w:rsid w:val="28AEF44E"/>
    <w:rsid w:val="28B8B7D4"/>
    <w:rsid w:val="28C17B2A"/>
    <w:rsid w:val="28EAA829"/>
    <w:rsid w:val="290E3786"/>
    <w:rsid w:val="291D6851"/>
    <w:rsid w:val="29312779"/>
    <w:rsid w:val="293DE604"/>
    <w:rsid w:val="29899A47"/>
    <w:rsid w:val="29E9EF86"/>
    <w:rsid w:val="2A405303"/>
    <w:rsid w:val="2AA7407A"/>
    <w:rsid w:val="2AC1FFE2"/>
    <w:rsid w:val="2AC9A721"/>
    <w:rsid w:val="2AE16F48"/>
    <w:rsid w:val="2AF6A034"/>
    <w:rsid w:val="2AFB435C"/>
    <w:rsid w:val="2AFC39FC"/>
    <w:rsid w:val="2B1A6229"/>
    <w:rsid w:val="2B235D36"/>
    <w:rsid w:val="2B3A953F"/>
    <w:rsid w:val="2B6464B7"/>
    <w:rsid w:val="2B98A495"/>
    <w:rsid w:val="2BC79B06"/>
    <w:rsid w:val="2BEBC10C"/>
    <w:rsid w:val="2C05DCF4"/>
    <w:rsid w:val="2C21A912"/>
    <w:rsid w:val="2C2ED977"/>
    <w:rsid w:val="2C58B437"/>
    <w:rsid w:val="2C68EC37"/>
    <w:rsid w:val="2C744EC3"/>
    <w:rsid w:val="2C7ADF48"/>
    <w:rsid w:val="2C808C11"/>
    <w:rsid w:val="2CA2EF96"/>
    <w:rsid w:val="2CB1428E"/>
    <w:rsid w:val="2D001809"/>
    <w:rsid w:val="2D0603E6"/>
    <w:rsid w:val="2D0D4B87"/>
    <w:rsid w:val="2D124447"/>
    <w:rsid w:val="2D1DC956"/>
    <w:rsid w:val="2DB5D3D2"/>
    <w:rsid w:val="2DE9C60F"/>
    <w:rsid w:val="2E09BA4B"/>
    <w:rsid w:val="2E25A6C6"/>
    <w:rsid w:val="2E2BE1C3"/>
    <w:rsid w:val="2E489BAA"/>
    <w:rsid w:val="2E51B98F"/>
    <w:rsid w:val="2E5CA174"/>
    <w:rsid w:val="2E923C27"/>
    <w:rsid w:val="2EA13831"/>
    <w:rsid w:val="2EA19320"/>
    <w:rsid w:val="2EB550B5"/>
    <w:rsid w:val="2EBCC790"/>
    <w:rsid w:val="2ECC1B05"/>
    <w:rsid w:val="2EEB1BBF"/>
    <w:rsid w:val="2F1F9598"/>
    <w:rsid w:val="2F2984E9"/>
    <w:rsid w:val="2F39D92E"/>
    <w:rsid w:val="2FAB59AA"/>
    <w:rsid w:val="2FACC4CD"/>
    <w:rsid w:val="2FB6DE96"/>
    <w:rsid w:val="2FBEBBBA"/>
    <w:rsid w:val="2FD58C36"/>
    <w:rsid w:val="2FFE66E3"/>
    <w:rsid w:val="3001528A"/>
    <w:rsid w:val="30016143"/>
    <w:rsid w:val="3008665A"/>
    <w:rsid w:val="3010A95A"/>
    <w:rsid w:val="305F7622"/>
    <w:rsid w:val="307C65CF"/>
    <w:rsid w:val="308228DA"/>
    <w:rsid w:val="30BB27AA"/>
    <w:rsid w:val="30E54CFB"/>
    <w:rsid w:val="31022392"/>
    <w:rsid w:val="312DB3AB"/>
    <w:rsid w:val="313E1B1C"/>
    <w:rsid w:val="315492CE"/>
    <w:rsid w:val="3157F4A1"/>
    <w:rsid w:val="315A0831"/>
    <w:rsid w:val="3178F146"/>
    <w:rsid w:val="318115A4"/>
    <w:rsid w:val="322AF820"/>
    <w:rsid w:val="3232FA30"/>
    <w:rsid w:val="323870CA"/>
    <w:rsid w:val="329AD82A"/>
    <w:rsid w:val="32B10D0D"/>
    <w:rsid w:val="32E7AE88"/>
    <w:rsid w:val="32FE1CA3"/>
    <w:rsid w:val="33086856"/>
    <w:rsid w:val="3334F2EC"/>
    <w:rsid w:val="3395B672"/>
    <w:rsid w:val="33A180B6"/>
    <w:rsid w:val="33A7380D"/>
    <w:rsid w:val="33AAFDB6"/>
    <w:rsid w:val="33B4DB24"/>
    <w:rsid w:val="3407A6C2"/>
    <w:rsid w:val="3414ED5F"/>
    <w:rsid w:val="341E6651"/>
    <w:rsid w:val="34240111"/>
    <w:rsid w:val="343FDE09"/>
    <w:rsid w:val="345F3637"/>
    <w:rsid w:val="34664FD3"/>
    <w:rsid w:val="34733E14"/>
    <w:rsid w:val="349628A5"/>
    <w:rsid w:val="349C996D"/>
    <w:rsid w:val="3508DDBB"/>
    <w:rsid w:val="352253B7"/>
    <w:rsid w:val="354C0E69"/>
    <w:rsid w:val="354F6560"/>
    <w:rsid w:val="355FB8C8"/>
    <w:rsid w:val="35800909"/>
    <w:rsid w:val="3591C9E7"/>
    <w:rsid w:val="35A6967A"/>
    <w:rsid w:val="35A77769"/>
    <w:rsid w:val="360719E6"/>
    <w:rsid w:val="3608B7D4"/>
    <w:rsid w:val="3611C8A0"/>
    <w:rsid w:val="36410A05"/>
    <w:rsid w:val="36550282"/>
    <w:rsid w:val="36BF2E52"/>
    <w:rsid w:val="372ED510"/>
    <w:rsid w:val="3735A69E"/>
    <w:rsid w:val="374EF6E3"/>
    <w:rsid w:val="379D06A3"/>
    <w:rsid w:val="37A4602D"/>
    <w:rsid w:val="37C2BF48"/>
    <w:rsid w:val="37C32209"/>
    <w:rsid w:val="37DDD337"/>
    <w:rsid w:val="37F62AE6"/>
    <w:rsid w:val="380FB2AC"/>
    <w:rsid w:val="38316EA6"/>
    <w:rsid w:val="383549C8"/>
    <w:rsid w:val="385A9C6C"/>
    <w:rsid w:val="385C5E30"/>
    <w:rsid w:val="386308ED"/>
    <w:rsid w:val="38746CE1"/>
    <w:rsid w:val="3875A83F"/>
    <w:rsid w:val="38FB61A1"/>
    <w:rsid w:val="391C09FA"/>
    <w:rsid w:val="39231EE0"/>
    <w:rsid w:val="39265689"/>
    <w:rsid w:val="394F9513"/>
    <w:rsid w:val="39543421"/>
    <w:rsid w:val="396269C5"/>
    <w:rsid w:val="397E8F50"/>
    <w:rsid w:val="398A6026"/>
    <w:rsid w:val="39A27141"/>
    <w:rsid w:val="39AB29FB"/>
    <w:rsid w:val="39B27499"/>
    <w:rsid w:val="39DE32C7"/>
    <w:rsid w:val="39EC4302"/>
    <w:rsid w:val="39ED8635"/>
    <w:rsid w:val="39F87C8F"/>
    <w:rsid w:val="3A160033"/>
    <w:rsid w:val="3A16952A"/>
    <w:rsid w:val="3A26CC35"/>
    <w:rsid w:val="3A4D2E7E"/>
    <w:rsid w:val="3A4F33E2"/>
    <w:rsid w:val="3A54A3C2"/>
    <w:rsid w:val="3A58303E"/>
    <w:rsid w:val="3A7618DE"/>
    <w:rsid w:val="3A9359A8"/>
    <w:rsid w:val="3AAD49A5"/>
    <w:rsid w:val="3AB9DF28"/>
    <w:rsid w:val="3AF07B9F"/>
    <w:rsid w:val="3B1F7345"/>
    <w:rsid w:val="3B2FC1C3"/>
    <w:rsid w:val="3B3DF335"/>
    <w:rsid w:val="3B505804"/>
    <w:rsid w:val="3B86C9CB"/>
    <w:rsid w:val="3B9A2E4A"/>
    <w:rsid w:val="3BD0435A"/>
    <w:rsid w:val="3BEFC27B"/>
    <w:rsid w:val="3C5FAAF2"/>
    <w:rsid w:val="3C796DC4"/>
    <w:rsid w:val="3CE9561B"/>
    <w:rsid w:val="3CF06117"/>
    <w:rsid w:val="3D361092"/>
    <w:rsid w:val="3D517B71"/>
    <w:rsid w:val="3D6460A5"/>
    <w:rsid w:val="3D705650"/>
    <w:rsid w:val="3DA8C321"/>
    <w:rsid w:val="3DB37638"/>
    <w:rsid w:val="3EAC156A"/>
    <w:rsid w:val="3EAFB137"/>
    <w:rsid w:val="3EDFC07A"/>
    <w:rsid w:val="3F366D53"/>
    <w:rsid w:val="3F446729"/>
    <w:rsid w:val="3F8F69F3"/>
    <w:rsid w:val="3F970F5D"/>
    <w:rsid w:val="3FB5B997"/>
    <w:rsid w:val="3FE5048B"/>
    <w:rsid w:val="3FF9DF7E"/>
    <w:rsid w:val="40099410"/>
    <w:rsid w:val="400C60A6"/>
    <w:rsid w:val="403206D4"/>
    <w:rsid w:val="4038035F"/>
    <w:rsid w:val="406B94B3"/>
    <w:rsid w:val="407327EF"/>
    <w:rsid w:val="4073579C"/>
    <w:rsid w:val="407BC921"/>
    <w:rsid w:val="40855BCE"/>
    <w:rsid w:val="408B965A"/>
    <w:rsid w:val="40ADF9FD"/>
    <w:rsid w:val="40AEE732"/>
    <w:rsid w:val="40E32604"/>
    <w:rsid w:val="40F5E1D2"/>
    <w:rsid w:val="41121A4D"/>
    <w:rsid w:val="411E7906"/>
    <w:rsid w:val="412189C3"/>
    <w:rsid w:val="4132C99A"/>
    <w:rsid w:val="4177499E"/>
    <w:rsid w:val="417C86A3"/>
    <w:rsid w:val="41A940C7"/>
    <w:rsid w:val="41AE83D7"/>
    <w:rsid w:val="41CFDA36"/>
    <w:rsid w:val="41CFFF78"/>
    <w:rsid w:val="41F53743"/>
    <w:rsid w:val="42077E92"/>
    <w:rsid w:val="42240991"/>
    <w:rsid w:val="422A2D1A"/>
    <w:rsid w:val="423B6D29"/>
    <w:rsid w:val="426152FB"/>
    <w:rsid w:val="4265CDA7"/>
    <w:rsid w:val="426DFE8F"/>
    <w:rsid w:val="427B4E44"/>
    <w:rsid w:val="4298F592"/>
    <w:rsid w:val="429B2C0E"/>
    <w:rsid w:val="42A8C95B"/>
    <w:rsid w:val="42AB86E3"/>
    <w:rsid w:val="42D48F43"/>
    <w:rsid w:val="42DA9A9C"/>
    <w:rsid w:val="42FB02B3"/>
    <w:rsid w:val="430F1447"/>
    <w:rsid w:val="4357B3D1"/>
    <w:rsid w:val="43790E8C"/>
    <w:rsid w:val="43CA25B8"/>
    <w:rsid w:val="43CF4169"/>
    <w:rsid w:val="43E017AF"/>
    <w:rsid w:val="43E786CC"/>
    <w:rsid w:val="43EEF6BD"/>
    <w:rsid w:val="43FC397E"/>
    <w:rsid w:val="441C28AC"/>
    <w:rsid w:val="44370724"/>
    <w:rsid w:val="44735BA3"/>
    <w:rsid w:val="4493DDB2"/>
    <w:rsid w:val="449D026D"/>
    <w:rsid w:val="44CF1137"/>
    <w:rsid w:val="44E38D20"/>
    <w:rsid w:val="454175F9"/>
    <w:rsid w:val="4542CD02"/>
    <w:rsid w:val="456BB4CB"/>
    <w:rsid w:val="45A18FD6"/>
    <w:rsid w:val="45AA7267"/>
    <w:rsid w:val="45B7BAE8"/>
    <w:rsid w:val="45E81DED"/>
    <w:rsid w:val="45ED7A57"/>
    <w:rsid w:val="462370AB"/>
    <w:rsid w:val="4623CAF8"/>
    <w:rsid w:val="46536155"/>
    <w:rsid w:val="466D3855"/>
    <w:rsid w:val="46B8E90F"/>
    <w:rsid w:val="46FE1DA9"/>
    <w:rsid w:val="470BE448"/>
    <w:rsid w:val="471D9993"/>
    <w:rsid w:val="4730D2B3"/>
    <w:rsid w:val="4754B68D"/>
    <w:rsid w:val="4761D873"/>
    <w:rsid w:val="47ABD9F6"/>
    <w:rsid w:val="47CC5346"/>
    <w:rsid w:val="47DBDE7F"/>
    <w:rsid w:val="4814485B"/>
    <w:rsid w:val="48218B7A"/>
    <w:rsid w:val="48555CD1"/>
    <w:rsid w:val="48631842"/>
    <w:rsid w:val="487A7428"/>
    <w:rsid w:val="48ADAE6E"/>
    <w:rsid w:val="48B4FBC6"/>
    <w:rsid w:val="48BEF829"/>
    <w:rsid w:val="48FC4C49"/>
    <w:rsid w:val="49274BEB"/>
    <w:rsid w:val="492A49A6"/>
    <w:rsid w:val="49454EAB"/>
    <w:rsid w:val="49528D0E"/>
    <w:rsid w:val="497422CE"/>
    <w:rsid w:val="497FAF86"/>
    <w:rsid w:val="498362B3"/>
    <w:rsid w:val="49D44AA2"/>
    <w:rsid w:val="49EA47D4"/>
    <w:rsid w:val="49EC6EEC"/>
    <w:rsid w:val="4A01C977"/>
    <w:rsid w:val="4A041C33"/>
    <w:rsid w:val="4A0A58B5"/>
    <w:rsid w:val="4A28BDA9"/>
    <w:rsid w:val="4A4A2D88"/>
    <w:rsid w:val="4A57C38A"/>
    <w:rsid w:val="4A5C3113"/>
    <w:rsid w:val="4A62B28E"/>
    <w:rsid w:val="4A9C2383"/>
    <w:rsid w:val="4AEB66E8"/>
    <w:rsid w:val="4B07AF65"/>
    <w:rsid w:val="4B4E47EB"/>
    <w:rsid w:val="4B8668B0"/>
    <w:rsid w:val="4B87DC9D"/>
    <w:rsid w:val="4BF53C60"/>
    <w:rsid w:val="4C02DF22"/>
    <w:rsid w:val="4C080AC4"/>
    <w:rsid w:val="4C0C3B3E"/>
    <w:rsid w:val="4C28555F"/>
    <w:rsid w:val="4C472AED"/>
    <w:rsid w:val="4C6A0456"/>
    <w:rsid w:val="4C6EE987"/>
    <w:rsid w:val="4C6F640B"/>
    <w:rsid w:val="4CC3CD5F"/>
    <w:rsid w:val="4CC7BCF6"/>
    <w:rsid w:val="4CE822CE"/>
    <w:rsid w:val="4D2D0534"/>
    <w:rsid w:val="4D492D3E"/>
    <w:rsid w:val="4D4F95B9"/>
    <w:rsid w:val="4D584FD6"/>
    <w:rsid w:val="4D5A471A"/>
    <w:rsid w:val="4D626FB4"/>
    <w:rsid w:val="4DA42FB1"/>
    <w:rsid w:val="4DD5D8D8"/>
    <w:rsid w:val="4DE8F20D"/>
    <w:rsid w:val="4DF27FC3"/>
    <w:rsid w:val="4DF90D37"/>
    <w:rsid w:val="4DFE0A7E"/>
    <w:rsid w:val="4E0E5042"/>
    <w:rsid w:val="4E176F60"/>
    <w:rsid w:val="4E351230"/>
    <w:rsid w:val="4E79FB1E"/>
    <w:rsid w:val="4ED76FFD"/>
    <w:rsid w:val="4EE05141"/>
    <w:rsid w:val="4EF8A2B2"/>
    <w:rsid w:val="4F0A4153"/>
    <w:rsid w:val="4F0F8C42"/>
    <w:rsid w:val="4F11CA11"/>
    <w:rsid w:val="4F2B52F9"/>
    <w:rsid w:val="4F303D6D"/>
    <w:rsid w:val="4F4CE3C4"/>
    <w:rsid w:val="4F838B5C"/>
    <w:rsid w:val="4FC70180"/>
    <w:rsid w:val="4FF7430F"/>
    <w:rsid w:val="4FFFF7CA"/>
    <w:rsid w:val="501AA13A"/>
    <w:rsid w:val="5029CB41"/>
    <w:rsid w:val="503395D7"/>
    <w:rsid w:val="50475EB9"/>
    <w:rsid w:val="5056301C"/>
    <w:rsid w:val="5057F112"/>
    <w:rsid w:val="5066A6A0"/>
    <w:rsid w:val="50C51CAE"/>
    <w:rsid w:val="50F1B32E"/>
    <w:rsid w:val="5104446A"/>
    <w:rsid w:val="51176DA1"/>
    <w:rsid w:val="5120827C"/>
    <w:rsid w:val="51227A4E"/>
    <w:rsid w:val="5128DDC7"/>
    <w:rsid w:val="5133495A"/>
    <w:rsid w:val="514D12C4"/>
    <w:rsid w:val="51654799"/>
    <w:rsid w:val="517C110C"/>
    <w:rsid w:val="518185D3"/>
    <w:rsid w:val="519C9343"/>
    <w:rsid w:val="51A2B675"/>
    <w:rsid w:val="51D6AAEA"/>
    <w:rsid w:val="51DAFF53"/>
    <w:rsid w:val="51DFFBC9"/>
    <w:rsid w:val="51E3B582"/>
    <w:rsid w:val="522150BB"/>
    <w:rsid w:val="5244C4AC"/>
    <w:rsid w:val="52474947"/>
    <w:rsid w:val="529DC44B"/>
    <w:rsid w:val="52A05875"/>
    <w:rsid w:val="52A4D17D"/>
    <w:rsid w:val="52C52E9E"/>
    <w:rsid w:val="52E28125"/>
    <w:rsid w:val="52FED2D5"/>
    <w:rsid w:val="530CC79E"/>
    <w:rsid w:val="5324F800"/>
    <w:rsid w:val="53308730"/>
    <w:rsid w:val="5347DFDA"/>
    <w:rsid w:val="53BDE45F"/>
    <w:rsid w:val="53C76C23"/>
    <w:rsid w:val="53C94A3D"/>
    <w:rsid w:val="53DDF56F"/>
    <w:rsid w:val="53F6E5E9"/>
    <w:rsid w:val="547EAFDD"/>
    <w:rsid w:val="54DC8BCA"/>
    <w:rsid w:val="550716A9"/>
    <w:rsid w:val="5519C644"/>
    <w:rsid w:val="552EB305"/>
    <w:rsid w:val="5535D511"/>
    <w:rsid w:val="55CF59B4"/>
    <w:rsid w:val="55D12059"/>
    <w:rsid w:val="56225C84"/>
    <w:rsid w:val="563F5990"/>
    <w:rsid w:val="56780DB7"/>
    <w:rsid w:val="56A1B196"/>
    <w:rsid w:val="56AD7585"/>
    <w:rsid w:val="56CE8129"/>
    <w:rsid w:val="56DCFCF6"/>
    <w:rsid w:val="57656DD0"/>
    <w:rsid w:val="576B2B32"/>
    <w:rsid w:val="5781D667"/>
    <w:rsid w:val="57B9774C"/>
    <w:rsid w:val="57C34CCD"/>
    <w:rsid w:val="57DFAB8D"/>
    <w:rsid w:val="57FEF243"/>
    <w:rsid w:val="58087725"/>
    <w:rsid w:val="580CCF52"/>
    <w:rsid w:val="5832F38F"/>
    <w:rsid w:val="5864DD4A"/>
    <w:rsid w:val="587CB36C"/>
    <w:rsid w:val="58C25C81"/>
    <w:rsid w:val="58D8566D"/>
    <w:rsid w:val="58FB3BAA"/>
    <w:rsid w:val="590A8ABD"/>
    <w:rsid w:val="595D5753"/>
    <w:rsid w:val="595D5B16"/>
    <w:rsid w:val="5960DA00"/>
    <w:rsid w:val="5984D520"/>
    <w:rsid w:val="599BDBFE"/>
    <w:rsid w:val="59C56191"/>
    <w:rsid w:val="59D4DA03"/>
    <w:rsid w:val="5A18F0D8"/>
    <w:rsid w:val="5A1A7201"/>
    <w:rsid w:val="5A3641F7"/>
    <w:rsid w:val="5A3985D6"/>
    <w:rsid w:val="5A8C954C"/>
    <w:rsid w:val="5ABBF4E3"/>
    <w:rsid w:val="5ACC0A6F"/>
    <w:rsid w:val="5B0C32B7"/>
    <w:rsid w:val="5B1F5A07"/>
    <w:rsid w:val="5B36E4A5"/>
    <w:rsid w:val="5B5ED1B1"/>
    <w:rsid w:val="5B75B2BD"/>
    <w:rsid w:val="5B78C1F7"/>
    <w:rsid w:val="5BA096F7"/>
    <w:rsid w:val="5BC43244"/>
    <w:rsid w:val="5BCD78A1"/>
    <w:rsid w:val="5C1F45E5"/>
    <w:rsid w:val="5C33D044"/>
    <w:rsid w:val="5C557270"/>
    <w:rsid w:val="5C607C88"/>
    <w:rsid w:val="5C816996"/>
    <w:rsid w:val="5C91A7CA"/>
    <w:rsid w:val="5CC9C43F"/>
    <w:rsid w:val="5D599CBA"/>
    <w:rsid w:val="5D96B6DD"/>
    <w:rsid w:val="5DB4127B"/>
    <w:rsid w:val="5DB62486"/>
    <w:rsid w:val="5DC59FB7"/>
    <w:rsid w:val="5DCCDA38"/>
    <w:rsid w:val="5DF79CA2"/>
    <w:rsid w:val="5E239284"/>
    <w:rsid w:val="5E2D4849"/>
    <w:rsid w:val="5E34710F"/>
    <w:rsid w:val="5E5C6A8D"/>
    <w:rsid w:val="5E5DE204"/>
    <w:rsid w:val="5E895027"/>
    <w:rsid w:val="5EDEA5BF"/>
    <w:rsid w:val="5EFCF9CB"/>
    <w:rsid w:val="5F2F63AE"/>
    <w:rsid w:val="5F40BC90"/>
    <w:rsid w:val="5F57ADFF"/>
    <w:rsid w:val="5F5AAA61"/>
    <w:rsid w:val="5F76FD6B"/>
    <w:rsid w:val="5F968A25"/>
    <w:rsid w:val="5FBD0532"/>
    <w:rsid w:val="5FBE7CB0"/>
    <w:rsid w:val="5FC6406B"/>
    <w:rsid w:val="5FE526FE"/>
    <w:rsid w:val="60416DC2"/>
    <w:rsid w:val="6075AB08"/>
    <w:rsid w:val="607FA900"/>
    <w:rsid w:val="60957580"/>
    <w:rsid w:val="60A1156F"/>
    <w:rsid w:val="60E1BC09"/>
    <w:rsid w:val="60ED931B"/>
    <w:rsid w:val="61190083"/>
    <w:rsid w:val="612B7B3D"/>
    <w:rsid w:val="61415443"/>
    <w:rsid w:val="614519AB"/>
    <w:rsid w:val="61477694"/>
    <w:rsid w:val="61505E2A"/>
    <w:rsid w:val="616B88ED"/>
    <w:rsid w:val="617B6B24"/>
    <w:rsid w:val="61935149"/>
    <w:rsid w:val="61DED0FA"/>
    <w:rsid w:val="61EADB02"/>
    <w:rsid w:val="62330FC9"/>
    <w:rsid w:val="62454A07"/>
    <w:rsid w:val="62809136"/>
    <w:rsid w:val="6284A978"/>
    <w:rsid w:val="62A0391B"/>
    <w:rsid w:val="62EFE8B9"/>
    <w:rsid w:val="62F29265"/>
    <w:rsid w:val="62F436E5"/>
    <w:rsid w:val="631261E6"/>
    <w:rsid w:val="631AB40F"/>
    <w:rsid w:val="6321287E"/>
    <w:rsid w:val="63299AA1"/>
    <w:rsid w:val="63648169"/>
    <w:rsid w:val="636D4F00"/>
    <w:rsid w:val="638495AE"/>
    <w:rsid w:val="639B397B"/>
    <w:rsid w:val="63AE4AE3"/>
    <w:rsid w:val="641091AA"/>
    <w:rsid w:val="642C4100"/>
    <w:rsid w:val="645D5DB2"/>
    <w:rsid w:val="64781513"/>
    <w:rsid w:val="6484379D"/>
    <w:rsid w:val="64B20DA7"/>
    <w:rsid w:val="64DC20F9"/>
    <w:rsid w:val="64E7CEA3"/>
    <w:rsid w:val="64E8F618"/>
    <w:rsid w:val="64EFB84F"/>
    <w:rsid w:val="65054E88"/>
    <w:rsid w:val="652A2C47"/>
    <w:rsid w:val="653554F2"/>
    <w:rsid w:val="6536D881"/>
    <w:rsid w:val="653D7724"/>
    <w:rsid w:val="654F619F"/>
    <w:rsid w:val="65785DDB"/>
    <w:rsid w:val="65833D3B"/>
    <w:rsid w:val="65D5E973"/>
    <w:rsid w:val="65DA4BF7"/>
    <w:rsid w:val="65DB29A3"/>
    <w:rsid w:val="662D404B"/>
    <w:rsid w:val="66363BD8"/>
    <w:rsid w:val="66529BB5"/>
    <w:rsid w:val="6654EA7C"/>
    <w:rsid w:val="666B067B"/>
    <w:rsid w:val="6678AA53"/>
    <w:rsid w:val="6684D376"/>
    <w:rsid w:val="669C3A4E"/>
    <w:rsid w:val="66A3C5B0"/>
    <w:rsid w:val="66B9C81C"/>
    <w:rsid w:val="66C9FD39"/>
    <w:rsid w:val="66D1B8BD"/>
    <w:rsid w:val="670AE16D"/>
    <w:rsid w:val="67239DBA"/>
    <w:rsid w:val="673EF825"/>
    <w:rsid w:val="678197D0"/>
    <w:rsid w:val="67AECFB8"/>
    <w:rsid w:val="67B6E408"/>
    <w:rsid w:val="67BC752C"/>
    <w:rsid w:val="67C217EF"/>
    <w:rsid w:val="67DBD75B"/>
    <w:rsid w:val="67ED1F36"/>
    <w:rsid w:val="67FBD183"/>
    <w:rsid w:val="67FC4E31"/>
    <w:rsid w:val="68133C82"/>
    <w:rsid w:val="68375EED"/>
    <w:rsid w:val="68470975"/>
    <w:rsid w:val="684BD5C6"/>
    <w:rsid w:val="68AFCD8E"/>
    <w:rsid w:val="68D07CBD"/>
    <w:rsid w:val="68E79389"/>
    <w:rsid w:val="68ED03CA"/>
    <w:rsid w:val="690E8285"/>
    <w:rsid w:val="6918FF33"/>
    <w:rsid w:val="691AFD06"/>
    <w:rsid w:val="69321D04"/>
    <w:rsid w:val="69413E74"/>
    <w:rsid w:val="6950A6E3"/>
    <w:rsid w:val="69611D49"/>
    <w:rsid w:val="697A58C1"/>
    <w:rsid w:val="69BEFB08"/>
    <w:rsid w:val="69C89EF5"/>
    <w:rsid w:val="6A10EF57"/>
    <w:rsid w:val="6A422B1A"/>
    <w:rsid w:val="6A7F214A"/>
    <w:rsid w:val="6AAB8404"/>
    <w:rsid w:val="6AE9F189"/>
    <w:rsid w:val="6AF3E3E9"/>
    <w:rsid w:val="6B027B4A"/>
    <w:rsid w:val="6B35F8DF"/>
    <w:rsid w:val="6B675245"/>
    <w:rsid w:val="6B956EB5"/>
    <w:rsid w:val="6C0640B6"/>
    <w:rsid w:val="6C149995"/>
    <w:rsid w:val="6C2609C9"/>
    <w:rsid w:val="6C2F59E1"/>
    <w:rsid w:val="6C36191C"/>
    <w:rsid w:val="6C3E7E0B"/>
    <w:rsid w:val="6C436781"/>
    <w:rsid w:val="6C54FEE1"/>
    <w:rsid w:val="6C5DBC2F"/>
    <w:rsid w:val="6C62D3E1"/>
    <w:rsid w:val="6C73A06A"/>
    <w:rsid w:val="6CA7E355"/>
    <w:rsid w:val="6CBBD6BD"/>
    <w:rsid w:val="6CC76EBE"/>
    <w:rsid w:val="6CF03987"/>
    <w:rsid w:val="6D0C0525"/>
    <w:rsid w:val="6D2368FA"/>
    <w:rsid w:val="6D23BA44"/>
    <w:rsid w:val="6D590EF9"/>
    <w:rsid w:val="6D5A01A1"/>
    <w:rsid w:val="6D710B91"/>
    <w:rsid w:val="6D8CD6D1"/>
    <w:rsid w:val="6DC41DCE"/>
    <w:rsid w:val="6DEF8BFF"/>
    <w:rsid w:val="6DF866A0"/>
    <w:rsid w:val="6E19CFAE"/>
    <w:rsid w:val="6EF10F45"/>
    <w:rsid w:val="6F14370C"/>
    <w:rsid w:val="6F21A4AE"/>
    <w:rsid w:val="6F3F32F9"/>
    <w:rsid w:val="6F683439"/>
    <w:rsid w:val="6F83E0C0"/>
    <w:rsid w:val="6F8448A1"/>
    <w:rsid w:val="6F98218E"/>
    <w:rsid w:val="6FA08A8F"/>
    <w:rsid w:val="6FC8ECCD"/>
    <w:rsid w:val="70044D4F"/>
    <w:rsid w:val="7012C593"/>
    <w:rsid w:val="70372093"/>
    <w:rsid w:val="7045081F"/>
    <w:rsid w:val="705E92C8"/>
    <w:rsid w:val="70A3A623"/>
    <w:rsid w:val="70A81FF6"/>
    <w:rsid w:val="70D48D0F"/>
    <w:rsid w:val="710E75B8"/>
    <w:rsid w:val="714B2ACF"/>
    <w:rsid w:val="717B0EA5"/>
    <w:rsid w:val="717E90FB"/>
    <w:rsid w:val="71B53438"/>
    <w:rsid w:val="71C49CC6"/>
    <w:rsid w:val="71CF8ABB"/>
    <w:rsid w:val="71DCA220"/>
    <w:rsid w:val="71E906C8"/>
    <w:rsid w:val="71F7C9E9"/>
    <w:rsid w:val="722114CA"/>
    <w:rsid w:val="7227F5EF"/>
    <w:rsid w:val="726195C9"/>
    <w:rsid w:val="7283DA75"/>
    <w:rsid w:val="72EBE15C"/>
    <w:rsid w:val="730280FB"/>
    <w:rsid w:val="73A0F418"/>
    <w:rsid w:val="73B4996E"/>
    <w:rsid w:val="73BF597F"/>
    <w:rsid w:val="73C973E8"/>
    <w:rsid w:val="73D83A35"/>
    <w:rsid w:val="73DCD2A5"/>
    <w:rsid w:val="73F95AE4"/>
    <w:rsid w:val="7403907B"/>
    <w:rsid w:val="740B9F1E"/>
    <w:rsid w:val="74505EC9"/>
    <w:rsid w:val="74893A99"/>
    <w:rsid w:val="74907A0C"/>
    <w:rsid w:val="74B54C42"/>
    <w:rsid w:val="74F820F2"/>
    <w:rsid w:val="75A3AB55"/>
    <w:rsid w:val="75D4BD41"/>
    <w:rsid w:val="75D8DFD7"/>
    <w:rsid w:val="761871C8"/>
    <w:rsid w:val="766144A4"/>
    <w:rsid w:val="7665E78B"/>
    <w:rsid w:val="768567DB"/>
    <w:rsid w:val="76B6BABB"/>
    <w:rsid w:val="76C8616E"/>
    <w:rsid w:val="77303C32"/>
    <w:rsid w:val="776032C0"/>
    <w:rsid w:val="776A0719"/>
    <w:rsid w:val="777D7870"/>
    <w:rsid w:val="778B385B"/>
    <w:rsid w:val="77C0671D"/>
    <w:rsid w:val="77CA2A25"/>
    <w:rsid w:val="77F02E96"/>
    <w:rsid w:val="780E3D34"/>
    <w:rsid w:val="78334D0A"/>
    <w:rsid w:val="783B02E3"/>
    <w:rsid w:val="788FF48B"/>
    <w:rsid w:val="789C6A46"/>
    <w:rsid w:val="78B71FFF"/>
    <w:rsid w:val="78F49892"/>
    <w:rsid w:val="78FDB471"/>
    <w:rsid w:val="790137E6"/>
    <w:rsid w:val="791BF3A7"/>
    <w:rsid w:val="792D6B48"/>
    <w:rsid w:val="7936009D"/>
    <w:rsid w:val="79686702"/>
    <w:rsid w:val="79AB7A39"/>
    <w:rsid w:val="79C4F59D"/>
    <w:rsid w:val="79E704E2"/>
    <w:rsid w:val="79F40A80"/>
    <w:rsid w:val="7A02DBD4"/>
    <w:rsid w:val="7A41153A"/>
    <w:rsid w:val="7A449912"/>
    <w:rsid w:val="7AA32476"/>
    <w:rsid w:val="7AB48284"/>
    <w:rsid w:val="7ABCFDB5"/>
    <w:rsid w:val="7ACCCF66"/>
    <w:rsid w:val="7B04D239"/>
    <w:rsid w:val="7B10DDC1"/>
    <w:rsid w:val="7B15B659"/>
    <w:rsid w:val="7B369DC9"/>
    <w:rsid w:val="7B4DCFDA"/>
    <w:rsid w:val="7B538CBB"/>
    <w:rsid w:val="7B84E726"/>
    <w:rsid w:val="7B99649D"/>
    <w:rsid w:val="7C13101F"/>
    <w:rsid w:val="7C222DAC"/>
    <w:rsid w:val="7C3080DA"/>
    <w:rsid w:val="7C63291E"/>
    <w:rsid w:val="7C876F19"/>
    <w:rsid w:val="7C891909"/>
    <w:rsid w:val="7CDB349C"/>
    <w:rsid w:val="7D07C138"/>
    <w:rsid w:val="7D412910"/>
    <w:rsid w:val="7D41BE73"/>
    <w:rsid w:val="7D669650"/>
    <w:rsid w:val="7D719845"/>
    <w:rsid w:val="7D91DE01"/>
    <w:rsid w:val="7DA3284A"/>
    <w:rsid w:val="7DCC32BC"/>
    <w:rsid w:val="7DDC55FF"/>
    <w:rsid w:val="7DDF830C"/>
    <w:rsid w:val="7DFB0A4F"/>
    <w:rsid w:val="7E1AF879"/>
    <w:rsid w:val="7E30A828"/>
    <w:rsid w:val="7E5757DF"/>
    <w:rsid w:val="7E977538"/>
    <w:rsid w:val="7EA5E2FE"/>
    <w:rsid w:val="7EC7DD24"/>
    <w:rsid w:val="7ED22EE0"/>
    <w:rsid w:val="7F0930C8"/>
    <w:rsid w:val="7F432680"/>
    <w:rsid w:val="7F5ACFDD"/>
    <w:rsid w:val="7F6742A8"/>
    <w:rsid w:val="7F6BFE35"/>
    <w:rsid w:val="7F865B69"/>
    <w:rsid w:val="7FF776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981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24C"/>
  </w:style>
  <w:style w:type="paragraph" w:styleId="Heading1">
    <w:name w:val="heading 1"/>
    <w:basedOn w:val="Normal"/>
    <w:next w:val="Normal"/>
    <w:link w:val="Heading1Char"/>
    <w:uiPriority w:val="9"/>
    <w:qFormat/>
    <w:rsid w:val="00537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2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2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2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2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2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24C"/>
    <w:rPr>
      <w:rFonts w:eastAsiaTheme="majorEastAsia" w:cstheme="majorBidi"/>
      <w:color w:val="272727" w:themeColor="text1" w:themeTint="D8"/>
    </w:rPr>
  </w:style>
  <w:style w:type="paragraph" w:styleId="Title">
    <w:name w:val="Title"/>
    <w:basedOn w:val="Normal"/>
    <w:next w:val="Normal"/>
    <w:link w:val="TitleChar"/>
    <w:uiPriority w:val="10"/>
    <w:qFormat/>
    <w:rsid w:val="00537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24C"/>
    <w:pPr>
      <w:spacing w:before="160"/>
      <w:jc w:val="center"/>
    </w:pPr>
    <w:rPr>
      <w:i/>
      <w:iCs/>
      <w:color w:val="404040" w:themeColor="text1" w:themeTint="BF"/>
    </w:rPr>
  </w:style>
  <w:style w:type="character" w:customStyle="1" w:styleId="QuoteChar">
    <w:name w:val="Quote Char"/>
    <w:basedOn w:val="DefaultParagraphFont"/>
    <w:link w:val="Quote"/>
    <w:uiPriority w:val="29"/>
    <w:rsid w:val="0053724C"/>
    <w:rPr>
      <w:i/>
      <w:iCs/>
      <w:color w:val="404040" w:themeColor="text1" w:themeTint="BF"/>
    </w:rPr>
  </w:style>
  <w:style w:type="paragraph" w:styleId="ListParagraph">
    <w:name w:val="List Paragraph"/>
    <w:basedOn w:val="Normal"/>
    <w:uiPriority w:val="34"/>
    <w:qFormat/>
    <w:rsid w:val="0053724C"/>
    <w:pPr>
      <w:ind w:left="720"/>
      <w:contextualSpacing/>
    </w:pPr>
  </w:style>
  <w:style w:type="character" w:styleId="IntenseEmphasis">
    <w:name w:val="Intense Emphasis"/>
    <w:basedOn w:val="DefaultParagraphFont"/>
    <w:uiPriority w:val="21"/>
    <w:qFormat/>
    <w:rsid w:val="0053724C"/>
    <w:rPr>
      <w:i/>
      <w:iCs/>
      <w:color w:val="0F4761" w:themeColor="accent1" w:themeShade="BF"/>
    </w:rPr>
  </w:style>
  <w:style w:type="paragraph" w:styleId="IntenseQuote">
    <w:name w:val="Intense Quote"/>
    <w:basedOn w:val="Normal"/>
    <w:next w:val="Normal"/>
    <w:link w:val="IntenseQuoteChar"/>
    <w:uiPriority w:val="30"/>
    <w:qFormat/>
    <w:rsid w:val="00537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24C"/>
    <w:rPr>
      <w:i/>
      <w:iCs/>
      <w:color w:val="0F4761" w:themeColor="accent1" w:themeShade="BF"/>
    </w:rPr>
  </w:style>
  <w:style w:type="character" w:styleId="IntenseReference">
    <w:name w:val="Intense Reference"/>
    <w:basedOn w:val="DefaultParagraphFont"/>
    <w:uiPriority w:val="32"/>
    <w:qFormat/>
    <w:rsid w:val="0053724C"/>
    <w:rPr>
      <w:b/>
      <w:bCs/>
      <w:smallCaps/>
      <w:color w:val="0F4761" w:themeColor="accent1" w:themeShade="BF"/>
      <w:spacing w:val="5"/>
    </w:rPr>
  </w:style>
  <w:style w:type="table" w:styleId="TableGrid">
    <w:name w:val="Table Grid"/>
    <w:basedOn w:val="TableNormal"/>
    <w:uiPriority w:val="39"/>
    <w:rsid w:val="00537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48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8C6"/>
  </w:style>
  <w:style w:type="paragraph" w:styleId="Footer">
    <w:name w:val="footer"/>
    <w:basedOn w:val="Normal"/>
    <w:link w:val="FooterChar"/>
    <w:uiPriority w:val="99"/>
    <w:unhideWhenUsed/>
    <w:rsid w:val="004B4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8C6"/>
  </w:style>
  <w:style w:type="character" w:styleId="Hyperlink">
    <w:name w:val="Hyperlink"/>
    <w:basedOn w:val="DefaultParagraphFont"/>
    <w:uiPriority w:val="99"/>
    <w:unhideWhenUsed/>
    <w:rsid w:val="00DD0472"/>
    <w:rPr>
      <w:color w:val="467886" w:themeColor="hyperlink"/>
      <w:u w:val="single"/>
    </w:rPr>
  </w:style>
  <w:style w:type="character" w:styleId="UnresolvedMention">
    <w:name w:val="Unresolved Mention"/>
    <w:basedOn w:val="DefaultParagraphFont"/>
    <w:uiPriority w:val="99"/>
    <w:semiHidden/>
    <w:unhideWhenUsed/>
    <w:rsid w:val="00DD0472"/>
    <w:rPr>
      <w:color w:val="605E5C"/>
      <w:shd w:val="clear" w:color="auto" w:fill="E1DFDD"/>
    </w:rPr>
  </w:style>
  <w:style w:type="character" w:styleId="FollowedHyperlink">
    <w:name w:val="FollowedHyperlink"/>
    <w:basedOn w:val="DefaultParagraphFont"/>
    <w:uiPriority w:val="99"/>
    <w:semiHidden/>
    <w:unhideWhenUsed/>
    <w:rsid w:val="007E1265"/>
    <w:rPr>
      <w:color w:val="96607D" w:themeColor="followedHyperlink"/>
      <w:u w:val="single"/>
    </w:rPr>
  </w:style>
  <w:style w:type="paragraph" w:customStyle="1" w:styleId="EndNoteBibliography">
    <w:name w:val="EndNote Bibliography"/>
    <w:basedOn w:val="Normal"/>
    <w:link w:val="EndNoteBibliographyChar"/>
    <w:rsid w:val="00EA476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EA4769"/>
    <w:rPr>
      <w:rFonts w:ascii="Aptos" w:hAnsi="Aptos"/>
      <w:noProof/>
    </w:rPr>
  </w:style>
  <w:style w:type="character" w:styleId="CommentReference">
    <w:name w:val="annotation reference"/>
    <w:basedOn w:val="DefaultParagraphFont"/>
    <w:uiPriority w:val="99"/>
    <w:semiHidden/>
    <w:unhideWhenUsed/>
    <w:rsid w:val="00B10A20"/>
    <w:rPr>
      <w:sz w:val="16"/>
      <w:szCs w:val="16"/>
    </w:rPr>
  </w:style>
  <w:style w:type="paragraph" w:styleId="CommentText">
    <w:name w:val="annotation text"/>
    <w:basedOn w:val="Normal"/>
    <w:link w:val="CommentTextChar"/>
    <w:uiPriority w:val="99"/>
    <w:unhideWhenUsed/>
    <w:rsid w:val="00B10A20"/>
    <w:pPr>
      <w:spacing w:line="240" w:lineRule="auto"/>
    </w:pPr>
    <w:rPr>
      <w:sz w:val="20"/>
      <w:szCs w:val="20"/>
    </w:rPr>
  </w:style>
  <w:style w:type="character" w:customStyle="1" w:styleId="CommentTextChar">
    <w:name w:val="Comment Text Char"/>
    <w:basedOn w:val="DefaultParagraphFont"/>
    <w:link w:val="CommentText"/>
    <w:uiPriority w:val="99"/>
    <w:rsid w:val="00B10A20"/>
    <w:rPr>
      <w:sz w:val="20"/>
      <w:szCs w:val="20"/>
    </w:rPr>
  </w:style>
  <w:style w:type="paragraph" w:styleId="CommentSubject">
    <w:name w:val="annotation subject"/>
    <w:basedOn w:val="CommentText"/>
    <w:next w:val="CommentText"/>
    <w:link w:val="CommentSubjectChar"/>
    <w:uiPriority w:val="99"/>
    <w:semiHidden/>
    <w:unhideWhenUsed/>
    <w:rsid w:val="00B10A20"/>
    <w:rPr>
      <w:b/>
      <w:bCs/>
    </w:rPr>
  </w:style>
  <w:style w:type="character" w:customStyle="1" w:styleId="CommentSubjectChar">
    <w:name w:val="Comment Subject Char"/>
    <w:basedOn w:val="CommentTextChar"/>
    <w:link w:val="CommentSubject"/>
    <w:uiPriority w:val="99"/>
    <w:semiHidden/>
    <w:rsid w:val="00B10A20"/>
    <w:rPr>
      <w:b/>
      <w:bCs/>
      <w:sz w:val="20"/>
      <w:szCs w:val="20"/>
    </w:rPr>
  </w:style>
  <w:style w:type="paragraph" w:customStyle="1" w:styleId="paragraph">
    <w:name w:val="paragraph"/>
    <w:basedOn w:val="Normal"/>
    <w:rsid w:val="006C54C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5B3708"/>
  </w:style>
  <w:style w:type="paragraph" w:styleId="Revision">
    <w:name w:val="Revision"/>
    <w:hidden/>
    <w:uiPriority w:val="99"/>
    <w:semiHidden/>
    <w:rsid w:val="00B12B71"/>
    <w:pPr>
      <w:spacing w:after="0" w:line="240" w:lineRule="auto"/>
    </w:pPr>
  </w:style>
  <w:style w:type="paragraph" w:styleId="NormalWeb">
    <w:name w:val="Normal (Web)"/>
    <w:basedOn w:val="Normal"/>
    <w:uiPriority w:val="99"/>
    <w:unhideWhenUsed/>
    <w:rsid w:val="00B56A0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2901">
      <w:bodyDiv w:val="1"/>
      <w:marLeft w:val="0"/>
      <w:marRight w:val="0"/>
      <w:marTop w:val="0"/>
      <w:marBottom w:val="0"/>
      <w:divBdr>
        <w:top w:val="none" w:sz="0" w:space="0" w:color="auto"/>
        <w:left w:val="none" w:sz="0" w:space="0" w:color="auto"/>
        <w:bottom w:val="none" w:sz="0" w:space="0" w:color="auto"/>
        <w:right w:val="none" w:sz="0" w:space="0" w:color="auto"/>
      </w:divBdr>
    </w:div>
    <w:div w:id="56515536">
      <w:bodyDiv w:val="1"/>
      <w:marLeft w:val="0"/>
      <w:marRight w:val="0"/>
      <w:marTop w:val="0"/>
      <w:marBottom w:val="0"/>
      <w:divBdr>
        <w:top w:val="none" w:sz="0" w:space="0" w:color="auto"/>
        <w:left w:val="none" w:sz="0" w:space="0" w:color="auto"/>
        <w:bottom w:val="none" w:sz="0" w:space="0" w:color="auto"/>
        <w:right w:val="none" w:sz="0" w:space="0" w:color="auto"/>
      </w:divBdr>
    </w:div>
    <w:div w:id="71513200">
      <w:bodyDiv w:val="1"/>
      <w:marLeft w:val="0"/>
      <w:marRight w:val="0"/>
      <w:marTop w:val="0"/>
      <w:marBottom w:val="0"/>
      <w:divBdr>
        <w:top w:val="none" w:sz="0" w:space="0" w:color="auto"/>
        <w:left w:val="none" w:sz="0" w:space="0" w:color="auto"/>
        <w:bottom w:val="none" w:sz="0" w:space="0" w:color="auto"/>
        <w:right w:val="none" w:sz="0" w:space="0" w:color="auto"/>
      </w:divBdr>
      <w:divsChild>
        <w:div w:id="352613311">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32617855">
      <w:bodyDiv w:val="1"/>
      <w:marLeft w:val="0"/>
      <w:marRight w:val="0"/>
      <w:marTop w:val="0"/>
      <w:marBottom w:val="0"/>
      <w:divBdr>
        <w:top w:val="none" w:sz="0" w:space="0" w:color="auto"/>
        <w:left w:val="none" w:sz="0" w:space="0" w:color="auto"/>
        <w:bottom w:val="none" w:sz="0" w:space="0" w:color="auto"/>
        <w:right w:val="none" w:sz="0" w:space="0" w:color="auto"/>
      </w:divBdr>
    </w:div>
    <w:div w:id="308025121">
      <w:bodyDiv w:val="1"/>
      <w:marLeft w:val="0"/>
      <w:marRight w:val="0"/>
      <w:marTop w:val="0"/>
      <w:marBottom w:val="0"/>
      <w:divBdr>
        <w:top w:val="none" w:sz="0" w:space="0" w:color="auto"/>
        <w:left w:val="none" w:sz="0" w:space="0" w:color="auto"/>
        <w:bottom w:val="none" w:sz="0" w:space="0" w:color="auto"/>
        <w:right w:val="none" w:sz="0" w:space="0" w:color="auto"/>
      </w:divBdr>
    </w:div>
    <w:div w:id="325211674">
      <w:bodyDiv w:val="1"/>
      <w:marLeft w:val="0"/>
      <w:marRight w:val="0"/>
      <w:marTop w:val="0"/>
      <w:marBottom w:val="0"/>
      <w:divBdr>
        <w:top w:val="none" w:sz="0" w:space="0" w:color="auto"/>
        <w:left w:val="none" w:sz="0" w:space="0" w:color="auto"/>
        <w:bottom w:val="none" w:sz="0" w:space="0" w:color="auto"/>
        <w:right w:val="none" w:sz="0" w:space="0" w:color="auto"/>
      </w:divBdr>
    </w:div>
    <w:div w:id="328362417">
      <w:bodyDiv w:val="1"/>
      <w:marLeft w:val="0"/>
      <w:marRight w:val="0"/>
      <w:marTop w:val="0"/>
      <w:marBottom w:val="0"/>
      <w:divBdr>
        <w:top w:val="none" w:sz="0" w:space="0" w:color="auto"/>
        <w:left w:val="none" w:sz="0" w:space="0" w:color="auto"/>
        <w:bottom w:val="none" w:sz="0" w:space="0" w:color="auto"/>
        <w:right w:val="none" w:sz="0" w:space="0" w:color="auto"/>
      </w:divBdr>
      <w:divsChild>
        <w:div w:id="1266110817">
          <w:marLeft w:val="0"/>
          <w:marRight w:val="0"/>
          <w:marTop w:val="0"/>
          <w:marBottom w:val="0"/>
          <w:divBdr>
            <w:top w:val="none" w:sz="0" w:space="0" w:color="auto"/>
            <w:left w:val="none" w:sz="0" w:space="0" w:color="auto"/>
            <w:bottom w:val="none" w:sz="0" w:space="0" w:color="auto"/>
            <w:right w:val="none" w:sz="0" w:space="0" w:color="auto"/>
          </w:divBdr>
        </w:div>
        <w:div w:id="1859851404">
          <w:marLeft w:val="0"/>
          <w:marRight w:val="0"/>
          <w:marTop w:val="0"/>
          <w:marBottom w:val="0"/>
          <w:divBdr>
            <w:top w:val="none" w:sz="0" w:space="0" w:color="auto"/>
            <w:left w:val="none" w:sz="0" w:space="0" w:color="auto"/>
            <w:bottom w:val="none" w:sz="0" w:space="0" w:color="auto"/>
            <w:right w:val="none" w:sz="0" w:space="0" w:color="auto"/>
          </w:divBdr>
        </w:div>
      </w:divsChild>
    </w:div>
    <w:div w:id="474642948">
      <w:bodyDiv w:val="1"/>
      <w:marLeft w:val="0"/>
      <w:marRight w:val="0"/>
      <w:marTop w:val="0"/>
      <w:marBottom w:val="0"/>
      <w:divBdr>
        <w:top w:val="none" w:sz="0" w:space="0" w:color="auto"/>
        <w:left w:val="none" w:sz="0" w:space="0" w:color="auto"/>
        <w:bottom w:val="none" w:sz="0" w:space="0" w:color="auto"/>
        <w:right w:val="none" w:sz="0" w:space="0" w:color="auto"/>
      </w:divBdr>
    </w:div>
    <w:div w:id="512644531">
      <w:bodyDiv w:val="1"/>
      <w:marLeft w:val="0"/>
      <w:marRight w:val="0"/>
      <w:marTop w:val="0"/>
      <w:marBottom w:val="0"/>
      <w:divBdr>
        <w:top w:val="none" w:sz="0" w:space="0" w:color="auto"/>
        <w:left w:val="none" w:sz="0" w:space="0" w:color="auto"/>
        <w:bottom w:val="none" w:sz="0" w:space="0" w:color="auto"/>
        <w:right w:val="none" w:sz="0" w:space="0" w:color="auto"/>
      </w:divBdr>
    </w:div>
    <w:div w:id="652100179">
      <w:bodyDiv w:val="1"/>
      <w:marLeft w:val="0"/>
      <w:marRight w:val="0"/>
      <w:marTop w:val="0"/>
      <w:marBottom w:val="0"/>
      <w:divBdr>
        <w:top w:val="none" w:sz="0" w:space="0" w:color="auto"/>
        <w:left w:val="none" w:sz="0" w:space="0" w:color="auto"/>
        <w:bottom w:val="none" w:sz="0" w:space="0" w:color="auto"/>
        <w:right w:val="none" w:sz="0" w:space="0" w:color="auto"/>
      </w:divBdr>
    </w:div>
    <w:div w:id="652879600">
      <w:bodyDiv w:val="1"/>
      <w:marLeft w:val="0"/>
      <w:marRight w:val="0"/>
      <w:marTop w:val="0"/>
      <w:marBottom w:val="0"/>
      <w:divBdr>
        <w:top w:val="none" w:sz="0" w:space="0" w:color="auto"/>
        <w:left w:val="none" w:sz="0" w:space="0" w:color="auto"/>
        <w:bottom w:val="none" w:sz="0" w:space="0" w:color="auto"/>
        <w:right w:val="none" w:sz="0" w:space="0" w:color="auto"/>
      </w:divBdr>
    </w:div>
    <w:div w:id="692148289">
      <w:bodyDiv w:val="1"/>
      <w:marLeft w:val="0"/>
      <w:marRight w:val="0"/>
      <w:marTop w:val="0"/>
      <w:marBottom w:val="0"/>
      <w:divBdr>
        <w:top w:val="none" w:sz="0" w:space="0" w:color="auto"/>
        <w:left w:val="none" w:sz="0" w:space="0" w:color="auto"/>
        <w:bottom w:val="none" w:sz="0" w:space="0" w:color="auto"/>
        <w:right w:val="none" w:sz="0" w:space="0" w:color="auto"/>
      </w:divBdr>
    </w:div>
    <w:div w:id="704528731">
      <w:bodyDiv w:val="1"/>
      <w:marLeft w:val="0"/>
      <w:marRight w:val="0"/>
      <w:marTop w:val="0"/>
      <w:marBottom w:val="0"/>
      <w:divBdr>
        <w:top w:val="none" w:sz="0" w:space="0" w:color="auto"/>
        <w:left w:val="none" w:sz="0" w:space="0" w:color="auto"/>
        <w:bottom w:val="none" w:sz="0" w:space="0" w:color="auto"/>
        <w:right w:val="none" w:sz="0" w:space="0" w:color="auto"/>
      </w:divBdr>
      <w:divsChild>
        <w:div w:id="860750216">
          <w:marLeft w:val="0"/>
          <w:marRight w:val="0"/>
          <w:marTop w:val="0"/>
          <w:marBottom w:val="0"/>
          <w:divBdr>
            <w:top w:val="none" w:sz="0" w:space="0" w:color="auto"/>
            <w:left w:val="none" w:sz="0" w:space="0" w:color="auto"/>
            <w:bottom w:val="none" w:sz="0" w:space="0" w:color="auto"/>
            <w:right w:val="none" w:sz="0" w:space="0" w:color="auto"/>
          </w:divBdr>
        </w:div>
        <w:div w:id="1256091890">
          <w:marLeft w:val="0"/>
          <w:marRight w:val="0"/>
          <w:marTop w:val="0"/>
          <w:marBottom w:val="0"/>
          <w:divBdr>
            <w:top w:val="none" w:sz="0" w:space="0" w:color="auto"/>
            <w:left w:val="none" w:sz="0" w:space="0" w:color="auto"/>
            <w:bottom w:val="none" w:sz="0" w:space="0" w:color="auto"/>
            <w:right w:val="none" w:sz="0" w:space="0" w:color="auto"/>
          </w:divBdr>
        </w:div>
      </w:divsChild>
    </w:div>
    <w:div w:id="729839165">
      <w:bodyDiv w:val="1"/>
      <w:marLeft w:val="0"/>
      <w:marRight w:val="0"/>
      <w:marTop w:val="0"/>
      <w:marBottom w:val="0"/>
      <w:divBdr>
        <w:top w:val="none" w:sz="0" w:space="0" w:color="auto"/>
        <w:left w:val="none" w:sz="0" w:space="0" w:color="auto"/>
        <w:bottom w:val="none" w:sz="0" w:space="0" w:color="auto"/>
        <w:right w:val="none" w:sz="0" w:space="0" w:color="auto"/>
      </w:divBdr>
    </w:div>
    <w:div w:id="758672833">
      <w:bodyDiv w:val="1"/>
      <w:marLeft w:val="0"/>
      <w:marRight w:val="0"/>
      <w:marTop w:val="0"/>
      <w:marBottom w:val="0"/>
      <w:divBdr>
        <w:top w:val="none" w:sz="0" w:space="0" w:color="auto"/>
        <w:left w:val="none" w:sz="0" w:space="0" w:color="auto"/>
        <w:bottom w:val="none" w:sz="0" w:space="0" w:color="auto"/>
        <w:right w:val="none" w:sz="0" w:space="0" w:color="auto"/>
      </w:divBdr>
    </w:div>
    <w:div w:id="932131867">
      <w:bodyDiv w:val="1"/>
      <w:marLeft w:val="0"/>
      <w:marRight w:val="0"/>
      <w:marTop w:val="0"/>
      <w:marBottom w:val="0"/>
      <w:divBdr>
        <w:top w:val="none" w:sz="0" w:space="0" w:color="auto"/>
        <w:left w:val="none" w:sz="0" w:space="0" w:color="auto"/>
        <w:bottom w:val="none" w:sz="0" w:space="0" w:color="auto"/>
        <w:right w:val="none" w:sz="0" w:space="0" w:color="auto"/>
      </w:divBdr>
    </w:div>
    <w:div w:id="955452934">
      <w:bodyDiv w:val="1"/>
      <w:marLeft w:val="0"/>
      <w:marRight w:val="0"/>
      <w:marTop w:val="0"/>
      <w:marBottom w:val="0"/>
      <w:divBdr>
        <w:top w:val="none" w:sz="0" w:space="0" w:color="auto"/>
        <w:left w:val="none" w:sz="0" w:space="0" w:color="auto"/>
        <w:bottom w:val="none" w:sz="0" w:space="0" w:color="auto"/>
        <w:right w:val="none" w:sz="0" w:space="0" w:color="auto"/>
      </w:divBdr>
    </w:div>
    <w:div w:id="1012220298">
      <w:bodyDiv w:val="1"/>
      <w:marLeft w:val="0"/>
      <w:marRight w:val="0"/>
      <w:marTop w:val="0"/>
      <w:marBottom w:val="0"/>
      <w:divBdr>
        <w:top w:val="none" w:sz="0" w:space="0" w:color="auto"/>
        <w:left w:val="none" w:sz="0" w:space="0" w:color="auto"/>
        <w:bottom w:val="none" w:sz="0" w:space="0" w:color="auto"/>
        <w:right w:val="none" w:sz="0" w:space="0" w:color="auto"/>
      </w:divBdr>
    </w:div>
    <w:div w:id="1096291802">
      <w:bodyDiv w:val="1"/>
      <w:marLeft w:val="0"/>
      <w:marRight w:val="0"/>
      <w:marTop w:val="0"/>
      <w:marBottom w:val="0"/>
      <w:divBdr>
        <w:top w:val="none" w:sz="0" w:space="0" w:color="auto"/>
        <w:left w:val="none" w:sz="0" w:space="0" w:color="auto"/>
        <w:bottom w:val="none" w:sz="0" w:space="0" w:color="auto"/>
        <w:right w:val="none" w:sz="0" w:space="0" w:color="auto"/>
      </w:divBdr>
    </w:div>
    <w:div w:id="1161581495">
      <w:bodyDiv w:val="1"/>
      <w:marLeft w:val="0"/>
      <w:marRight w:val="0"/>
      <w:marTop w:val="0"/>
      <w:marBottom w:val="0"/>
      <w:divBdr>
        <w:top w:val="none" w:sz="0" w:space="0" w:color="auto"/>
        <w:left w:val="none" w:sz="0" w:space="0" w:color="auto"/>
        <w:bottom w:val="none" w:sz="0" w:space="0" w:color="auto"/>
        <w:right w:val="none" w:sz="0" w:space="0" w:color="auto"/>
      </w:divBdr>
    </w:div>
    <w:div w:id="1470050796">
      <w:bodyDiv w:val="1"/>
      <w:marLeft w:val="0"/>
      <w:marRight w:val="0"/>
      <w:marTop w:val="0"/>
      <w:marBottom w:val="0"/>
      <w:divBdr>
        <w:top w:val="none" w:sz="0" w:space="0" w:color="auto"/>
        <w:left w:val="none" w:sz="0" w:space="0" w:color="auto"/>
        <w:bottom w:val="none" w:sz="0" w:space="0" w:color="auto"/>
        <w:right w:val="none" w:sz="0" w:space="0" w:color="auto"/>
      </w:divBdr>
    </w:div>
    <w:div w:id="1545673317">
      <w:bodyDiv w:val="1"/>
      <w:marLeft w:val="0"/>
      <w:marRight w:val="0"/>
      <w:marTop w:val="0"/>
      <w:marBottom w:val="0"/>
      <w:divBdr>
        <w:top w:val="none" w:sz="0" w:space="0" w:color="auto"/>
        <w:left w:val="none" w:sz="0" w:space="0" w:color="auto"/>
        <w:bottom w:val="none" w:sz="0" w:space="0" w:color="auto"/>
        <w:right w:val="none" w:sz="0" w:space="0" w:color="auto"/>
      </w:divBdr>
    </w:div>
    <w:div w:id="1707294147">
      <w:bodyDiv w:val="1"/>
      <w:marLeft w:val="0"/>
      <w:marRight w:val="0"/>
      <w:marTop w:val="0"/>
      <w:marBottom w:val="0"/>
      <w:divBdr>
        <w:top w:val="none" w:sz="0" w:space="0" w:color="auto"/>
        <w:left w:val="none" w:sz="0" w:space="0" w:color="auto"/>
        <w:bottom w:val="none" w:sz="0" w:space="0" w:color="auto"/>
        <w:right w:val="none" w:sz="0" w:space="0" w:color="auto"/>
      </w:divBdr>
    </w:div>
    <w:div w:id="1715425793">
      <w:bodyDiv w:val="1"/>
      <w:marLeft w:val="0"/>
      <w:marRight w:val="0"/>
      <w:marTop w:val="0"/>
      <w:marBottom w:val="0"/>
      <w:divBdr>
        <w:top w:val="none" w:sz="0" w:space="0" w:color="auto"/>
        <w:left w:val="none" w:sz="0" w:space="0" w:color="auto"/>
        <w:bottom w:val="none" w:sz="0" w:space="0" w:color="auto"/>
        <w:right w:val="none" w:sz="0" w:space="0" w:color="auto"/>
      </w:divBdr>
    </w:div>
    <w:div w:id="1863937717">
      <w:bodyDiv w:val="1"/>
      <w:marLeft w:val="0"/>
      <w:marRight w:val="0"/>
      <w:marTop w:val="0"/>
      <w:marBottom w:val="0"/>
      <w:divBdr>
        <w:top w:val="none" w:sz="0" w:space="0" w:color="auto"/>
        <w:left w:val="none" w:sz="0" w:space="0" w:color="auto"/>
        <w:bottom w:val="none" w:sz="0" w:space="0" w:color="auto"/>
        <w:right w:val="none" w:sz="0" w:space="0" w:color="auto"/>
      </w:divBdr>
      <w:divsChild>
        <w:div w:id="645016111">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1696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6145</Words>
  <Characters>35033</Characters>
  <Application>Microsoft Office Word</Application>
  <DocSecurity>0</DocSecurity>
  <Lines>291</Lines>
  <Paragraphs>82</Paragraphs>
  <ScaleCrop>false</ScaleCrop>
  <Company/>
  <LinksUpToDate>false</LinksUpToDate>
  <CharactersWithSpaces>41096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2026-01-15T18:46:00Z</dcterms:created>
  <dcterms:modified xsi:type="dcterms:W3CDTF">2026-03-16T19:57:00Z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81e38ed5-4a17-49d9-850b-0ecd3694b3b4</vt:lpwstr>
  </property>
</Properties>
</file>