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6FF2C8" w14:textId="21F5FE52" w:rsidR="00A00F08" w:rsidRPr="008570FE" w:rsidRDefault="2EB115C3" w:rsidP="008570FE">
      <w:pPr>
        <w:spacing w:after="0" w:line="240" w:lineRule="auto"/>
        <w:jc w:val="center"/>
        <w:rPr>
          <w:rFonts w:ascii="Times New Roman" w:eastAsia="Times New Roman" w:hAnsi="Times New Roman" w:cs="Times New Roman"/>
          <w:color w:val="000000" w:themeColor="text1"/>
        </w:rPr>
      </w:pPr>
      <w:r w:rsidRPr="008570FE">
        <w:rPr>
          <w:rFonts w:ascii="Times New Roman" w:eastAsia="Times New Roman" w:hAnsi="Times New Roman" w:cs="Times New Roman"/>
          <w:b/>
          <w:bCs/>
          <w:color w:val="000000" w:themeColor="text1"/>
        </w:rPr>
        <w:t>Next Gen Agriscience: Examining NGSS-Aligned and Phenomenon-Driven Instruction Self-Efficacy in School-Based Agricultural Education</w:t>
      </w:r>
    </w:p>
    <w:p w14:paraId="37BB12E9" w14:textId="1B142B1D" w:rsidR="00A00F08" w:rsidRPr="008570FE" w:rsidRDefault="2EB115C3" w:rsidP="008570FE">
      <w:pPr>
        <w:spacing w:after="0" w:line="240" w:lineRule="auto"/>
        <w:jc w:val="center"/>
        <w:rPr>
          <w:rFonts w:ascii="Times New Roman" w:eastAsia="Times New Roman" w:hAnsi="Times New Roman" w:cs="Times New Roman"/>
        </w:rPr>
      </w:pPr>
      <w:r w:rsidRPr="008570FE">
        <w:rPr>
          <w:rFonts w:ascii="Times New Roman" w:eastAsia="Times New Roman" w:hAnsi="Times New Roman" w:cs="Times New Roman"/>
        </w:rPr>
        <w:t xml:space="preserve"> </w:t>
      </w:r>
    </w:p>
    <w:p w14:paraId="6704647A" w14:textId="0CB75A2F" w:rsidR="00A00F08" w:rsidRPr="008570FE" w:rsidRDefault="2EB115C3" w:rsidP="008570FE">
      <w:pPr>
        <w:spacing w:after="0" w:line="240" w:lineRule="auto"/>
        <w:jc w:val="center"/>
        <w:rPr>
          <w:rFonts w:ascii="Times New Roman" w:eastAsia="Times New Roman" w:hAnsi="Times New Roman" w:cs="Times New Roman"/>
        </w:rPr>
      </w:pPr>
      <w:r w:rsidRPr="008570FE">
        <w:rPr>
          <w:rFonts w:ascii="Times New Roman" w:eastAsia="Times New Roman" w:hAnsi="Times New Roman" w:cs="Times New Roman"/>
          <w:b/>
          <w:bCs/>
        </w:rPr>
        <w:t>Abstract</w:t>
      </w:r>
      <w:r w:rsidRPr="008570FE">
        <w:rPr>
          <w:rFonts w:ascii="Times New Roman" w:eastAsia="Times New Roman" w:hAnsi="Times New Roman" w:cs="Times New Roman"/>
        </w:rPr>
        <w:t xml:space="preserve"> </w:t>
      </w:r>
    </w:p>
    <w:p w14:paraId="48392012" w14:textId="041B5AE1" w:rsidR="7E9A890E" w:rsidRPr="008570FE" w:rsidRDefault="7E9A890E" w:rsidP="008570FE">
      <w:pPr>
        <w:spacing w:after="0" w:line="240" w:lineRule="auto"/>
        <w:jc w:val="center"/>
        <w:rPr>
          <w:rFonts w:ascii="Times New Roman" w:eastAsia="Times New Roman" w:hAnsi="Times New Roman" w:cs="Times New Roman"/>
        </w:rPr>
      </w:pPr>
    </w:p>
    <w:p w14:paraId="03A6FEBE" w14:textId="47AD3478" w:rsidR="00A00F08" w:rsidRPr="008570FE" w:rsidRDefault="720C1DEA" w:rsidP="50D38109">
      <w:pPr>
        <w:spacing w:after="0" w:line="240" w:lineRule="auto"/>
        <w:rPr>
          <w:rFonts w:ascii="Times New Roman" w:eastAsia="Times New Roman" w:hAnsi="Times New Roman" w:cs="Times New Roman"/>
          <w:i/>
          <w:iCs/>
        </w:rPr>
      </w:pPr>
      <w:r w:rsidRPr="50D38109">
        <w:rPr>
          <w:rFonts w:ascii="Times New Roman" w:eastAsia="Times New Roman" w:hAnsi="Times New Roman" w:cs="Times New Roman"/>
          <w:i/>
          <w:iCs/>
        </w:rPr>
        <w:t xml:space="preserve">Despite more than a decade since </w:t>
      </w:r>
      <w:r w:rsidR="00A63A44">
        <w:rPr>
          <w:rFonts w:ascii="Times New Roman" w:eastAsia="Times New Roman" w:hAnsi="Times New Roman" w:cs="Times New Roman"/>
          <w:i/>
          <w:iCs/>
        </w:rPr>
        <w:t xml:space="preserve">the </w:t>
      </w:r>
      <w:r w:rsidRPr="50D38109">
        <w:rPr>
          <w:rFonts w:ascii="Times New Roman" w:eastAsia="Times New Roman" w:hAnsi="Times New Roman" w:cs="Times New Roman"/>
          <w:i/>
          <w:iCs/>
        </w:rPr>
        <w:t xml:space="preserve">adoption of the Next Generation Science Standards, limited research has examined school-based agricultural education teachers’ implementation of </w:t>
      </w:r>
      <w:proofErr w:type="gramStart"/>
      <w:r w:rsidRPr="50D38109">
        <w:rPr>
          <w:rFonts w:ascii="Times New Roman" w:eastAsia="Times New Roman" w:hAnsi="Times New Roman" w:cs="Times New Roman"/>
          <w:i/>
          <w:iCs/>
        </w:rPr>
        <w:t>the Science</w:t>
      </w:r>
      <w:proofErr w:type="gramEnd"/>
      <w:r w:rsidRPr="50D38109">
        <w:rPr>
          <w:rFonts w:ascii="Times New Roman" w:eastAsia="Times New Roman" w:hAnsi="Times New Roman" w:cs="Times New Roman"/>
          <w:i/>
          <w:iCs/>
        </w:rPr>
        <w:t xml:space="preserve"> and Engineering Practices. </w:t>
      </w:r>
      <w:proofErr w:type="gramStart"/>
      <w:r w:rsidRPr="50D38109">
        <w:rPr>
          <w:rFonts w:ascii="Times New Roman" w:eastAsia="Times New Roman" w:hAnsi="Times New Roman" w:cs="Times New Roman"/>
          <w:i/>
          <w:iCs/>
        </w:rPr>
        <w:t>In particular, little</w:t>
      </w:r>
      <w:proofErr w:type="gramEnd"/>
      <w:r w:rsidRPr="50D38109">
        <w:rPr>
          <w:rFonts w:ascii="Times New Roman" w:eastAsia="Times New Roman" w:hAnsi="Times New Roman" w:cs="Times New Roman"/>
          <w:i/>
          <w:iCs/>
        </w:rPr>
        <w:t xml:space="preserve"> is known about teacher efficacy related to phenomenon-driven instruction, a defining feature of the standards. The purpose of this study was to examine the frequency of standards-aligned instructional practices in school-based agricultural education classrooms and to explore teacher efficacy related to phenomenon-driven instruction. Using a survey research design, data were collected from school-based agricultural education teachers in </w:t>
      </w:r>
      <w:r w:rsidR="00DD795C" w:rsidRPr="003F316A">
        <w:rPr>
          <w:rFonts w:ascii="Times New Roman" w:eastAsia="Times New Roman" w:hAnsi="Times New Roman" w:cs="Times New Roman"/>
          <w:i/>
          <w:iCs/>
        </w:rPr>
        <w:t>California</w:t>
      </w:r>
      <w:r w:rsidRPr="003F316A">
        <w:rPr>
          <w:rFonts w:ascii="Times New Roman" w:eastAsia="Times New Roman" w:hAnsi="Times New Roman" w:cs="Times New Roman"/>
          <w:i/>
          <w:iCs/>
        </w:rPr>
        <w:t>.</w:t>
      </w:r>
      <w:r w:rsidRPr="50D38109">
        <w:rPr>
          <w:rFonts w:ascii="Times New Roman" w:eastAsia="Times New Roman" w:hAnsi="Times New Roman" w:cs="Times New Roman"/>
          <w:i/>
          <w:iCs/>
        </w:rPr>
        <w:t xml:space="preserve"> Results indicate that</w:t>
      </w:r>
      <w:r w:rsidR="033BDDF6" w:rsidRPr="50D38109">
        <w:rPr>
          <w:rFonts w:ascii="Times New Roman" w:eastAsia="Times New Roman" w:hAnsi="Times New Roman" w:cs="Times New Roman"/>
          <w:i/>
          <w:iCs/>
        </w:rPr>
        <w:t xml:space="preserve"> </w:t>
      </w:r>
      <w:r w:rsidR="00DD795C" w:rsidRPr="003F316A">
        <w:rPr>
          <w:rFonts w:ascii="Times New Roman" w:eastAsia="Times New Roman" w:hAnsi="Times New Roman" w:cs="Times New Roman"/>
          <w:i/>
          <w:iCs/>
        </w:rPr>
        <w:t>California</w:t>
      </w:r>
      <w:r w:rsidRPr="50D38109">
        <w:rPr>
          <w:rFonts w:ascii="Times New Roman" w:eastAsia="Times New Roman" w:hAnsi="Times New Roman" w:cs="Times New Roman"/>
          <w:i/>
          <w:iCs/>
        </w:rPr>
        <w:t xml:space="preserve"> teachers continue to rely primarily on traditional instructional methods, while Science and Engineering Practices were used less frequently, particularly modeling and designing</w:t>
      </w:r>
      <w:r w:rsidR="00B24AF1">
        <w:rPr>
          <w:rFonts w:ascii="Times New Roman" w:eastAsia="Times New Roman" w:hAnsi="Times New Roman" w:cs="Times New Roman"/>
          <w:i/>
          <w:iCs/>
        </w:rPr>
        <w:t>,</w:t>
      </w:r>
      <w:r w:rsidRPr="50D38109">
        <w:rPr>
          <w:rFonts w:ascii="Times New Roman" w:eastAsia="Times New Roman" w:hAnsi="Times New Roman" w:cs="Times New Roman"/>
          <w:i/>
          <w:iCs/>
        </w:rPr>
        <w:t xml:space="preserve"> and conducting investigations. </w:t>
      </w:r>
      <w:r w:rsidR="00776695" w:rsidRPr="003F316A">
        <w:rPr>
          <w:rFonts w:ascii="Times New Roman" w:eastAsia="Times New Roman" w:hAnsi="Times New Roman" w:cs="Times New Roman"/>
          <w:i/>
          <w:iCs/>
        </w:rPr>
        <w:t>Respondents’</w:t>
      </w:r>
      <w:r w:rsidRPr="003F316A">
        <w:rPr>
          <w:rFonts w:ascii="Times New Roman" w:eastAsia="Times New Roman" w:hAnsi="Times New Roman" w:cs="Times New Roman"/>
          <w:i/>
          <w:iCs/>
        </w:rPr>
        <w:t xml:space="preserve"> </w:t>
      </w:r>
      <w:r w:rsidR="00201656" w:rsidRPr="003F316A">
        <w:rPr>
          <w:rFonts w:ascii="Times New Roman" w:eastAsia="Times New Roman" w:hAnsi="Times New Roman" w:cs="Times New Roman"/>
          <w:i/>
          <w:iCs/>
        </w:rPr>
        <w:t>self-efficacy</w:t>
      </w:r>
      <w:r w:rsidRPr="50D38109">
        <w:rPr>
          <w:rFonts w:ascii="Times New Roman" w:eastAsia="Times New Roman" w:hAnsi="Times New Roman" w:cs="Times New Roman"/>
          <w:i/>
          <w:iCs/>
        </w:rPr>
        <w:t xml:space="preserve"> in phenomenon-driven instruction</w:t>
      </w:r>
      <w:r w:rsidR="00201656" w:rsidRPr="003F316A">
        <w:rPr>
          <w:rFonts w:ascii="Times New Roman" w:eastAsia="Times New Roman" w:hAnsi="Times New Roman" w:cs="Times New Roman"/>
          <w:i/>
          <w:iCs/>
        </w:rPr>
        <w:t xml:space="preserve"> was reported </w:t>
      </w:r>
      <w:r w:rsidR="00B24AF1">
        <w:rPr>
          <w:rFonts w:ascii="Times New Roman" w:eastAsia="Times New Roman" w:hAnsi="Times New Roman" w:cs="Times New Roman"/>
          <w:i/>
          <w:iCs/>
        </w:rPr>
        <w:t xml:space="preserve">as </w:t>
      </w:r>
      <w:r w:rsidR="00201656" w:rsidRPr="003F316A">
        <w:rPr>
          <w:rFonts w:ascii="Times New Roman" w:eastAsia="Times New Roman" w:hAnsi="Times New Roman" w:cs="Times New Roman"/>
          <w:i/>
          <w:iCs/>
        </w:rPr>
        <w:t>moderate</w:t>
      </w:r>
      <w:r w:rsidRPr="50D38109">
        <w:rPr>
          <w:rFonts w:ascii="Times New Roman" w:eastAsia="Times New Roman" w:hAnsi="Times New Roman" w:cs="Times New Roman"/>
          <w:i/>
          <w:iCs/>
        </w:rPr>
        <w:t>, and higher levels of efficacy were associated with more frequent use of Science and Engineering Practices. Given the relationship between teacher efficacy</w:t>
      </w:r>
      <w:r w:rsidR="00882721">
        <w:rPr>
          <w:rFonts w:ascii="Times New Roman" w:eastAsia="Times New Roman" w:hAnsi="Times New Roman" w:cs="Times New Roman"/>
          <w:i/>
          <w:iCs/>
        </w:rPr>
        <w:t xml:space="preserve"> in phenomenon-driven instruction</w:t>
      </w:r>
      <w:r w:rsidRPr="50D38109">
        <w:rPr>
          <w:rFonts w:ascii="Times New Roman" w:eastAsia="Times New Roman" w:hAnsi="Times New Roman" w:cs="Times New Roman"/>
          <w:i/>
          <w:iCs/>
        </w:rPr>
        <w:t xml:space="preserve"> and instructional practice, phenomenon-driven instruction efficacy may serve as a lever for instructional change. Targeted professional learning experiences are recommended to strengthen</w:t>
      </w:r>
      <w:r w:rsidR="033BDDF6" w:rsidRPr="50D38109">
        <w:rPr>
          <w:rFonts w:ascii="Times New Roman" w:eastAsia="Times New Roman" w:hAnsi="Times New Roman" w:cs="Times New Roman"/>
          <w:i/>
          <w:iCs/>
        </w:rPr>
        <w:t xml:space="preserve"> </w:t>
      </w:r>
      <w:r w:rsidR="00DD795C" w:rsidRPr="003F316A">
        <w:rPr>
          <w:rFonts w:ascii="Times New Roman" w:eastAsia="Times New Roman" w:hAnsi="Times New Roman" w:cs="Times New Roman"/>
          <w:i/>
          <w:iCs/>
        </w:rPr>
        <w:t>California</w:t>
      </w:r>
      <w:r w:rsidRPr="003F316A">
        <w:rPr>
          <w:rFonts w:ascii="Times New Roman" w:eastAsia="Times New Roman" w:hAnsi="Times New Roman" w:cs="Times New Roman"/>
          <w:i/>
          <w:iCs/>
        </w:rPr>
        <w:t xml:space="preserve"> teacher</w:t>
      </w:r>
      <w:r w:rsidRPr="50D38109" w:rsidDel="005010FE">
        <w:rPr>
          <w:rFonts w:ascii="Times New Roman" w:eastAsia="Times New Roman" w:hAnsi="Times New Roman" w:cs="Times New Roman"/>
          <w:i/>
          <w:iCs/>
        </w:rPr>
        <w:t xml:space="preserve"> </w:t>
      </w:r>
      <w:r w:rsidR="005010FE">
        <w:rPr>
          <w:rFonts w:ascii="Times New Roman" w:eastAsia="Times New Roman" w:hAnsi="Times New Roman" w:cs="Times New Roman"/>
          <w:i/>
          <w:iCs/>
        </w:rPr>
        <w:t>se</w:t>
      </w:r>
      <w:r w:rsidR="00991B32">
        <w:rPr>
          <w:rFonts w:ascii="Times New Roman" w:eastAsia="Times New Roman" w:hAnsi="Times New Roman" w:cs="Times New Roman"/>
          <w:i/>
          <w:iCs/>
        </w:rPr>
        <w:t xml:space="preserve">lf-efficacy with phenomenon driven instruction </w:t>
      </w:r>
      <w:r w:rsidR="00627412">
        <w:rPr>
          <w:rFonts w:ascii="Times New Roman" w:eastAsia="Times New Roman" w:hAnsi="Times New Roman" w:cs="Times New Roman"/>
          <w:i/>
          <w:iCs/>
        </w:rPr>
        <w:t xml:space="preserve">as they relate to utilizing the </w:t>
      </w:r>
      <w:r w:rsidR="00C058B4">
        <w:rPr>
          <w:rFonts w:ascii="Times New Roman" w:eastAsia="Times New Roman" w:hAnsi="Times New Roman" w:cs="Times New Roman"/>
          <w:i/>
          <w:iCs/>
        </w:rPr>
        <w:t>Science and Engineering Practices within</w:t>
      </w:r>
      <w:r w:rsidRPr="50D38109">
        <w:rPr>
          <w:rFonts w:ascii="Times New Roman" w:eastAsia="Times New Roman" w:hAnsi="Times New Roman" w:cs="Times New Roman"/>
          <w:i/>
          <w:iCs/>
        </w:rPr>
        <w:t xml:space="preserve"> standards-aligned </w:t>
      </w:r>
      <w:r w:rsidR="008A7649">
        <w:rPr>
          <w:rFonts w:ascii="Times New Roman" w:eastAsia="Times New Roman" w:hAnsi="Times New Roman" w:cs="Times New Roman"/>
          <w:i/>
          <w:iCs/>
        </w:rPr>
        <w:t xml:space="preserve">NGSS </w:t>
      </w:r>
      <w:r w:rsidRPr="50D38109">
        <w:rPr>
          <w:rFonts w:ascii="Times New Roman" w:eastAsia="Times New Roman" w:hAnsi="Times New Roman" w:cs="Times New Roman"/>
          <w:i/>
          <w:iCs/>
        </w:rPr>
        <w:t>instruction</w:t>
      </w:r>
      <w:r w:rsidR="00C058B4">
        <w:rPr>
          <w:rFonts w:ascii="Times New Roman" w:eastAsia="Times New Roman" w:hAnsi="Times New Roman" w:cs="Times New Roman"/>
          <w:i/>
          <w:iCs/>
        </w:rPr>
        <w:t xml:space="preserve"> in </w:t>
      </w:r>
      <w:r w:rsidR="00A63A44">
        <w:rPr>
          <w:rFonts w:ascii="Times New Roman" w:eastAsia="Times New Roman" w:hAnsi="Times New Roman" w:cs="Times New Roman"/>
          <w:i/>
          <w:iCs/>
        </w:rPr>
        <w:t>school-based agricultural education</w:t>
      </w:r>
      <w:r w:rsidRPr="50D38109">
        <w:rPr>
          <w:rFonts w:ascii="Times New Roman" w:eastAsia="Times New Roman" w:hAnsi="Times New Roman" w:cs="Times New Roman"/>
          <w:i/>
          <w:iCs/>
        </w:rPr>
        <w:t>.</w:t>
      </w:r>
    </w:p>
    <w:p w14:paraId="0EDE2A69" w14:textId="230D2F4B" w:rsidR="1CAB8E6D" w:rsidRPr="008570FE" w:rsidRDefault="1CAB8E6D" w:rsidP="008570FE">
      <w:pPr>
        <w:spacing w:after="0" w:line="240" w:lineRule="auto"/>
        <w:rPr>
          <w:rFonts w:ascii="Times New Roman" w:eastAsia="Times New Roman" w:hAnsi="Times New Roman" w:cs="Times New Roman"/>
          <w:i/>
          <w:iCs/>
        </w:rPr>
      </w:pPr>
    </w:p>
    <w:p w14:paraId="6D16D33C" w14:textId="6E94EF26" w:rsidR="00A00F08" w:rsidRPr="008570FE" w:rsidRDefault="2EB115C3" w:rsidP="008570FE">
      <w:pPr>
        <w:spacing w:after="0" w:line="240" w:lineRule="auto"/>
        <w:jc w:val="center"/>
        <w:rPr>
          <w:rFonts w:ascii="Times New Roman" w:eastAsia="Times New Roman" w:hAnsi="Times New Roman" w:cs="Times New Roman"/>
          <w:color w:val="0E101A"/>
        </w:rPr>
      </w:pPr>
      <w:r w:rsidRPr="008570FE">
        <w:rPr>
          <w:rFonts w:ascii="Times New Roman" w:eastAsia="Times New Roman" w:hAnsi="Times New Roman" w:cs="Times New Roman"/>
          <w:b/>
          <w:bCs/>
          <w:color w:val="0E101A"/>
        </w:rPr>
        <w:t>Introduction</w:t>
      </w:r>
      <w:r w:rsidRPr="008570FE">
        <w:rPr>
          <w:rFonts w:ascii="Times New Roman" w:eastAsia="Times New Roman" w:hAnsi="Times New Roman" w:cs="Times New Roman"/>
          <w:color w:val="0E101A"/>
        </w:rPr>
        <w:t xml:space="preserve">  </w:t>
      </w:r>
    </w:p>
    <w:p w14:paraId="2561A951" w14:textId="25A8F465" w:rsidR="7E9A890E" w:rsidRPr="008570FE" w:rsidRDefault="7E9A890E" w:rsidP="008570FE">
      <w:pPr>
        <w:spacing w:after="0" w:line="240" w:lineRule="auto"/>
        <w:jc w:val="center"/>
        <w:rPr>
          <w:rFonts w:ascii="Times New Roman" w:eastAsia="Times New Roman" w:hAnsi="Times New Roman" w:cs="Times New Roman"/>
          <w:color w:val="0E101A"/>
        </w:rPr>
      </w:pPr>
    </w:p>
    <w:p w14:paraId="3451658E" w14:textId="34A4504F" w:rsidR="00A00F08" w:rsidRPr="008570FE" w:rsidRDefault="2EB115C3" w:rsidP="008570FE">
      <w:pPr>
        <w:spacing w:after="0" w:line="240" w:lineRule="auto"/>
        <w:ind w:firstLine="720"/>
        <w:rPr>
          <w:rFonts w:ascii="Times New Roman" w:eastAsia="Times New Roman" w:hAnsi="Times New Roman" w:cs="Times New Roman"/>
          <w:color w:val="000000" w:themeColor="text1"/>
        </w:rPr>
      </w:pPr>
      <w:r w:rsidRPr="008570FE">
        <w:rPr>
          <w:rFonts w:ascii="Times New Roman" w:eastAsia="Times New Roman" w:hAnsi="Times New Roman" w:cs="Times New Roman"/>
          <w:color w:val="000000" w:themeColor="text1"/>
        </w:rPr>
        <w:t xml:space="preserve">With the outset of the conceptual framework of </w:t>
      </w:r>
      <w:r w:rsidR="4FCCB0CD" w:rsidRPr="008570FE">
        <w:rPr>
          <w:rFonts w:ascii="Times New Roman" w:eastAsia="Times New Roman" w:hAnsi="Times New Roman" w:cs="Times New Roman"/>
          <w:color w:val="000000" w:themeColor="text1"/>
        </w:rPr>
        <w:t xml:space="preserve">the </w:t>
      </w:r>
      <w:r w:rsidRPr="008570FE">
        <w:rPr>
          <w:rFonts w:ascii="Times New Roman" w:eastAsia="Times New Roman" w:hAnsi="Times New Roman" w:cs="Times New Roman"/>
          <w:color w:val="000000" w:themeColor="text1"/>
        </w:rPr>
        <w:t>K–12 science education standards, significant instructional shifts are required of agricultural teachers’ pedagogical approaches to align with the Next Generation Science Standards</w:t>
      </w:r>
      <w:r w:rsidR="00E36C91">
        <w:rPr>
          <w:rFonts w:ascii="Times New Roman" w:eastAsia="Times New Roman" w:hAnsi="Times New Roman" w:cs="Times New Roman"/>
          <w:color w:val="000000" w:themeColor="text1"/>
        </w:rPr>
        <w:t xml:space="preserve"> (NGSS)</w:t>
      </w:r>
      <w:r w:rsidRPr="008570FE">
        <w:rPr>
          <w:rFonts w:ascii="Times New Roman" w:eastAsia="Times New Roman" w:hAnsi="Times New Roman" w:cs="Times New Roman"/>
          <w:color w:val="000000" w:themeColor="text1"/>
        </w:rPr>
        <w:t xml:space="preserve"> (NGSS Lead States, 2013). The framework calls for a deeper understanding of science concepts driven by student inquiry</w:t>
      </w:r>
      <w:r w:rsidR="1B6A0E35" w:rsidRPr="008570FE">
        <w:rPr>
          <w:rFonts w:ascii="Times New Roman" w:eastAsia="Times New Roman" w:hAnsi="Times New Roman" w:cs="Times New Roman"/>
          <w:color w:val="000000" w:themeColor="text1"/>
        </w:rPr>
        <w:t xml:space="preserve"> and critical thinking</w:t>
      </w:r>
      <w:r w:rsidRPr="008570FE">
        <w:rPr>
          <w:rFonts w:ascii="Times New Roman" w:eastAsia="Times New Roman" w:hAnsi="Times New Roman" w:cs="Times New Roman"/>
          <w:color w:val="000000" w:themeColor="text1"/>
        </w:rPr>
        <w:t xml:space="preserve"> that builds over time, as outlined by the NGSS (National Research Council [NRC], 2012; NGSS Lead States, 2013). </w:t>
      </w:r>
      <w:r w:rsidR="00D521E2" w:rsidRPr="008570FE">
        <w:rPr>
          <w:rFonts w:ascii="Times New Roman" w:eastAsia="Times New Roman" w:hAnsi="Times New Roman" w:cs="Times New Roman"/>
          <w:color w:val="000000" w:themeColor="text1"/>
        </w:rPr>
        <w:t>Because agriculture is a science (Barrick et al., 2018), both STEM education and SBAE share responsibility for supporting these educational standards (NRC, 2012; Paulsen et al., 2017</w:t>
      </w:r>
      <w:r w:rsidR="00145F1A">
        <w:rPr>
          <w:rFonts w:ascii="Times New Roman" w:eastAsia="Times New Roman" w:hAnsi="Times New Roman" w:cs="Times New Roman"/>
          <w:color w:val="000000" w:themeColor="text1"/>
        </w:rPr>
        <w:t>;</w:t>
      </w:r>
      <w:r w:rsidR="00145F1A" w:rsidRPr="00145F1A">
        <w:rPr>
          <w:rFonts w:ascii="Times New Roman" w:eastAsia="Times New Roman" w:hAnsi="Times New Roman" w:cs="Times New Roman"/>
          <w:color w:val="000000" w:themeColor="text1"/>
        </w:rPr>
        <w:t xml:space="preserve"> </w:t>
      </w:r>
      <w:r w:rsidR="00145F1A" w:rsidRPr="008570FE">
        <w:rPr>
          <w:rFonts w:ascii="Times New Roman" w:eastAsia="Times New Roman" w:hAnsi="Times New Roman" w:cs="Times New Roman"/>
          <w:color w:val="000000" w:themeColor="text1"/>
        </w:rPr>
        <w:t>The National Council for Agricultural Education, 2017</w:t>
      </w:r>
      <w:r w:rsidR="00D521E2" w:rsidRPr="008570FE">
        <w:rPr>
          <w:rFonts w:ascii="Times New Roman" w:eastAsia="Times New Roman" w:hAnsi="Times New Roman" w:cs="Times New Roman"/>
          <w:color w:val="000000" w:themeColor="text1"/>
        </w:rPr>
        <w:t>).</w:t>
      </w:r>
      <w:r w:rsidR="00937074" w:rsidRPr="008570FE">
        <w:rPr>
          <w:rFonts w:ascii="Times New Roman" w:eastAsia="Times New Roman" w:hAnsi="Times New Roman" w:cs="Times New Roman"/>
          <w:color w:val="000000" w:themeColor="text1"/>
        </w:rPr>
        <w:t xml:space="preserve"> </w:t>
      </w:r>
      <w:r w:rsidR="00F53050" w:rsidRPr="008570FE">
        <w:rPr>
          <w:rFonts w:ascii="Times New Roman" w:eastAsia="Times New Roman" w:hAnsi="Times New Roman" w:cs="Times New Roman"/>
          <w:color w:val="000000" w:themeColor="text1"/>
        </w:rPr>
        <w:t xml:space="preserve">Implementation of NGSS in school-based agricultural education (SBAE) could promote deeper conceptual understanding among students of agriscience, thereby boosting agricultural literacy (Shelley-Torbert et al., 2000). </w:t>
      </w:r>
      <w:r w:rsidR="00F53050">
        <w:rPr>
          <w:rFonts w:ascii="Times New Roman" w:eastAsia="Times New Roman" w:hAnsi="Times New Roman" w:cs="Times New Roman"/>
          <w:color w:val="000000" w:themeColor="text1"/>
        </w:rPr>
        <w:t xml:space="preserve"> </w:t>
      </w:r>
      <w:r w:rsidRPr="008570FE">
        <w:rPr>
          <w:rFonts w:ascii="Times New Roman" w:eastAsia="Times New Roman" w:hAnsi="Times New Roman" w:cs="Times New Roman"/>
          <w:color w:val="000000" w:themeColor="text1"/>
        </w:rPr>
        <w:t>Despite the introduction of the NGSS more than a decade ago, teachers and teacher educators are still learning how to implement its pedagogy and content alongside agriculture pathway and anchor standards (Barrick et al., 2018; Chumbley et al., 2019).</w:t>
      </w:r>
    </w:p>
    <w:p w14:paraId="11137143" w14:textId="6D53DF0E" w:rsidR="00A00F08" w:rsidRPr="008570FE" w:rsidRDefault="00A00F08" w:rsidP="008570FE">
      <w:pPr>
        <w:spacing w:after="0" w:line="240" w:lineRule="auto"/>
        <w:ind w:firstLine="720"/>
        <w:rPr>
          <w:rFonts w:ascii="Times New Roman" w:eastAsia="Times New Roman" w:hAnsi="Times New Roman" w:cs="Times New Roman"/>
          <w:color w:val="000000" w:themeColor="text1"/>
        </w:rPr>
      </w:pPr>
    </w:p>
    <w:p w14:paraId="3974416C" w14:textId="4B265380" w:rsidR="00A00F08" w:rsidRPr="008570FE" w:rsidRDefault="2EB115C3" w:rsidP="008570FE">
      <w:pPr>
        <w:spacing w:after="0" w:line="240" w:lineRule="auto"/>
        <w:ind w:firstLine="720"/>
        <w:rPr>
          <w:rFonts w:ascii="Times New Roman" w:eastAsia="Times New Roman" w:hAnsi="Times New Roman" w:cs="Times New Roman"/>
          <w:color w:val="000000" w:themeColor="text1"/>
        </w:rPr>
      </w:pPr>
      <w:r w:rsidRPr="008570FE">
        <w:rPr>
          <w:rFonts w:ascii="Times New Roman" w:eastAsia="Times New Roman" w:hAnsi="Times New Roman" w:cs="Times New Roman"/>
          <w:color w:val="000000" w:themeColor="text1"/>
        </w:rPr>
        <w:t xml:space="preserve">The NRC’s (2012) framework emphasizes inquiry-based, student-centered learning through real-world phenomena, encouraging learners to actively construct knowledge rather than passively receive facts. The framework conceptualizes effective science education through three dimensions: Crosscutting Concepts (CCCs), Disciplinary Core Ideas (DCIs), and Science and Engineering Practices (SEPs; NRC, 2012). The eight SEPs are particularly relevant to this study </w:t>
      </w:r>
      <w:r w:rsidRPr="008570FE">
        <w:rPr>
          <w:rFonts w:ascii="Times New Roman" w:eastAsia="Times New Roman" w:hAnsi="Times New Roman" w:cs="Times New Roman"/>
          <w:color w:val="000000" w:themeColor="text1"/>
        </w:rPr>
        <w:lastRenderedPageBreak/>
        <w:t xml:space="preserve">because they operationalize NGSS pedagogy through student engagement with real-world phenomena. </w:t>
      </w:r>
    </w:p>
    <w:p w14:paraId="6435406E" w14:textId="6DE8372B" w:rsidR="00A00F08" w:rsidRPr="008570FE" w:rsidRDefault="00A00F08" w:rsidP="008570FE">
      <w:pPr>
        <w:spacing w:after="0" w:line="240" w:lineRule="auto"/>
        <w:ind w:firstLine="720"/>
        <w:rPr>
          <w:rFonts w:ascii="Times New Roman" w:eastAsia="Times New Roman" w:hAnsi="Times New Roman" w:cs="Times New Roman"/>
          <w:color w:val="000000" w:themeColor="text1"/>
        </w:rPr>
      </w:pPr>
    </w:p>
    <w:p w14:paraId="24F6A1E7" w14:textId="1CB49AA1" w:rsidR="00A00F08" w:rsidRPr="008570FE" w:rsidRDefault="2EB115C3" w:rsidP="008570FE">
      <w:pPr>
        <w:spacing w:after="0" w:line="240" w:lineRule="auto"/>
        <w:ind w:firstLine="720"/>
        <w:rPr>
          <w:rFonts w:ascii="Times New Roman" w:eastAsia="Times New Roman" w:hAnsi="Times New Roman" w:cs="Times New Roman"/>
          <w:color w:val="000000" w:themeColor="text1"/>
        </w:rPr>
      </w:pPr>
      <w:r w:rsidRPr="008570FE">
        <w:rPr>
          <w:rFonts w:ascii="Times New Roman" w:eastAsia="Times New Roman" w:hAnsi="Times New Roman" w:cs="Times New Roman"/>
          <w:color w:val="000000" w:themeColor="text1"/>
        </w:rPr>
        <w:t>SBAE courses that align agricultural contexts with NGSS standards are uniquely positioned to bring relevance to learners (Chumbley et al., 2019; NRC, 2012; Paulsen et al., 2017; The National Council for Agricultural Education, 2017). Such alignment situates agricultural concepts within a scientific framework that deepens student understanding of STEM and responds to calls for greater STEM emphasis in SBAE (Barrick et al., 2024; Paulsen et al., 2017; Chumbley et al., 2019). Because NGSS emphasizes active use of science, SBAE classrooms, which regularly apply science concepts to real-world problems, are a natural fit (</w:t>
      </w:r>
      <w:r w:rsidR="00E96969" w:rsidRPr="003F316A">
        <w:rPr>
          <w:rFonts w:ascii="Times New Roman" w:eastAsia="Times New Roman" w:hAnsi="Times New Roman" w:cs="Times New Roman"/>
          <w:color w:val="000000" w:themeColor="text1"/>
        </w:rPr>
        <w:t>Ray et al.</w:t>
      </w:r>
      <w:r w:rsidR="00E24A0E" w:rsidRPr="003F316A">
        <w:rPr>
          <w:rFonts w:ascii="Times New Roman" w:eastAsia="Times New Roman" w:hAnsi="Times New Roman" w:cs="Times New Roman"/>
          <w:color w:val="000000" w:themeColor="text1"/>
        </w:rPr>
        <w:t>,</w:t>
      </w:r>
      <w:r w:rsidR="00E24A0E" w:rsidRPr="008570FE">
        <w:rPr>
          <w:rFonts w:ascii="Times New Roman" w:eastAsia="Times New Roman" w:hAnsi="Times New Roman" w:cs="Times New Roman"/>
          <w:color w:val="000000" w:themeColor="text1"/>
        </w:rPr>
        <w:t xml:space="preserve"> 2024</w:t>
      </w:r>
      <w:r w:rsidR="00E24A0E">
        <w:rPr>
          <w:rFonts w:ascii="Times New Roman" w:eastAsia="Times New Roman" w:hAnsi="Times New Roman" w:cs="Times New Roman"/>
          <w:color w:val="000000" w:themeColor="text1"/>
        </w:rPr>
        <w:t xml:space="preserve">; </w:t>
      </w:r>
      <w:r w:rsidRPr="008570FE">
        <w:rPr>
          <w:rFonts w:ascii="Times New Roman" w:eastAsia="Times New Roman" w:hAnsi="Times New Roman" w:cs="Times New Roman"/>
          <w:color w:val="000000" w:themeColor="text1"/>
        </w:rPr>
        <w:t xml:space="preserve">Barrick et al., 2024; NGSS Lead States, 2013; Scherer et al., 2019; Wang &amp; Knobloch, 2018). Prior studies have found that agricultural classrooms can promote deeper understanding than traditional science classes (Chiasson &amp; Burnett, 2001; Ricketts et al., 2006), highlighting both the potential and need for NGSS integration in SBAE. </w:t>
      </w:r>
      <w:proofErr w:type="gramStart"/>
      <w:r w:rsidRPr="008570FE">
        <w:rPr>
          <w:rFonts w:ascii="Times New Roman" w:eastAsia="Times New Roman" w:hAnsi="Times New Roman" w:cs="Times New Roman"/>
          <w:color w:val="000000" w:themeColor="text1"/>
        </w:rPr>
        <w:t>Yet,</w:t>
      </w:r>
      <w:proofErr w:type="gramEnd"/>
      <w:r w:rsidRPr="008570FE">
        <w:rPr>
          <w:rFonts w:ascii="Times New Roman" w:eastAsia="Times New Roman" w:hAnsi="Times New Roman" w:cs="Times New Roman"/>
          <w:color w:val="000000" w:themeColor="text1"/>
        </w:rPr>
        <w:t xml:space="preserve"> there remains a need to assess NGSS implementation in SBAE at the teacher level, particularly as it relates to instructional practices and beliefs.</w:t>
      </w:r>
    </w:p>
    <w:p w14:paraId="046783BD" w14:textId="23478D31" w:rsidR="00A00F08" w:rsidRPr="008570FE" w:rsidRDefault="00A00F08" w:rsidP="008570FE">
      <w:pPr>
        <w:spacing w:after="0" w:line="240" w:lineRule="auto"/>
        <w:ind w:firstLine="720"/>
        <w:rPr>
          <w:rFonts w:ascii="Times New Roman" w:eastAsia="Times New Roman" w:hAnsi="Times New Roman" w:cs="Times New Roman"/>
          <w:color w:val="000000" w:themeColor="text1"/>
        </w:rPr>
      </w:pPr>
    </w:p>
    <w:p w14:paraId="22B5C240" w14:textId="55E052C6" w:rsidR="00A00F08" w:rsidRPr="008570FE" w:rsidRDefault="2EB115C3" w:rsidP="008570FE">
      <w:pPr>
        <w:spacing w:after="0" w:line="240" w:lineRule="auto"/>
        <w:jc w:val="center"/>
        <w:rPr>
          <w:rFonts w:ascii="Times New Roman" w:eastAsia="Times New Roman" w:hAnsi="Times New Roman" w:cs="Times New Roman"/>
        </w:rPr>
      </w:pPr>
      <w:r w:rsidRPr="008570FE">
        <w:rPr>
          <w:rFonts w:ascii="Times New Roman" w:eastAsia="Times New Roman" w:hAnsi="Times New Roman" w:cs="Times New Roman"/>
          <w:b/>
          <w:bCs/>
        </w:rPr>
        <w:t>Literature Review</w:t>
      </w:r>
    </w:p>
    <w:p w14:paraId="7FE32E8D" w14:textId="3B447E9D" w:rsidR="7E9A890E" w:rsidRPr="008570FE" w:rsidRDefault="7E9A890E" w:rsidP="008570FE">
      <w:pPr>
        <w:spacing w:after="0" w:line="240" w:lineRule="auto"/>
        <w:rPr>
          <w:rFonts w:ascii="Times New Roman" w:eastAsia="Times New Roman" w:hAnsi="Times New Roman" w:cs="Times New Roman"/>
          <w:b/>
          <w:bCs/>
        </w:rPr>
      </w:pPr>
    </w:p>
    <w:p w14:paraId="002C45C2" w14:textId="04D2D4ED" w:rsidR="00A00F08" w:rsidRPr="008570FE" w:rsidRDefault="2EB115C3" w:rsidP="008570FE">
      <w:pPr>
        <w:spacing w:after="0" w:line="240" w:lineRule="auto"/>
        <w:ind w:firstLine="720"/>
        <w:rPr>
          <w:rFonts w:ascii="Times New Roman" w:eastAsia="Times New Roman" w:hAnsi="Times New Roman" w:cs="Times New Roman"/>
        </w:rPr>
      </w:pPr>
      <w:r w:rsidRPr="008570FE">
        <w:rPr>
          <w:rFonts w:ascii="Times New Roman" w:eastAsia="Times New Roman" w:hAnsi="Times New Roman" w:cs="Times New Roman"/>
        </w:rPr>
        <w:t>Research on SBAE teachers’ professional learning needs within the context of NGSS is limited (</w:t>
      </w:r>
      <w:r w:rsidR="00E96969" w:rsidRPr="003F316A">
        <w:rPr>
          <w:rFonts w:ascii="Times New Roman" w:eastAsia="Times New Roman" w:hAnsi="Times New Roman" w:cs="Times New Roman"/>
        </w:rPr>
        <w:t>Ray et al.</w:t>
      </w:r>
      <w:r w:rsidRPr="003F316A">
        <w:rPr>
          <w:rFonts w:ascii="Times New Roman" w:eastAsia="Times New Roman" w:hAnsi="Times New Roman" w:cs="Times New Roman"/>
        </w:rPr>
        <w:t>,</w:t>
      </w:r>
      <w:r w:rsidRPr="008570FE">
        <w:rPr>
          <w:rFonts w:ascii="Times New Roman" w:eastAsia="Times New Roman" w:hAnsi="Times New Roman" w:cs="Times New Roman"/>
        </w:rPr>
        <w:t xml:space="preserve"> 2024). Teachers report insufficient targeted professional </w:t>
      </w:r>
      <w:r w:rsidR="3F58C74C" w:rsidRPr="008570FE">
        <w:rPr>
          <w:rFonts w:ascii="Times New Roman" w:eastAsia="Times New Roman" w:hAnsi="Times New Roman" w:cs="Times New Roman"/>
        </w:rPr>
        <w:t>learning</w:t>
      </w:r>
      <w:r w:rsidRPr="008570FE">
        <w:rPr>
          <w:rFonts w:ascii="Times New Roman" w:eastAsia="Times New Roman" w:hAnsi="Times New Roman" w:cs="Times New Roman"/>
        </w:rPr>
        <w:t>, leaving their NGSS preparedness unclear (Drape et al., 2016</w:t>
      </w:r>
      <w:r w:rsidR="00CF260C" w:rsidRPr="003F316A">
        <w:rPr>
          <w:rFonts w:ascii="Times New Roman" w:eastAsia="Times New Roman" w:hAnsi="Times New Roman" w:cs="Times New Roman"/>
        </w:rPr>
        <w:t>; Ray et al., 2024</w:t>
      </w:r>
      <w:r w:rsidRPr="003F316A">
        <w:rPr>
          <w:rFonts w:ascii="Times New Roman" w:eastAsia="Times New Roman" w:hAnsi="Times New Roman" w:cs="Times New Roman"/>
        </w:rPr>
        <w:t>).</w:t>
      </w:r>
      <w:r w:rsidRPr="008570FE">
        <w:rPr>
          <w:rFonts w:ascii="Times New Roman" w:eastAsia="Times New Roman" w:hAnsi="Times New Roman" w:cs="Times New Roman"/>
        </w:rPr>
        <w:t xml:space="preserve"> Teacher preparation program faculty cannot address potential gaps without data that identify where teachers struggle most.</w:t>
      </w:r>
      <w:r w:rsidR="4A9259AF" w:rsidRPr="008570FE">
        <w:rPr>
          <w:rFonts w:ascii="Times New Roman" w:eastAsia="Times New Roman" w:hAnsi="Times New Roman" w:cs="Times New Roman"/>
        </w:rPr>
        <w:t xml:space="preserve"> </w:t>
      </w:r>
    </w:p>
    <w:p w14:paraId="0D376540" w14:textId="299FA0A2" w:rsidR="00A00F08" w:rsidRPr="008570FE" w:rsidRDefault="00A00F08" w:rsidP="008570FE">
      <w:pPr>
        <w:spacing w:after="0" w:line="240" w:lineRule="auto"/>
        <w:rPr>
          <w:rFonts w:ascii="Times New Roman" w:eastAsia="Times New Roman" w:hAnsi="Times New Roman" w:cs="Times New Roman"/>
        </w:rPr>
      </w:pPr>
    </w:p>
    <w:p w14:paraId="31587675" w14:textId="2F7EA0C3" w:rsidR="00A00F08" w:rsidRPr="008570FE" w:rsidRDefault="2C779400" w:rsidP="008570FE">
      <w:pPr>
        <w:spacing w:after="0" w:line="240" w:lineRule="auto"/>
        <w:ind w:firstLine="720"/>
        <w:rPr>
          <w:rFonts w:ascii="Times New Roman" w:eastAsia="Times New Roman" w:hAnsi="Times New Roman" w:cs="Times New Roman"/>
        </w:rPr>
      </w:pPr>
      <w:r w:rsidRPr="008570FE">
        <w:rPr>
          <w:rFonts w:ascii="Times New Roman" w:eastAsia="Times New Roman" w:hAnsi="Times New Roman" w:cs="Times New Roman"/>
        </w:rPr>
        <w:t>What research does exist suggests deficiencies in engineering integration (McKim et al., 2025) and student-driven inquiry (Voges et al., 2020). Teachers’ self-efficacy has emerged as a key factor influencing successful NGSS implementation (Wang &amp; Knobloch, 2018). McKim and Velez (2015) found that science teaching efficacy predicts SBAE career commitment, emphasizing the importance of NGSS preparedness.</w:t>
      </w:r>
      <w:r w:rsidR="2EB115C3" w:rsidRPr="008570FE">
        <w:rPr>
          <w:rFonts w:ascii="Times New Roman" w:eastAsia="Times New Roman" w:hAnsi="Times New Roman" w:cs="Times New Roman"/>
        </w:rPr>
        <w:t xml:space="preserve"> States vary widely in their philosophy of science and agriculture integration, resulting in inconsistent implementation (</w:t>
      </w:r>
      <w:r w:rsidR="000A4BE4" w:rsidRPr="5EA1231E">
        <w:rPr>
          <w:rFonts w:ascii="Times New Roman" w:eastAsia="Times New Roman" w:hAnsi="Times New Roman" w:cs="Times New Roman"/>
        </w:rPr>
        <w:t>Ray et al.</w:t>
      </w:r>
      <w:r w:rsidR="2EB115C3" w:rsidRPr="5EA1231E">
        <w:rPr>
          <w:rFonts w:ascii="Times New Roman" w:eastAsia="Times New Roman" w:hAnsi="Times New Roman" w:cs="Times New Roman"/>
        </w:rPr>
        <w:t>,</w:t>
      </w:r>
      <w:r w:rsidR="2EB115C3" w:rsidRPr="008570FE">
        <w:rPr>
          <w:rFonts w:ascii="Times New Roman" w:eastAsia="Times New Roman" w:hAnsi="Times New Roman" w:cs="Times New Roman"/>
        </w:rPr>
        <w:t xml:space="preserve"> 2024). For example, New Mexico teachers reported low confidence in teaching science concepts (Chumbley et al., 2019), while Thornton et al. (2020) observed that early-career teachers primarily needed content support and mid-career teachers sought pedagogical support. </w:t>
      </w:r>
      <w:r w:rsidR="00017DF7" w:rsidRPr="008570FE">
        <w:rPr>
          <w:rFonts w:ascii="Times New Roman" w:eastAsia="Times New Roman" w:hAnsi="Times New Roman" w:cs="Times New Roman"/>
        </w:rPr>
        <w:t>Yet</w:t>
      </w:r>
      <w:r w:rsidR="2EB115C3" w:rsidRPr="008570FE">
        <w:rPr>
          <w:rFonts w:ascii="Times New Roman" w:eastAsia="Times New Roman" w:hAnsi="Times New Roman" w:cs="Times New Roman"/>
        </w:rPr>
        <w:t xml:space="preserve"> data on SBAE teachers’ confidence and frequency of </w:t>
      </w:r>
      <w:r w:rsidR="784C7968" w:rsidRPr="008570FE">
        <w:rPr>
          <w:rFonts w:ascii="Times New Roman" w:eastAsia="Times New Roman" w:hAnsi="Times New Roman" w:cs="Times New Roman"/>
        </w:rPr>
        <w:t xml:space="preserve">STEM </w:t>
      </w:r>
      <w:r w:rsidR="2EB115C3" w:rsidRPr="008570FE">
        <w:rPr>
          <w:rFonts w:ascii="Times New Roman" w:eastAsia="Times New Roman" w:hAnsi="Times New Roman" w:cs="Times New Roman"/>
        </w:rPr>
        <w:t xml:space="preserve">instructional practice use remain </w:t>
      </w:r>
      <w:r w:rsidR="54AFE463" w:rsidRPr="008570FE">
        <w:rPr>
          <w:rFonts w:ascii="Times New Roman" w:eastAsia="Times New Roman" w:hAnsi="Times New Roman" w:cs="Times New Roman"/>
        </w:rPr>
        <w:t xml:space="preserve">fragmented </w:t>
      </w:r>
      <w:r w:rsidR="0D4AA757" w:rsidRPr="008570FE">
        <w:rPr>
          <w:rFonts w:ascii="Times New Roman" w:eastAsia="Times New Roman" w:hAnsi="Times New Roman" w:cs="Times New Roman"/>
        </w:rPr>
        <w:t>(Scherer et al., 2019)</w:t>
      </w:r>
      <w:r w:rsidR="2EB115C3" w:rsidRPr="008570FE">
        <w:rPr>
          <w:rFonts w:ascii="Times New Roman" w:eastAsia="Times New Roman" w:hAnsi="Times New Roman" w:cs="Times New Roman"/>
        </w:rPr>
        <w:t xml:space="preserve">. Without such </w:t>
      </w:r>
      <w:r w:rsidR="662C3E49" w:rsidRPr="008570FE">
        <w:rPr>
          <w:rFonts w:ascii="Times New Roman" w:eastAsia="Times New Roman" w:hAnsi="Times New Roman" w:cs="Times New Roman"/>
        </w:rPr>
        <w:t xml:space="preserve">state-specific </w:t>
      </w:r>
      <w:r w:rsidR="2EB115C3" w:rsidRPr="008570FE">
        <w:rPr>
          <w:rFonts w:ascii="Times New Roman" w:eastAsia="Times New Roman" w:hAnsi="Times New Roman" w:cs="Times New Roman"/>
        </w:rPr>
        <w:t>data, efforts to design teacher education programs may be misdirected, delaying integration.</w:t>
      </w:r>
    </w:p>
    <w:p w14:paraId="756237A2" w14:textId="16E66B6A" w:rsidR="00A00F08" w:rsidRPr="008570FE" w:rsidRDefault="00A00F08" w:rsidP="008570FE">
      <w:pPr>
        <w:spacing w:after="0" w:line="240" w:lineRule="auto"/>
        <w:rPr>
          <w:rFonts w:ascii="Times New Roman" w:eastAsia="Times New Roman" w:hAnsi="Times New Roman" w:cs="Times New Roman"/>
        </w:rPr>
      </w:pPr>
    </w:p>
    <w:p w14:paraId="06A8DCDC" w14:textId="162E696D" w:rsidR="00A00F08" w:rsidRPr="008570FE" w:rsidRDefault="2EB115C3" w:rsidP="008570FE">
      <w:pPr>
        <w:spacing w:after="0" w:line="240" w:lineRule="auto"/>
        <w:ind w:firstLine="720"/>
        <w:rPr>
          <w:rFonts w:ascii="Times New Roman" w:eastAsia="Times New Roman" w:hAnsi="Times New Roman" w:cs="Times New Roman"/>
        </w:rPr>
      </w:pPr>
      <w:r w:rsidRPr="008570FE">
        <w:rPr>
          <w:rFonts w:ascii="Times New Roman" w:eastAsia="Times New Roman" w:hAnsi="Times New Roman" w:cs="Times New Roman"/>
        </w:rPr>
        <w:t xml:space="preserve">The literature </w:t>
      </w:r>
      <w:r w:rsidR="69C15089" w:rsidRPr="008570FE">
        <w:rPr>
          <w:rFonts w:ascii="Times New Roman" w:eastAsia="Times New Roman" w:hAnsi="Times New Roman" w:cs="Times New Roman"/>
        </w:rPr>
        <w:t xml:space="preserve">documents </w:t>
      </w:r>
      <w:r w:rsidRPr="008570FE">
        <w:rPr>
          <w:rFonts w:ascii="Times New Roman" w:eastAsia="Times New Roman" w:hAnsi="Times New Roman" w:cs="Times New Roman"/>
        </w:rPr>
        <w:t>a persistent gap between teacher beliefs and instructional practice</w:t>
      </w:r>
      <w:r w:rsidR="7F3369DE" w:rsidRPr="008570FE">
        <w:rPr>
          <w:rFonts w:ascii="Times New Roman" w:eastAsia="Times New Roman" w:hAnsi="Times New Roman" w:cs="Times New Roman"/>
        </w:rPr>
        <w:t xml:space="preserve"> h</w:t>
      </w:r>
      <w:r w:rsidR="7F3369DE" w:rsidRPr="008570FE">
        <w:rPr>
          <w:rFonts w:ascii="Times New Roman" w:eastAsia="Times New Roman" w:hAnsi="Times New Roman" w:cs="Times New Roman"/>
          <w:color w:val="0E101A"/>
        </w:rPr>
        <w:t>ighlighting the need to strengthen agriculture teachers’ pedagogical competence in interdisciplinary agriscience (Bird</w:t>
      </w:r>
      <w:r w:rsidR="00AA1808" w:rsidRPr="00AA1808">
        <w:rPr>
          <w:rFonts w:ascii="Times New Roman" w:eastAsia="Times New Roman" w:hAnsi="Times New Roman" w:cs="Times New Roman"/>
          <w:color w:val="0E101A"/>
        </w:rPr>
        <w:t xml:space="preserve"> </w:t>
      </w:r>
      <w:r w:rsidR="00AA1808">
        <w:rPr>
          <w:rFonts w:ascii="Times New Roman" w:eastAsia="Times New Roman" w:hAnsi="Times New Roman" w:cs="Times New Roman"/>
          <w:color w:val="0E101A"/>
        </w:rPr>
        <w:t xml:space="preserve">&amp; </w:t>
      </w:r>
      <w:r w:rsidR="00AA1808" w:rsidRPr="008570FE">
        <w:rPr>
          <w:rFonts w:ascii="Times New Roman" w:eastAsia="Times New Roman" w:hAnsi="Times New Roman" w:cs="Times New Roman"/>
          <w:color w:val="0E101A"/>
        </w:rPr>
        <w:t>Rice</w:t>
      </w:r>
      <w:r w:rsidR="7F3369DE" w:rsidRPr="008570FE">
        <w:rPr>
          <w:rFonts w:ascii="Times New Roman" w:eastAsia="Times New Roman" w:hAnsi="Times New Roman" w:cs="Times New Roman"/>
          <w:color w:val="0E101A"/>
        </w:rPr>
        <w:t xml:space="preserve">, 2021; </w:t>
      </w:r>
      <w:r w:rsidR="00E96969" w:rsidRPr="003F316A">
        <w:rPr>
          <w:rFonts w:ascii="Times New Roman" w:eastAsia="Times New Roman" w:hAnsi="Times New Roman" w:cs="Times New Roman"/>
          <w:color w:val="0E101A"/>
        </w:rPr>
        <w:t xml:space="preserve">Ray et al., 2024; </w:t>
      </w:r>
      <w:r w:rsidR="7F3369DE" w:rsidRPr="008570FE">
        <w:rPr>
          <w:rFonts w:ascii="Times New Roman" w:eastAsia="Times New Roman" w:hAnsi="Times New Roman" w:cs="Times New Roman"/>
          <w:color w:val="0E101A"/>
        </w:rPr>
        <w:t>Smalley &amp; Hainline, 2024; Wang &amp; Knobloch, 2018).</w:t>
      </w:r>
      <w:r w:rsidRPr="008570FE">
        <w:rPr>
          <w:rFonts w:ascii="Times New Roman" w:eastAsia="Times New Roman" w:hAnsi="Times New Roman" w:cs="Times New Roman"/>
        </w:rPr>
        <w:t xml:space="preserve"> Teachers may value NGSS practices but not enact them due to low confidence, perceptions of</w:t>
      </w:r>
      <w:r w:rsidR="282165DB" w:rsidRPr="008570FE">
        <w:rPr>
          <w:rFonts w:ascii="Times New Roman" w:eastAsia="Times New Roman" w:hAnsi="Times New Roman" w:cs="Times New Roman"/>
        </w:rPr>
        <w:t xml:space="preserve"> </w:t>
      </w:r>
      <w:r w:rsidRPr="008570FE">
        <w:rPr>
          <w:rFonts w:ascii="Times New Roman" w:eastAsia="Times New Roman" w:hAnsi="Times New Roman" w:cs="Times New Roman"/>
        </w:rPr>
        <w:t>limited effectiveness, or contextual constraints (Smith et al., 2015; Voges et al., 2020</w:t>
      </w:r>
      <w:r w:rsidR="586BB4CE" w:rsidRPr="008570FE">
        <w:rPr>
          <w:rFonts w:ascii="Times New Roman" w:eastAsia="Times New Roman" w:hAnsi="Times New Roman" w:cs="Times New Roman"/>
        </w:rPr>
        <w:t xml:space="preserve">, </w:t>
      </w:r>
      <w:proofErr w:type="spellStart"/>
      <w:r w:rsidR="586BB4CE" w:rsidRPr="008570FE">
        <w:rPr>
          <w:rFonts w:ascii="Times New Roman" w:eastAsia="Times New Roman" w:hAnsi="Times New Roman" w:cs="Times New Roman"/>
        </w:rPr>
        <w:t>Grapin</w:t>
      </w:r>
      <w:proofErr w:type="spellEnd"/>
      <w:r w:rsidR="586BB4CE" w:rsidRPr="008570FE">
        <w:rPr>
          <w:rFonts w:ascii="Times New Roman" w:eastAsia="Times New Roman" w:hAnsi="Times New Roman" w:cs="Times New Roman"/>
        </w:rPr>
        <w:t xml:space="preserve"> et al., 2024</w:t>
      </w:r>
      <w:r w:rsidRPr="008570FE">
        <w:rPr>
          <w:rFonts w:ascii="Times New Roman" w:eastAsia="Times New Roman" w:hAnsi="Times New Roman" w:cs="Times New Roman"/>
        </w:rPr>
        <w:t xml:space="preserve">). </w:t>
      </w:r>
      <w:r w:rsidR="2E7D7294" w:rsidRPr="008570FE">
        <w:rPr>
          <w:rFonts w:ascii="Times New Roman" w:eastAsia="Times New Roman" w:hAnsi="Times New Roman" w:cs="Times New Roman"/>
        </w:rPr>
        <w:t xml:space="preserve">There is also differing meaning </w:t>
      </w:r>
      <w:r w:rsidR="105D64E5" w:rsidRPr="008570FE">
        <w:rPr>
          <w:rFonts w:ascii="Times New Roman" w:eastAsia="Times New Roman" w:hAnsi="Times New Roman" w:cs="Times New Roman"/>
        </w:rPr>
        <w:t xml:space="preserve">in </w:t>
      </w:r>
      <w:r w:rsidR="2E7D7294" w:rsidRPr="008570FE">
        <w:rPr>
          <w:rFonts w:ascii="Times New Roman" w:eastAsia="Times New Roman" w:hAnsi="Times New Roman" w:cs="Times New Roman"/>
        </w:rPr>
        <w:t>new language</w:t>
      </w:r>
      <w:r w:rsidR="24221EA0" w:rsidRPr="008570FE">
        <w:rPr>
          <w:rFonts w:ascii="Times New Roman" w:eastAsia="Times New Roman" w:hAnsi="Times New Roman" w:cs="Times New Roman"/>
        </w:rPr>
        <w:t xml:space="preserve"> associated with the pedagogical shift, resulting in difficult</w:t>
      </w:r>
      <w:r w:rsidR="3F0EDF83" w:rsidRPr="008570FE">
        <w:rPr>
          <w:rFonts w:ascii="Times New Roman" w:eastAsia="Times New Roman" w:hAnsi="Times New Roman" w:cs="Times New Roman"/>
        </w:rPr>
        <w:t xml:space="preserve">y in quantifying integration for </w:t>
      </w:r>
      <w:r w:rsidR="3F0EDF83" w:rsidRPr="008570FE">
        <w:rPr>
          <w:rFonts w:ascii="Times New Roman" w:eastAsia="Times New Roman" w:hAnsi="Times New Roman" w:cs="Times New Roman"/>
        </w:rPr>
        <w:lastRenderedPageBreak/>
        <w:t>researchers (</w:t>
      </w:r>
      <w:r w:rsidR="4760C5A1" w:rsidRPr="008570FE">
        <w:rPr>
          <w:rFonts w:ascii="Times New Roman" w:eastAsia="Times New Roman" w:hAnsi="Times New Roman" w:cs="Times New Roman"/>
        </w:rPr>
        <w:t xml:space="preserve">Scherer et al., 2019; </w:t>
      </w:r>
      <w:proofErr w:type="spellStart"/>
      <w:r w:rsidR="3F0EDF83" w:rsidRPr="008570FE">
        <w:rPr>
          <w:rFonts w:ascii="Times New Roman" w:eastAsia="Times New Roman" w:hAnsi="Times New Roman" w:cs="Times New Roman"/>
        </w:rPr>
        <w:t>Grapin</w:t>
      </w:r>
      <w:proofErr w:type="spellEnd"/>
      <w:r w:rsidR="3F0EDF83" w:rsidRPr="008570FE">
        <w:rPr>
          <w:rFonts w:ascii="Times New Roman" w:eastAsia="Times New Roman" w:hAnsi="Times New Roman" w:cs="Times New Roman"/>
        </w:rPr>
        <w:t xml:space="preserve"> et al., 2024) </w:t>
      </w:r>
      <w:r w:rsidRPr="008570FE">
        <w:rPr>
          <w:rFonts w:ascii="Times New Roman" w:eastAsia="Times New Roman" w:hAnsi="Times New Roman" w:cs="Times New Roman"/>
        </w:rPr>
        <w:t>Self-efficacy emerges as a critical mediator of NGSS implementation in SBAE</w:t>
      </w:r>
      <w:r w:rsidR="4E2755A5" w:rsidRPr="008570FE">
        <w:rPr>
          <w:rFonts w:ascii="Times New Roman" w:eastAsia="Times New Roman" w:hAnsi="Times New Roman" w:cs="Times New Roman"/>
        </w:rPr>
        <w:t xml:space="preserve"> (Smith</w:t>
      </w:r>
      <w:r w:rsidR="73F572CD" w:rsidRPr="008570FE">
        <w:rPr>
          <w:rFonts w:ascii="Times New Roman" w:eastAsia="Times New Roman" w:hAnsi="Times New Roman" w:cs="Times New Roman"/>
        </w:rPr>
        <w:t xml:space="preserve"> et al.</w:t>
      </w:r>
      <w:r w:rsidR="4E2755A5" w:rsidRPr="008570FE">
        <w:rPr>
          <w:rFonts w:ascii="Times New Roman" w:eastAsia="Times New Roman" w:hAnsi="Times New Roman" w:cs="Times New Roman"/>
        </w:rPr>
        <w:t>, 2015</w:t>
      </w:r>
      <w:r w:rsidR="1DA8D3B9" w:rsidRPr="008570FE">
        <w:rPr>
          <w:rFonts w:ascii="Times New Roman" w:eastAsia="Times New Roman" w:hAnsi="Times New Roman" w:cs="Times New Roman"/>
        </w:rPr>
        <w:t xml:space="preserve">; </w:t>
      </w:r>
      <w:r w:rsidR="1DA8D3B9" w:rsidRPr="008570FE">
        <w:rPr>
          <w:rFonts w:ascii="Times New Roman" w:eastAsia="Times New Roman" w:hAnsi="Times New Roman" w:cs="Times New Roman"/>
          <w:color w:val="0E101A"/>
        </w:rPr>
        <w:t>Bird &amp; Rice, 2021)</w:t>
      </w:r>
      <w:r w:rsidRPr="008570FE">
        <w:rPr>
          <w:rFonts w:ascii="Times New Roman" w:eastAsia="Times New Roman" w:hAnsi="Times New Roman" w:cs="Times New Roman"/>
        </w:rPr>
        <w:t>.</w:t>
      </w:r>
    </w:p>
    <w:p w14:paraId="6005EFCD" w14:textId="69CB5E7C" w:rsidR="00A00F08" w:rsidRPr="008570FE" w:rsidRDefault="00A00F08" w:rsidP="008570FE">
      <w:pPr>
        <w:spacing w:after="0" w:line="240" w:lineRule="auto"/>
        <w:rPr>
          <w:rFonts w:ascii="Times New Roman" w:eastAsia="Times New Roman" w:hAnsi="Times New Roman" w:cs="Times New Roman"/>
        </w:rPr>
      </w:pPr>
    </w:p>
    <w:p w14:paraId="518241BD" w14:textId="18DC17E6" w:rsidR="00A00F08" w:rsidRPr="008570FE" w:rsidRDefault="2EB115C3" w:rsidP="008570FE">
      <w:pPr>
        <w:spacing w:after="0" w:line="240" w:lineRule="auto"/>
        <w:jc w:val="center"/>
        <w:rPr>
          <w:rFonts w:ascii="Times New Roman" w:eastAsia="Times New Roman" w:hAnsi="Times New Roman" w:cs="Times New Roman"/>
        </w:rPr>
      </w:pPr>
      <w:r w:rsidRPr="008570FE">
        <w:rPr>
          <w:rFonts w:ascii="Times New Roman" w:eastAsia="Times New Roman" w:hAnsi="Times New Roman" w:cs="Times New Roman"/>
          <w:b/>
          <w:bCs/>
        </w:rPr>
        <w:t>Purpose and Research Objectives</w:t>
      </w:r>
    </w:p>
    <w:p w14:paraId="10FCCFD1" w14:textId="40948AC9" w:rsidR="7E9A890E" w:rsidRPr="008570FE" w:rsidRDefault="7E9A890E" w:rsidP="008570FE">
      <w:pPr>
        <w:spacing w:after="0" w:line="240" w:lineRule="auto"/>
        <w:rPr>
          <w:rFonts w:ascii="Times New Roman" w:eastAsia="Times New Roman" w:hAnsi="Times New Roman" w:cs="Times New Roman"/>
          <w:b/>
          <w:bCs/>
        </w:rPr>
      </w:pPr>
    </w:p>
    <w:p w14:paraId="1C350295" w14:textId="2C41DC3F" w:rsidR="00A00F08" w:rsidRPr="008570FE" w:rsidRDefault="2EB115C3" w:rsidP="008570FE">
      <w:pPr>
        <w:spacing w:after="0" w:line="240" w:lineRule="auto"/>
        <w:ind w:firstLine="360"/>
        <w:rPr>
          <w:rFonts w:ascii="Times New Roman" w:eastAsia="Times New Roman" w:hAnsi="Times New Roman" w:cs="Times New Roman"/>
        </w:rPr>
      </w:pPr>
      <w:r w:rsidRPr="008570FE">
        <w:rPr>
          <w:rFonts w:ascii="Times New Roman" w:eastAsia="Times New Roman" w:hAnsi="Times New Roman" w:cs="Times New Roman"/>
        </w:rPr>
        <w:t xml:space="preserve">The purpose of this study was to examine the extent of NGSS integration in </w:t>
      </w:r>
      <w:r w:rsidR="00DD795C" w:rsidRPr="003F316A">
        <w:rPr>
          <w:rFonts w:ascii="Times New Roman" w:eastAsia="Times New Roman" w:hAnsi="Times New Roman" w:cs="Times New Roman"/>
        </w:rPr>
        <w:t>California</w:t>
      </w:r>
      <w:r w:rsidR="005A32DC">
        <w:rPr>
          <w:rFonts w:ascii="Times New Roman" w:eastAsia="Times New Roman" w:hAnsi="Times New Roman" w:cs="Times New Roman"/>
        </w:rPr>
        <w:t xml:space="preserve"> </w:t>
      </w:r>
      <w:r w:rsidRPr="008570FE">
        <w:rPr>
          <w:rFonts w:ascii="Times New Roman" w:eastAsia="Times New Roman" w:hAnsi="Times New Roman" w:cs="Times New Roman"/>
        </w:rPr>
        <w:t>SBAE classrooms through an analysis of instructional practice frequency and teacher self-efficacy</w:t>
      </w:r>
      <w:r w:rsidR="4DD6259A" w:rsidRPr="008570FE">
        <w:rPr>
          <w:rFonts w:ascii="Times New Roman" w:eastAsia="Times New Roman" w:hAnsi="Times New Roman" w:cs="Times New Roman"/>
        </w:rPr>
        <w:t>, g</w:t>
      </w:r>
      <w:r w:rsidRPr="008570FE">
        <w:rPr>
          <w:rFonts w:ascii="Times New Roman" w:eastAsia="Times New Roman" w:hAnsi="Times New Roman" w:cs="Times New Roman"/>
        </w:rPr>
        <w:t>uided by the Refined Consensus Model of P</w:t>
      </w:r>
      <w:r w:rsidR="65E850FA" w:rsidRPr="008570FE">
        <w:rPr>
          <w:rFonts w:ascii="Times New Roman" w:eastAsia="Times New Roman" w:hAnsi="Times New Roman" w:cs="Times New Roman"/>
        </w:rPr>
        <w:t xml:space="preserve">edagogical Content Knowledge </w:t>
      </w:r>
      <w:r w:rsidRPr="008570FE">
        <w:rPr>
          <w:rFonts w:ascii="Times New Roman" w:eastAsia="Times New Roman" w:hAnsi="Times New Roman" w:cs="Times New Roman"/>
        </w:rPr>
        <w:t>(Carlson et al., 2019)</w:t>
      </w:r>
      <w:r w:rsidR="1F7B7BEF" w:rsidRPr="008570FE">
        <w:rPr>
          <w:rFonts w:ascii="Times New Roman" w:eastAsia="Times New Roman" w:hAnsi="Times New Roman" w:cs="Times New Roman"/>
        </w:rPr>
        <w:t xml:space="preserve">. </w:t>
      </w:r>
      <w:r w:rsidRPr="008570FE">
        <w:rPr>
          <w:rFonts w:ascii="Times New Roman" w:eastAsia="Times New Roman" w:hAnsi="Times New Roman" w:cs="Times New Roman"/>
        </w:rPr>
        <w:t>This study addresses the gap in understanding how SBAE teachers implement NGSS</w:t>
      </w:r>
      <w:r w:rsidR="1DAA42DD" w:rsidRPr="008570FE">
        <w:rPr>
          <w:rFonts w:ascii="Times New Roman" w:eastAsia="Times New Roman" w:hAnsi="Times New Roman" w:cs="Times New Roman"/>
        </w:rPr>
        <w:t xml:space="preserve"> </w:t>
      </w:r>
      <w:r w:rsidR="1F5E7CDD" w:rsidRPr="008570FE">
        <w:rPr>
          <w:rFonts w:ascii="Times New Roman" w:eastAsia="Times New Roman" w:hAnsi="Times New Roman" w:cs="Times New Roman"/>
        </w:rPr>
        <w:t>pedagogy and</w:t>
      </w:r>
      <w:r w:rsidR="7B1FB883" w:rsidRPr="008570FE">
        <w:rPr>
          <w:rFonts w:ascii="Times New Roman" w:eastAsia="Times New Roman" w:hAnsi="Times New Roman" w:cs="Times New Roman"/>
        </w:rPr>
        <w:t xml:space="preserve"> seeks to describe phenomenon-driven instruction </w:t>
      </w:r>
      <w:r w:rsidRPr="008570FE">
        <w:rPr>
          <w:rFonts w:ascii="Times New Roman" w:eastAsia="Times New Roman" w:hAnsi="Times New Roman" w:cs="Times New Roman"/>
        </w:rPr>
        <w:t xml:space="preserve">self-efficacy, and </w:t>
      </w:r>
      <w:r w:rsidR="07AD80ED" w:rsidRPr="008570FE">
        <w:rPr>
          <w:rFonts w:ascii="Times New Roman" w:eastAsia="Times New Roman" w:hAnsi="Times New Roman" w:cs="Times New Roman"/>
        </w:rPr>
        <w:t>its relationship with SEP supportive teaching methods</w:t>
      </w:r>
      <w:r w:rsidRPr="008570FE">
        <w:rPr>
          <w:rFonts w:ascii="Times New Roman" w:eastAsia="Times New Roman" w:hAnsi="Times New Roman" w:cs="Times New Roman"/>
        </w:rPr>
        <w:t>. The objectives of this study were to:</w:t>
      </w:r>
    </w:p>
    <w:p w14:paraId="6D84502B" w14:textId="75AB274A" w:rsidR="00A00F08" w:rsidRPr="008570FE" w:rsidRDefault="2EB115C3" w:rsidP="008570FE">
      <w:pPr>
        <w:pStyle w:val="ListParagraph"/>
        <w:numPr>
          <w:ilvl w:val="0"/>
          <w:numId w:val="1"/>
        </w:numPr>
        <w:spacing w:after="0" w:line="240" w:lineRule="auto"/>
        <w:rPr>
          <w:rFonts w:ascii="Times New Roman" w:eastAsia="Times New Roman" w:hAnsi="Times New Roman" w:cs="Times New Roman"/>
        </w:rPr>
      </w:pPr>
      <w:r w:rsidRPr="008570FE">
        <w:rPr>
          <w:rFonts w:ascii="Times New Roman" w:eastAsia="Times New Roman" w:hAnsi="Times New Roman" w:cs="Times New Roman"/>
        </w:rPr>
        <w:t xml:space="preserve">Describe </w:t>
      </w:r>
      <w:r w:rsidR="00DD795C" w:rsidRPr="003F316A">
        <w:rPr>
          <w:rFonts w:ascii="Times New Roman" w:eastAsia="Times New Roman" w:hAnsi="Times New Roman" w:cs="Times New Roman"/>
        </w:rPr>
        <w:t>California</w:t>
      </w:r>
      <w:r w:rsidR="00116D88">
        <w:rPr>
          <w:rFonts w:ascii="Times New Roman" w:eastAsia="Times New Roman" w:hAnsi="Times New Roman" w:cs="Times New Roman"/>
        </w:rPr>
        <w:t xml:space="preserve"> </w:t>
      </w:r>
      <w:r w:rsidRPr="008570FE">
        <w:rPr>
          <w:rFonts w:ascii="Times New Roman" w:eastAsia="Times New Roman" w:hAnsi="Times New Roman" w:cs="Times New Roman"/>
        </w:rPr>
        <w:t>SBAE teachers’ efficacy related to phenomenon-driven instruction.</w:t>
      </w:r>
    </w:p>
    <w:p w14:paraId="365C10D4" w14:textId="420F29E2" w:rsidR="00A00F08" w:rsidRPr="008570FE" w:rsidRDefault="2EB115C3" w:rsidP="008570FE">
      <w:pPr>
        <w:pStyle w:val="ListParagraph"/>
        <w:numPr>
          <w:ilvl w:val="0"/>
          <w:numId w:val="1"/>
        </w:numPr>
        <w:spacing w:after="0" w:line="240" w:lineRule="auto"/>
        <w:rPr>
          <w:rFonts w:ascii="Times New Roman" w:eastAsia="Times New Roman" w:hAnsi="Times New Roman" w:cs="Times New Roman"/>
        </w:rPr>
      </w:pPr>
      <w:r w:rsidRPr="008570FE">
        <w:rPr>
          <w:rFonts w:ascii="Times New Roman" w:eastAsia="Times New Roman" w:hAnsi="Times New Roman" w:cs="Times New Roman"/>
        </w:rPr>
        <w:t xml:space="preserve">Describe </w:t>
      </w:r>
      <w:r w:rsidR="00DD795C" w:rsidRPr="003F316A">
        <w:rPr>
          <w:rFonts w:ascii="Times New Roman" w:eastAsia="Times New Roman" w:hAnsi="Times New Roman" w:cs="Times New Roman"/>
        </w:rPr>
        <w:t>California</w:t>
      </w:r>
      <w:r w:rsidR="00116D88">
        <w:rPr>
          <w:rFonts w:ascii="Times New Roman" w:eastAsia="Times New Roman" w:hAnsi="Times New Roman" w:cs="Times New Roman"/>
        </w:rPr>
        <w:t xml:space="preserve"> </w:t>
      </w:r>
      <w:r w:rsidRPr="008570FE">
        <w:rPr>
          <w:rFonts w:ascii="Times New Roman" w:eastAsia="Times New Roman" w:hAnsi="Times New Roman" w:cs="Times New Roman"/>
        </w:rPr>
        <w:t>SBAE teachers’ frequency of engagement in NGSS-supportive instructional practices.</w:t>
      </w:r>
    </w:p>
    <w:p w14:paraId="7117087D" w14:textId="5AC6A16F" w:rsidR="00A00F08" w:rsidRPr="008570FE" w:rsidRDefault="2EB115C3" w:rsidP="008570FE">
      <w:pPr>
        <w:pStyle w:val="ListParagraph"/>
        <w:numPr>
          <w:ilvl w:val="0"/>
          <w:numId w:val="1"/>
        </w:numPr>
        <w:spacing w:after="0" w:line="240" w:lineRule="auto"/>
        <w:rPr>
          <w:rFonts w:ascii="Times New Roman" w:eastAsia="Times New Roman" w:hAnsi="Times New Roman" w:cs="Times New Roman"/>
        </w:rPr>
      </w:pPr>
      <w:r w:rsidRPr="008570FE">
        <w:rPr>
          <w:rFonts w:ascii="Times New Roman" w:eastAsia="Times New Roman" w:hAnsi="Times New Roman" w:cs="Times New Roman"/>
        </w:rPr>
        <w:t>Examine the relationship between</w:t>
      </w:r>
      <w:r w:rsidR="00116D88">
        <w:rPr>
          <w:rFonts w:ascii="Times New Roman" w:eastAsia="Times New Roman" w:hAnsi="Times New Roman" w:cs="Times New Roman"/>
        </w:rPr>
        <w:t xml:space="preserve"> </w:t>
      </w:r>
      <w:r w:rsidR="00DD795C" w:rsidRPr="003F316A">
        <w:rPr>
          <w:rFonts w:ascii="Times New Roman" w:eastAsia="Times New Roman" w:hAnsi="Times New Roman" w:cs="Times New Roman"/>
        </w:rPr>
        <w:t>California</w:t>
      </w:r>
      <w:r w:rsidR="00116D88">
        <w:rPr>
          <w:rFonts w:ascii="Times New Roman" w:eastAsia="Times New Roman" w:hAnsi="Times New Roman" w:cs="Times New Roman"/>
        </w:rPr>
        <w:t xml:space="preserve"> SBAE</w:t>
      </w:r>
      <w:r w:rsidRPr="008570FE">
        <w:rPr>
          <w:rFonts w:ascii="Times New Roman" w:eastAsia="Times New Roman" w:hAnsi="Times New Roman" w:cs="Times New Roman"/>
        </w:rPr>
        <w:t xml:space="preserve"> teachers’ self-efficacy in phenomenon-driven instruction and their use of NGSS instructional practices.</w:t>
      </w:r>
    </w:p>
    <w:p w14:paraId="7F4CA846" w14:textId="53AAA8D5" w:rsidR="00A00F08" w:rsidRPr="008570FE" w:rsidRDefault="00A00F08" w:rsidP="008570FE">
      <w:pPr>
        <w:spacing w:after="0" w:line="240" w:lineRule="auto"/>
        <w:ind w:left="720"/>
        <w:rPr>
          <w:rFonts w:ascii="Times New Roman" w:eastAsia="Times New Roman" w:hAnsi="Times New Roman" w:cs="Times New Roman"/>
        </w:rPr>
      </w:pPr>
    </w:p>
    <w:p w14:paraId="7EC03503" w14:textId="3F539B81" w:rsidR="00A00F08" w:rsidRPr="008570FE" w:rsidRDefault="2EB115C3" w:rsidP="008570FE">
      <w:pPr>
        <w:spacing w:after="0" w:line="240" w:lineRule="auto"/>
        <w:jc w:val="center"/>
        <w:rPr>
          <w:rFonts w:ascii="Times New Roman" w:eastAsia="Times New Roman" w:hAnsi="Times New Roman" w:cs="Times New Roman"/>
          <w:color w:val="0E101A"/>
        </w:rPr>
      </w:pPr>
      <w:r w:rsidRPr="008570FE">
        <w:rPr>
          <w:rFonts w:ascii="Times New Roman" w:eastAsia="Times New Roman" w:hAnsi="Times New Roman" w:cs="Times New Roman"/>
          <w:b/>
          <w:bCs/>
          <w:color w:val="0E101A"/>
        </w:rPr>
        <w:t xml:space="preserve">Conceptual Framework  </w:t>
      </w:r>
    </w:p>
    <w:p w14:paraId="34017DE9" w14:textId="61EDDE64" w:rsidR="7E9A890E" w:rsidRPr="008570FE" w:rsidRDefault="7E9A890E" w:rsidP="008570FE">
      <w:pPr>
        <w:spacing w:after="0" w:line="240" w:lineRule="auto"/>
        <w:jc w:val="center"/>
        <w:rPr>
          <w:rFonts w:ascii="Times New Roman" w:eastAsia="Times New Roman" w:hAnsi="Times New Roman" w:cs="Times New Roman"/>
          <w:b/>
          <w:bCs/>
          <w:color w:val="0E101A"/>
        </w:rPr>
      </w:pPr>
    </w:p>
    <w:p w14:paraId="6AC6C2A8" w14:textId="2B789627" w:rsidR="00A00F08" w:rsidRPr="008570FE" w:rsidRDefault="2EB115C3" w:rsidP="008570FE">
      <w:pPr>
        <w:spacing w:after="0" w:line="240" w:lineRule="auto"/>
        <w:ind w:firstLine="720"/>
        <w:rPr>
          <w:rFonts w:ascii="Times New Roman" w:eastAsia="Times New Roman" w:hAnsi="Times New Roman" w:cs="Times New Roman"/>
          <w:color w:val="0E101A"/>
        </w:rPr>
      </w:pPr>
      <w:r w:rsidRPr="008570FE">
        <w:rPr>
          <w:rFonts w:ascii="Times New Roman" w:eastAsia="Times New Roman" w:hAnsi="Times New Roman" w:cs="Times New Roman"/>
          <w:color w:val="0E101A"/>
        </w:rPr>
        <w:t>The instructional shifts required in SBAE can be understood as shifts in the pedagogical knowledge of SBAE teachers, articulated in the Refined Consensus Model of PCK (RCM)</w:t>
      </w:r>
      <w:r w:rsidR="4022FD26" w:rsidRPr="008570FE">
        <w:rPr>
          <w:rFonts w:ascii="Times New Roman" w:eastAsia="Times New Roman" w:hAnsi="Times New Roman" w:cs="Times New Roman"/>
          <w:color w:val="0E101A"/>
        </w:rPr>
        <w:t xml:space="preserve"> of</w:t>
      </w:r>
      <w:r w:rsidRPr="008570FE">
        <w:rPr>
          <w:rFonts w:ascii="Times New Roman" w:eastAsia="Times New Roman" w:hAnsi="Times New Roman" w:cs="Times New Roman"/>
          <w:color w:val="0E101A"/>
        </w:rPr>
        <w:t xml:space="preserve"> Carlson et al.</w:t>
      </w:r>
      <w:r w:rsidR="5FD91326" w:rsidRPr="008570FE">
        <w:rPr>
          <w:rFonts w:ascii="Times New Roman" w:eastAsia="Times New Roman" w:hAnsi="Times New Roman" w:cs="Times New Roman"/>
          <w:color w:val="0E101A"/>
        </w:rPr>
        <w:t xml:space="preserve"> (</w:t>
      </w:r>
      <w:r w:rsidRPr="008570FE">
        <w:rPr>
          <w:rFonts w:ascii="Times New Roman" w:eastAsia="Times New Roman" w:hAnsi="Times New Roman" w:cs="Times New Roman"/>
          <w:color w:val="0E101A"/>
        </w:rPr>
        <w:t>2019)</w:t>
      </w:r>
      <w:r w:rsidR="5A8DC119" w:rsidRPr="008570FE">
        <w:rPr>
          <w:rFonts w:ascii="Times New Roman" w:eastAsia="Times New Roman" w:hAnsi="Times New Roman" w:cs="Times New Roman"/>
          <w:color w:val="0E101A"/>
        </w:rPr>
        <w:t xml:space="preserve"> adapted from Shulman’s PCK model (1986)</w:t>
      </w:r>
      <w:r w:rsidRPr="008570FE">
        <w:rPr>
          <w:rFonts w:ascii="Times New Roman" w:eastAsia="Times New Roman" w:hAnsi="Times New Roman" w:cs="Times New Roman"/>
          <w:color w:val="0E101A"/>
        </w:rPr>
        <w:t>. The RCM fram</w:t>
      </w:r>
      <w:r w:rsidR="00C57478" w:rsidRPr="008570FE">
        <w:rPr>
          <w:rFonts w:ascii="Times New Roman" w:eastAsia="Times New Roman" w:hAnsi="Times New Roman" w:cs="Times New Roman"/>
          <w:color w:val="0E101A"/>
        </w:rPr>
        <w:t>es</w:t>
      </w:r>
      <w:r w:rsidRPr="008570FE">
        <w:rPr>
          <w:rFonts w:ascii="Times New Roman" w:eastAsia="Times New Roman" w:hAnsi="Times New Roman" w:cs="Times New Roman"/>
          <w:color w:val="0E101A"/>
        </w:rPr>
        <w:t xml:space="preserve"> teaching </w:t>
      </w:r>
      <w:r w:rsidR="00C57478" w:rsidRPr="008570FE">
        <w:rPr>
          <w:rFonts w:ascii="Times New Roman" w:eastAsia="Times New Roman" w:hAnsi="Times New Roman" w:cs="Times New Roman"/>
          <w:color w:val="0E101A"/>
        </w:rPr>
        <w:t>a</w:t>
      </w:r>
      <w:r w:rsidRPr="008570FE">
        <w:rPr>
          <w:rFonts w:ascii="Times New Roman" w:eastAsia="Times New Roman" w:hAnsi="Times New Roman" w:cs="Times New Roman"/>
          <w:color w:val="0E101A"/>
        </w:rPr>
        <w:t>s the application of pedagogical knowledge in communicating content within a dynamic, layered context, summarized roughly as follows. Enacted PCK (</w:t>
      </w:r>
      <w:proofErr w:type="spellStart"/>
      <w:r w:rsidRPr="008570FE">
        <w:rPr>
          <w:rFonts w:ascii="Times New Roman" w:eastAsia="Times New Roman" w:hAnsi="Times New Roman" w:cs="Times New Roman"/>
          <w:color w:val="0E101A"/>
        </w:rPr>
        <w:t>ePCK</w:t>
      </w:r>
      <w:proofErr w:type="spellEnd"/>
      <w:r w:rsidRPr="008570FE">
        <w:rPr>
          <w:rFonts w:ascii="Times New Roman" w:eastAsia="Times New Roman" w:hAnsi="Times New Roman" w:cs="Times New Roman"/>
          <w:color w:val="0E101A"/>
        </w:rPr>
        <w:t>) refers to the specific knowledge utilized by the teacher in a particular setting to help students learn concepts</w:t>
      </w:r>
      <w:r w:rsidR="620B1388" w:rsidRPr="008570FE">
        <w:rPr>
          <w:rFonts w:ascii="Times New Roman" w:eastAsia="Times New Roman" w:hAnsi="Times New Roman" w:cs="Times New Roman"/>
          <w:color w:val="0E101A"/>
        </w:rPr>
        <w:t>,</w:t>
      </w:r>
      <w:r w:rsidRPr="008570FE">
        <w:rPr>
          <w:rFonts w:ascii="Times New Roman" w:eastAsia="Times New Roman" w:hAnsi="Times New Roman" w:cs="Times New Roman"/>
          <w:color w:val="0E101A"/>
        </w:rPr>
        <w:t xml:space="preserve"> </w:t>
      </w:r>
      <w:r w:rsidR="6A943A2D" w:rsidRPr="008570FE">
        <w:rPr>
          <w:rFonts w:ascii="Times New Roman" w:eastAsia="Times New Roman" w:hAnsi="Times New Roman" w:cs="Times New Roman"/>
          <w:color w:val="0E101A"/>
        </w:rPr>
        <w:t xml:space="preserve">based on </w:t>
      </w:r>
      <w:r w:rsidR="05B7ABEF" w:rsidRPr="008570FE">
        <w:rPr>
          <w:rFonts w:ascii="Times New Roman" w:eastAsia="Times New Roman" w:hAnsi="Times New Roman" w:cs="Times New Roman"/>
          <w:color w:val="0E101A"/>
        </w:rPr>
        <w:t>student’s</w:t>
      </w:r>
      <w:r w:rsidR="6A943A2D" w:rsidRPr="008570FE">
        <w:rPr>
          <w:rFonts w:ascii="Times New Roman" w:eastAsia="Times New Roman" w:hAnsi="Times New Roman" w:cs="Times New Roman"/>
          <w:color w:val="0E101A"/>
        </w:rPr>
        <w:t xml:space="preserve"> current knowledge and experiences</w:t>
      </w:r>
      <w:r w:rsidRPr="008570FE">
        <w:rPr>
          <w:rFonts w:ascii="Times New Roman" w:eastAsia="Times New Roman" w:hAnsi="Times New Roman" w:cs="Times New Roman"/>
          <w:color w:val="0E101A"/>
        </w:rPr>
        <w:t>. Personal PCK (</w:t>
      </w:r>
      <w:proofErr w:type="spellStart"/>
      <w:r w:rsidRPr="008570FE">
        <w:rPr>
          <w:rFonts w:ascii="Times New Roman" w:eastAsia="Times New Roman" w:hAnsi="Times New Roman" w:cs="Times New Roman"/>
          <w:color w:val="0E101A"/>
        </w:rPr>
        <w:t>pPCK</w:t>
      </w:r>
      <w:proofErr w:type="spellEnd"/>
      <w:r w:rsidRPr="008570FE">
        <w:rPr>
          <w:rFonts w:ascii="Times New Roman" w:eastAsia="Times New Roman" w:hAnsi="Times New Roman" w:cs="Times New Roman"/>
          <w:color w:val="0E101A"/>
        </w:rPr>
        <w:t xml:space="preserve">) encompasses the total of a teacher’s pedagogical knowledge and skills, developed through experience, professional development, and other sources, that teachers draw upon for </w:t>
      </w:r>
      <w:proofErr w:type="spellStart"/>
      <w:r w:rsidRPr="008570FE">
        <w:rPr>
          <w:rFonts w:ascii="Times New Roman" w:eastAsia="Times New Roman" w:hAnsi="Times New Roman" w:cs="Times New Roman"/>
          <w:color w:val="0E101A"/>
        </w:rPr>
        <w:t>ePCK</w:t>
      </w:r>
      <w:proofErr w:type="spellEnd"/>
      <w:r w:rsidRPr="008570FE">
        <w:rPr>
          <w:rFonts w:ascii="Times New Roman" w:eastAsia="Times New Roman" w:hAnsi="Times New Roman" w:cs="Times New Roman"/>
          <w:color w:val="0E101A"/>
        </w:rPr>
        <w:t>. Collective PCK (</w:t>
      </w:r>
      <w:proofErr w:type="spellStart"/>
      <w:r w:rsidRPr="008570FE">
        <w:rPr>
          <w:rFonts w:ascii="Times New Roman" w:eastAsia="Times New Roman" w:hAnsi="Times New Roman" w:cs="Times New Roman"/>
          <w:color w:val="0E101A"/>
        </w:rPr>
        <w:t>cPCK</w:t>
      </w:r>
      <w:proofErr w:type="spellEnd"/>
      <w:r w:rsidRPr="008570FE">
        <w:rPr>
          <w:rFonts w:ascii="Times New Roman" w:eastAsia="Times New Roman" w:hAnsi="Times New Roman" w:cs="Times New Roman"/>
          <w:color w:val="0E101A"/>
        </w:rPr>
        <w:t>) describes the shared knowledge base for teaching, which is generated through research, conferences, and grade-level teams and intended for generalization across many learning contexts.</w:t>
      </w:r>
      <w:r w:rsidR="4D9FB639" w:rsidRPr="008570FE">
        <w:rPr>
          <w:rFonts w:ascii="Times New Roman" w:eastAsia="Times New Roman" w:hAnsi="Times New Roman" w:cs="Times New Roman"/>
          <w:color w:val="0E101A"/>
        </w:rPr>
        <w:t xml:space="preserve"> </w:t>
      </w:r>
      <w:r w:rsidR="172C3844" w:rsidRPr="008570FE">
        <w:rPr>
          <w:rFonts w:ascii="Times New Roman" w:eastAsia="Times New Roman" w:hAnsi="Times New Roman" w:cs="Times New Roman"/>
          <w:color w:val="0E101A"/>
        </w:rPr>
        <w:t>There ar</w:t>
      </w:r>
      <w:r w:rsidRPr="008570FE">
        <w:rPr>
          <w:rFonts w:ascii="Times New Roman" w:eastAsia="Times New Roman" w:hAnsi="Times New Roman" w:cs="Times New Roman"/>
          <w:color w:val="0E101A"/>
        </w:rPr>
        <w:t xml:space="preserve">e filters, referred to as teacher beliefs, </w:t>
      </w:r>
      <w:r w:rsidR="621A7788" w:rsidRPr="008570FE">
        <w:rPr>
          <w:rFonts w:ascii="Times New Roman" w:eastAsia="Times New Roman" w:hAnsi="Times New Roman" w:cs="Times New Roman"/>
          <w:color w:val="0E101A"/>
        </w:rPr>
        <w:t xml:space="preserve">that </w:t>
      </w:r>
      <w:r w:rsidRPr="008570FE">
        <w:rPr>
          <w:rFonts w:ascii="Times New Roman" w:eastAsia="Times New Roman" w:hAnsi="Times New Roman" w:cs="Times New Roman"/>
          <w:color w:val="0E101A"/>
        </w:rPr>
        <w:t xml:space="preserve">can either support or hinder the integration of instructional practices. For example, while current </w:t>
      </w:r>
      <w:proofErr w:type="spellStart"/>
      <w:r w:rsidRPr="008570FE">
        <w:rPr>
          <w:rFonts w:ascii="Times New Roman" w:eastAsia="Times New Roman" w:hAnsi="Times New Roman" w:cs="Times New Roman"/>
          <w:color w:val="0E101A"/>
        </w:rPr>
        <w:t>cPCK</w:t>
      </w:r>
      <w:proofErr w:type="spellEnd"/>
      <w:r w:rsidRPr="008570FE">
        <w:rPr>
          <w:rFonts w:ascii="Times New Roman" w:eastAsia="Times New Roman" w:hAnsi="Times New Roman" w:cs="Times New Roman"/>
          <w:color w:val="0E101A"/>
        </w:rPr>
        <w:t xml:space="preserve"> may underscore the importance of student-driven instruction, barriers such as teachers’ confidence in using these practices or their perceptions of effectiveness may limit their inclusion in </w:t>
      </w:r>
      <w:proofErr w:type="spellStart"/>
      <w:r w:rsidRPr="008570FE">
        <w:rPr>
          <w:rFonts w:ascii="Times New Roman" w:eastAsia="Times New Roman" w:hAnsi="Times New Roman" w:cs="Times New Roman"/>
          <w:color w:val="0E101A"/>
        </w:rPr>
        <w:t>ePCK</w:t>
      </w:r>
      <w:proofErr w:type="spellEnd"/>
      <w:r w:rsidRPr="008570FE">
        <w:rPr>
          <w:rFonts w:ascii="Times New Roman" w:eastAsia="Times New Roman" w:hAnsi="Times New Roman" w:cs="Times New Roman"/>
          <w:color w:val="0E101A"/>
        </w:rPr>
        <w:t>.</w:t>
      </w:r>
    </w:p>
    <w:p w14:paraId="6EC4AD6F" w14:textId="44EAAA77" w:rsidR="00A00F08" w:rsidRPr="008570FE" w:rsidRDefault="00A00F08" w:rsidP="008570FE">
      <w:pPr>
        <w:spacing w:after="0" w:line="240" w:lineRule="auto"/>
        <w:ind w:firstLine="720"/>
        <w:rPr>
          <w:rFonts w:ascii="Times New Roman" w:eastAsia="Times New Roman" w:hAnsi="Times New Roman" w:cs="Times New Roman"/>
          <w:color w:val="0E101A"/>
        </w:rPr>
      </w:pPr>
    </w:p>
    <w:p w14:paraId="0A50CF69" w14:textId="27D3B4D1" w:rsidR="00A00F08" w:rsidRPr="008570FE" w:rsidRDefault="2EB115C3" w:rsidP="008570FE">
      <w:pPr>
        <w:spacing w:after="0" w:line="240" w:lineRule="auto"/>
        <w:ind w:firstLine="720"/>
        <w:rPr>
          <w:rFonts w:ascii="Times New Roman" w:eastAsia="Times New Roman" w:hAnsi="Times New Roman" w:cs="Times New Roman"/>
          <w:color w:val="0E101A"/>
        </w:rPr>
      </w:pPr>
      <w:r w:rsidRPr="008570FE">
        <w:rPr>
          <w:rFonts w:ascii="Times New Roman" w:eastAsia="Times New Roman" w:hAnsi="Times New Roman" w:cs="Times New Roman"/>
          <w:color w:val="0E101A"/>
        </w:rPr>
        <w:t xml:space="preserve">Among teachers’ beliefs, self-efficacy plays </w:t>
      </w:r>
      <w:r w:rsidR="78E516C2" w:rsidRPr="008570FE">
        <w:rPr>
          <w:rFonts w:ascii="Times New Roman" w:eastAsia="Times New Roman" w:hAnsi="Times New Roman" w:cs="Times New Roman"/>
          <w:color w:val="0E101A"/>
        </w:rPr>
        <w:t>a vital role</w:t>
      </w:r>
      <w:r w:rsidRPr="008570FE">
        <w:rPr>
          <w:rFonts w:ascii="Times New Roman" w:eastAsia="Times New Roman" w:hAnsi="Times New Roman" w:cs="Times New Roman"/>
          <w:color w:val="0E101A"/>
        </w:rPr>
        <w:t xml:space="preserve"> in the integration of instructional practices. Self-efficacy refers to one’s belief in the ability to perform a task successfully. Bandura (1977) described self-efficacy as a primary driver in determining whether individuals attempt tasks. People first appraise the task’s challenges and then judge their ability to manage them. Those with high self-</w:t>
      </w:r>
      <w:proofErr w:type="gramStart"/>
      <w:r w:rsidRPr="008570FE">
        <w:rPr>
          <w:rFonts w:ascii="Times New Roman" w:eastAsia="Times New Roman" w:hAnsi="Times New Roman" w:cs="Times New Roman"/>
          <w:color w:val="0E101A"/>
        </w:rPr>
        <w:t>efficacy view</w:t>
      </w:r>
      <w:proofErr w:type="gramEnd"/>
      <w:r w:rsidRPr="008570FE">
        <w:rPr>
          <w:rFonts w:ascii="Times New Roman" w:eastAsia="Times New Roman" w:hAnsi="Times New Roman" w:cs="Times New Roman"/>
          <w:color w:val="0E101A"/>
        </w:rPr>
        <w:t xml:space="preserve"> obstacles as surmountable and persist, while those with low self-efficacy often perceive the same challenges as prohibitive and </w:t>
      </w:r>
      <w:proofErr w:type="gramStart"/>
      <w:r w:rsidRPr="008570FE">
        <w:rPr>
          <w:rFonts w:ascii="Times New Roman" w:eastAsia="Times New Roman" w:hAnsi="Times New Roman" w:cs="Times New Roman"/>
          <w:color w:val="0E101A"/>
        </w:rPr>
        <w:t>withdraw</w:t>
      </w:r>
      <w:proofErr w:type="gramEnd"/>
      <w:r w:rsidRPr="008570FE">
        <w:rPr>
          <w:rFonts w:ascii="Times New Roman" w:eastAsia="Times New Roman" w:hAnsi="Times New Roman" w:cs="Times New Roman"/>
          <w:color w:val="0E101A"/>
        </w:rPr>
        <w:t>. For SBAE teachers, self-efficacy can be developed through methods such as vicarious experiences, in which teachers observe others accomplishing instructional tasks, as well as through professional development (McKim &amp; Velez, 2016, 2017).</w:t>
      </w:r>
    </w:p>
    <w:p w14:paraId="7F907548" w14:textId="11A3FF0F" w:rsidR="7E9A890E" w:rsidRPr="008570FE" w:rsidRDefault="7E9A890E" w:rsidP="008570FE">
      <w:pPr>
        <w:spacing w:after="0" w:line="240" w:lineRule="auto"/>
        <w:ind w:firstLine="720"/>
        <w:rPr>
          <w:rFonts w:ascii="Times New Roman" w:eastAsia="Times New Roman" w:hAnsi="Times New Roman" w:cs="Times New Roman"/>
          <w:color w:val="0E101A"/>
        </w:rPr>
      </w:pPr>
    </w:p>
    <w:p w14:paraId="77F79881" w14:textId="2249BC8D" w:rsidR="00A00F08" w:rsidRPr="008570FE" w:rsidRDefault="2EB115C3" w:rsidP="008570FE">
      <w:pPr>
        <w:spacing w:after="0" w:line="240" w:lineRule="auto"/>
        <w:ind w:firstLine="720"/>
        <w:rPr>
          <w:rFonts w:ascii="Times New Roman" w:eastAsia="Times New Roman" w:hAnsi="Times New Roman" w:cs="Times New Roman"/>
          <w:color w:val="0E101A"/>
        </w:rPr>
      </w:pPr>
      <w:r w:rsidRPr="008570FE">
        <w:rPr>
          <w:rFonts w:ascii="Times New Roman" w:eastAsia="Times New Roman" w:hAnsi="Times New Roman" w:cs="Times New Roman"/>
          <w:color w:val="0E101A"/>
        </w:rPr>
        <w:lastRenderedPageBreak/>
        <w:t>The integration of SBAE content and NGSS pedagogy requires teachers to synthesize disciplinary knowledge with new instructional strategies, highlighting the need to strengthen agriculture teachers’ pedagogical competence in interdisciplinary agriscience (</w:t>
      </w:r>
      <w:r w:rsidRPr="003F316A">
        <w:rPr>
          <w:rFonts w:ascii="Times New Roman" w:eastAsia="Times New Roman" w:hAnsi="Times New Roman" w:cs="Times New Roman"/>
          <w:color w:val="0E101A"/>
        </w:rPr>
        <w:t>Bird</w:t>
      </w:r>
      <w:r w:rsidR="00001615" w:rsidRPr="003F316A">
        <w:rPr>
          <w:rFonts w:ascii="Times New Roman" w:eastAsia="Times New Roman" w:hAnsi="Times New Roman" w:cs="Times New Roman"/>
          <w:color w:val="0E101A"/>
        </w:rPr>
        <w:t xml:space="preserve"> &amp; </w:t>
      </w:r>
      <w:r w:rsidRPr="008570FE">
        <w:rPr>
          <w:rFonts w:ascii="Times New Roman" w:eastAsia="Times New Roman" w:hAnsi="Times New Roman" w:cs="Times New Roman"/>
          <w:color w:val="0E101A"/>
        </w:rPr>
        <w:t xml:space="preserve">Rice, 2021; </w:t>
      </w:r>
      <w:r w:rsidR="00001615" w:rsidRPr="003F316A">
        <w:rPr>
          <w:rFonts w:ascii="Times New Roman" w:eastAsia="Times New Roman" w:hAnsi="Times New Roman" w:cs="Times New Roman"/>
          <w:color w:val="0E101A"/>
        </w:rPr>
        <w:t xml:space="preserve">Ray et al., 2024; </w:t>
      </w:r>
      <w:r w:rsidRPr="008570FE">
        <w:rPr>
          <w:rFonts w:ascii="Times New Roman" w:eastAsia="Times New Roman" w:hAnsi="Times New Roman" w:cs="Times New Roman"/>
          <w:color w:val="0E101A"/>
        </w:rPr>
        <w:t xml:space="preserve">Smalley &amp; Hainline, 2024; Wang &amp; Knobloch, 2018). </w:t>
      </w:r>
    </w:p>
    <w:p w14:paraId="31E48BB7" w14:textId="7FC12926" w:rsidR="00A00F08" w:rsidRPr="008570FE" w:rsidRDefault="00A00F08" w:rsidP="008570FE">
      <w:pPr>
        <w:spacing w:after="0" w:line="240" w:lineRule="auto"/>
        <w:ind w:firstLine="720"/>
        <w:rPr>
          <w:rFonts w:ascii="Times New Roman" w:eastAsia="Times New Roman" w:hAnsi="Times New Roman" w:cs="Times New Roman"/>
          <w:color w:val="0E101A"/>
        </w:rPr>
      </w:pPr>
    </w:p>
    <w:p w14:paraId="157D61E1" w14:textId="7006D916" w:rsidR="00A00F08" w:rsidRPr="008570FE" w:rsidRDefault="2EB115C3" w:rsidP="008570FE">
      <w:pPr>
        <w:spacing w:after="0" w:line="240" w:lineRule="auto"/>
        <w:ind w:firstLine="720"/>
        <w:rPr>
          <w:rFonts w:ascii="Times New Roman" w:eastAsia="Times New Roman" w:hAnsi="Times New Roman" w:cs="Times New Roman"/>
          <w:color w:val="0E101A"/>
        </w:rPr>
      </w:pPr>
      <w:r w:rsidRPr="008570FE">
        <w:rPr>
          <w:rFonts w:ascii="Times New Roman" w:eastAsia="Times New Roman" w:hAnsi="Times New Roman" w:cs="Times New Roman"/>
          <w:color w:val="0E101A"/>
        </w:rPr>
        <w:t xml:space="preserve">In our study, we worked backward to investigate the extent of NGSS integration in </w:t>
      </w:r>
      <w:r w:rsidR="00DD795C" w:rsidRPr="003F316A">
        <w:rPr>
          <w:rFonts w:ascii="Times New Roman" w:eastAsia="Times New Roman" w:hAnsi="Times New Roman" w:cs="Times New Roman"/>
          <w:color w:val="0E101A"/>
        </w:rPr>
        <w:t>California</w:t>
      </w:r>
      <w:r w:rsidR="007616CC">
        <w:rPr>
          <w:rFonts w:ascii="Times New Roman" w:eastAsia="Times New Roman" w:hAnsi="Times New Roman" w:cs="Times New Roman"/>
          <w:color w:val="0E101A"/>
        </w:rPr>
        <w:t xml:space="preserve"> </w:t>
      </w:r>
      <w:r w:rsidRPr="008570FE">
        <w:rPr>
          <w:rFonts w:ascii="Times New Roman" w:eastAsia="Times New Roman" w:hAnsi="Times New Roman" w:cs="Times New Roman"/>
          <w:color w:val="0E101A"/>
        </w:rPr>
        <w:t xml:space="preserve">SBAE teacher pedagogy. By analyzing the presence and frequency of </w:t>
      </w:r>
      <w:proofErr w:type="spellStart"/>
      <w:r w:rsidRPr="008570FE">
        <w:rPr>
          <w:rFonts w:ascii="Times New Roman" w:eastAsia="Times New Roman" w:hAnsi="Times New Roman" w:cs="Times New Roman"/>
          <w:color w:val="0E101A"/>
        </w:rPr>
        <w:t>ePCK</w:t>
      </w:r>
      <w:proofErr w:type="spellEnd"/>
      <w:r w:rsidRPr="008570FE">
        <w:rPr>
          <w:rFonts w:ascii="Times New Roman" w:eastAsia="Times New Roman" w:hAnsi="Times New Roman" w:cs="Times New Roman"/>
          <w:color w:val="0E101A"/>
        </w:rPr>
        <w:t xml:space="preserve"> behaviors aligned with NGSS, we gained insight into the </w:t>
      </w:r>
      <w:proofErr w:type="spellStart"/>
      <w:r w:rsidRPr="008570FE">
        <w:rPr>
          <w:rFonts w:ascii="Times New Roman" w:eastAsia="Times New Roman" w:hAnsi="Times New Roman" w:cs="Times New Roman"/>
          <w:color w:val="0E101A"/>
        </w:rPr>
        <w:t>pPCK</w:t>
      </w:r>
      <w:proofErr w:type="spellEnd"/>
      <w:r w:rsidRPr="008570FE">
        <w:rPr>
          <w:rFonts w:ascii="Times New Roman" w:eastAsia="Times New Roman" w:hAnsi="Times New Roman" w:cs="Times New Roman"/>
          <w:color w:val="0E101A"/>
        </w:rPr>
        <w:t xml:space="preserve"> held by </w:t>
      </w:r>
      <w:r w:rsidR="00DD795C" w:rsidRPr="003F316A">
        <w:rPr>
          <w:rFonts w:ascii="Times New Roman" w:eastAsia="Times New Roman" w:hAnsi="Times New Roman" w:cs="Times New Roman"/>
          <w:color w:val="0E101A"/>
        </w:rPr>
        <w:t>California</w:t>
      </w:r>
      <w:r w:rsidR="003300CD">
        <w:rPr>
          <w:rFonts w:ascii="Times New Roman" w:eastAsia="Times New Roman" w:hAnsi="Times New Roman" w:cs="Times New Roman"/>
          <w:color w:val="0E101A"/>
        </w:rPr>
        <w:t xml:space="preserve"> </w:t>
      </w:r>
      <w:r w:rsidRPr="008570FE">
        <w:rPr>
          <w:rFonts w:ascii="Times New Roman" w:eastAsia="Times New Roman" w:hAnsi="Times New Roman" w:cs="Times New Roman"/>
          <w:color w:val="0E101A"/>
        </w:rPr>
        <w:t xml:space="preserve">SBAE teachers. When NGSS-aligned practices were absent or infrequent, it suggested a disconnect between collective PCK, such as NGSS training, resources, and standards, and teachers’ </w:t>
      </w:r>
      <w:r w:rsidR="00DA4455" w:rsidRPr="008570FE">
        <w:rPr>
          <w:rFonts w:ascii="Times New Roman" w:eastAsia="Times New Roman" w:hAnsi="Times New Roman" w:cs="Times New Roman"/>
          <w:color w:val="0E101A"/>
        </w:rPr>
        <w:t>instruction</w:t>
      </w:r>
      <w:r w:rsidRPr="008570FE">
        <w:rPr>
          <w:rFonts w:ascii="Times New Roman" w:eastAsia="Times New Roman" w:hAnsi="Times New Roman" w:cs="Times New Roman"/>
          <w:color w:val="0E101A"/>
        </w:rPr>
        <w:t xml:space="preserve">. </w:t>
      </w:r>
      <w:r w:rsidR="3541D71E" w:rsidRPr="008570FE">
        <w:rPr>
          <w:rFonts w:ascii="Times New Roman" w:eastAsia="Times New Roman" w:hAnsi="Times New Roman" w:cs="Times New Roman"/>
          <w:color w:val="0E101A"/>
        </w:rPr>
        <w:t xml:space="preserve">By measuring teachers’ self-efficacy in NGSS pedagogy, we can </w:t>
      </w:r>
      <w:r w:rsidRPr="008570FE">
        <w:rPr>
          <w:rFonts w:ascii="Times New Roman" w:eastAsia="Times New Roman" w:hAnsi="Times New Roman" w:cs="Times New Roman"/>
          <w:color w:val="0E101A"/>
        </w:rPr>
        <w:t xml:space="preserve">highlight </w:t>
      </w:r>
      <w:r w:rsidR="63BB769A" w:rsidRPr="008570FE">
        <w:rPr>
          <w:rFonts w:ascii="Times New Roman" w:eastAsia="Times New Roman" w:hAnsi="Times New Roman" w:cs="Times New Roman"/>
          <w:color w:val="0E101A"/>
        </w:rPr>
        <w:t xml:space="preserve">the </w:t>
      </w:r>
      <w:r w:rsidR="2D688A02" w:rsidRPr="008570FE">
        <w:rPr>
          <w:rFonts w:ascii="Times New Roman" w:eastAsia="Times New Roman" w:hAnsi="Times New Roman" w:cs="Times New Roman"/>
          <w:color w:val="0E101A"/>
        </w:rPr>
        <w:t>presence of a</w:t>
      </w:r>
      <w:r w:rsidRPr="008570FE">
        <w:rPr>
          <w:rFonts w:ascii="Times New Roman" w:eastAsia="Times New Roman" w:hAnsi="Times New Roman" w:cs="Times New Roman"/>
          <w:color w:val="0E101A"/>
        </w:rPr>
        <w:t xml:space="preserve"> self-efficacy</w:t>
      </w:r>
      <w:r w:rsidR="254CCD66" w:rsidRPr="008570FE">
        <w:rPr>
          <w:rFonts w:ascii="Times New Roman" w:eastAsia="Times New Roman" w:hAnsi="Times New Roman" w:cs="Times New Roman"/>
          <w:color w:val="0E101A"/>
        </w:rPr>
        <w:t xml:space="preserve"> </w:t>
      </w:r>
      <w:r w:rsidR="6085726E" w:rsidRPr="008570FE">
        <w:rPr>
          <w:rFonts w:ascii="Times New Roman" w:eastAsia="Times New Roman" w:hAnsi="Times New Roman" w:cs="Times New Roman"/>
          <w:color w:val="0E101A"/>
        </w:rPr>
        <w:t>filter</w:t>
      </w:r>
      <w:r w:rsidRPr="008570FE">
        <w:rPr>
          <w:rFonts w:ascii="Times New Roman" w:eastAsia="Times New Roman" w:hAnsi="Times New Roman" w:cs="Times New Roman"/>
          <w:color w:val="0E101A"/>
        </w:rPr>
        <w:t xml:space="preserve"> that may prevent the conversion of </w:t>
      </w:r>
      <w:proofErr w:type="spellStart"/>
      <w:r w:rsidRPr="008570FE">
        <w:rPr>
          <w:rFonts w:ascii="Times New Roman" w:eastAsia="Times New Roman" w:hAnsi="Times New Roman" w:cs="Times New Roman"/>
          <w:color w:val="0E101A"/>
        </w:rPr>
        <w:t>pPCK</w:t>
      </w:r>
      <w:proofErr w:type="spellEnd"/>
      <w:r w:rsidRPr="008570FE">
        <w:rPr>
          <w:rFonts w:ascii="Times New Roman" w:eastAsia="Times New Roman" w:hAnsi="Times New Roman" w:cs="Times New Roman"/>
          <w:color w:val="0E101A"/>
        </w:rPr>
        <w:t xml:space="preserve"> into </w:t>
      </w:r>
      <w:proofErr w:type="spellStart"/>
      <w:r w:rsidRPr="008570FE">
        <w:rPr>
          <w:rFonts w:ascii="Times New Roman" w:eastAsia="Times New Roman" w:hAnsi="Times New Roman" w:cs="Times New Roman"/>
          <w:color w:val="0E101A"/>
        </w:rPr>
        <w:t>ePCK</w:t>
      </w:r>
      <w:proofErr w:type="spellEnd"/>
      <w:r w:rsidRPr="008570FE">
        <w:rPr>
          <w:rFonts w:ascii="Times New Roman" w:eastAsia="Times New Roman" w:hAnsi="Times New Roman" w:cs="Times New Roman"/>
          <w:color w:val="0E101A"/>
        </w:rPr>
        <w:t>.</w:t>
      </w:r>
    </w:p>
    <w:p w14:paraId="6FA5792B" w14:textId="62755707" w:rsidR="7E9A890E" w:rsidRPr="008570FE" w:rsidRDefault="7E9A890E" w:rsidP="008570FE">
      <w:pPr>
        <w:spacing w:after="0" w:line="240" w:lineRule="auto"/>
        <w:ind w:firstLine="720"/>
        <w:rPr>
          <w:rFonts w:ascii="Times New Roman" w:eastAsia="Times New Roman" w:hAnsi="Times New Roman" w:cs="Times New Roman"/>
          <w:color w:val="0E101A"/>
        </w:rPr>
      </w:pPr>
    </w:p>
    <w:p w14:paraId="6D7D09EC" w14:textId="73DA89D5" w:rsidR="00A00F08" w:rsidRPr="008570FE" w:rsidRDefault="2EB115C3" w:rsidP="008570FE">
      <w:pPr>
        <w:spacing w:after="0" w:line="240" w:lineRule="auto"/>
        <w:ind w:firstLine="720"/>
        <w:rPr>
          <w:rFonts w:ascii="Times New Roman" w:eastAsia="Times New Roman" w:hAnsi="Times New Roman" w:cs="Times New Roman"/>
          <w:color w:val="0E101A"/>
        </w:rPr>
      </w:pPr>
      <w:r w:rsidRPr="008570FE">
        <w:rPr>
          <w:rFonts w:ascii="Times New Roman" w:eastAsia="Times New Roman" w:hAnsi="Times New Roman" w:cs="Times New Roman"/>
          <w:color w:val="0E101A"/>
        </w:rPr>
        <w:t xml:space="preserve">The RCM not only provides a framework for diagnosing the current state of NGSS integration in </w:t>
      </w:r>
      <w:r w:rsidR="00DD795C" w:rsidRPr="003F316A">
        <w:rPr>
          <w:rFonts w:ascii="Times New Roman" w:eastAsia="Times New Roman" w:hAnsi="Times New Roman" w:cs="Times New Roman"/>
          <w:color w:val="0E101A"/>
        </w:rPr>
        <w:t>California</w:t>
      </w:r>
      <w:r w:rsidR="007F6219">
        <w:rPr>
          <w:rFonts w:ascii="Times New Roman" w:eastAsia="Times New Roman" w:hAnsi="Times New Roman" w:cs="Times New Roman"/>
          <w:color w:val="0E101A"/>
        </w:rPr>
        <w:t xml:space="preserve"> </w:t>
      </w:r>
      <w:r w:rsidRPr="008570FE">
        <w:rPr>
          <w:rFonts w:ascii="Times New Roman" w:eastAsia="Times New Roman" w:hAnsi="Times New Roman" w:cs="Times New Roman"/>
          <w:color w:val="0E101A"/>
        </w:rPr>
        <w:t xml:space="preserve">SBAE but also points toward actionable solutions. By clarifying the role of self-efficacy and other teacher beliefs in mediating PCK, this framework supports the design of targeted professional </w:t>
      </w:r>
      <w:proofErr w:type="gramStart"/>
      <w:r w:rsidR="00F61DC8" w:rsidRPr="003F316A">
        <w:rPr>
          <w:rFonts w:ascii="Times New Roman" w:eastAsia="Times New Roman" w:hAnsi="Times New Roman" w:cs="Times New Roman"/>
          <w:color w:val="0E101A"/>
        </w:rPr>
        <w:t xml:space="preserve">learning </w:t>
      </w:r>
      <w:r w:rsidRPr="008570FE">
        <w:rPr>
          <w:rFonts w:ascii="Times New Roman" w:eastAsia="Times New Roman" w:hAnsi="Times New Roman" w:cs="Times New Roman"/>
          <w:color w:val="0E101A"/>
        </w:rPr>
        <w:t xml:space="preserve"> that</w:t>
      </w:r>
      <w:proofErr w:type="gramEnd"/>
      <w:r w:rsidRPr="008570FE">
        <w:rPr>
          <w:rFonts w:ascii="Times New Roman" w:eastAsia="Times New Roman" w:hAnsi="Times New Roman" w:cs="Times New Roman"/>
          <w:color w:val="0E101A"/>
        </w:rPr>
        <w:t xml:space="preserve"> strengthens teachers’ </w:t>
      </w:r>
      <w:proofErr w:type="spellStart"/>
      <w:r w:rsidRPr="008570FE">
        <w:rPr>
          <w:rFonts w:ascii="Times New Roman" w:eastAsia="Times New Roman" w:hAnsi="Times New Roman" w:cs="Times New Roman"/>
          <w:color w:val="0E101A"/>
        </w:rPr>
        <w:t>pPCK</w:t>
      </w:r>
      <w:proofErr w:type="spellEnd"/>
      <w:r w:rsidRPr="008570FE">
        <w:rPr>
          <w:rFonts w:ascii="Times New Roman" w:eastAsia="Times New Roman" w:hAnsi="Times New Roman" w:cs="Times New Roman"/>
          <w:color w:val="0E101A"/>
        </w:rPr>
        <w:t xml:space="preserve">, </w:t>
      </w:r>
      <w:r w:rsidR="00913451" w:rsidRPr="008570FE">
        <w:rPr>
          <w:rFonts w:ascii="Times New Roman" w:eastAsia="Times New Roman" w:hAnsi="Times New Roman" w:cs="Times New Roman"/>
          <w:color w:val="0E101A"/>
        </w:rPr>
        <w:t xml:space="preserve">specifically </w:t>
      </w:r>
      <w:r w:rsidRPr="008570FE">
        <w:rPr>
          <w:rFonts w:ascii="Times New Roman" w:eastAsia="Times New Roman" w:hAnsi="Times New Roman" w:cs="Times New Roman"/>
          <w:color w:val="0E101A"/>
        </w:rPr>
        <w:t>improves enactment of NGSS-aligned practices, and builds sustained connections between SBAE and the broader NGSS knowledge base.</w:t>
      </w:r>
    </w:p>
    <w:p w14:paraId="6BC308B3" w14:textId="3899C1FC" w:rsidR="00A00F08" w:rsidRPr="008570FE" w:rsidRDefault="00A00F08" w:rsidP="008570FE">
      <w:pPr>
        <w:spacing w:after="0" w:line="240" w:lineRule="auto"/>
        <w:rPr>
          <w:rFonts w:ascii="Times New Roman" w:eastAsia="Times New Roman" w:hAnsi="Times New Roman" w:cs="Times New Roman"/>
        </w:rPr>
      </w:pPr>
    </w:p>
    <w:p w14:paraId="539468FD" w14:textId="495A7E93" w:rsidR="00A00F08" w:rsidRPr="008570FE" w:rsidRDefault="2EB115C3" w:rsidP="008570FE">
      <w:pPr>
        <w:spacing w:after="0" w:line="240" w:lineRule="auto"/>
        <w:jc w:val="center"/>
        <w:rPr>
          <w:rFonts w:ascii="Times New Roman" w:eastAsia="Times New Roman" w:hAnsi="Times New Roman" w:cs="Times New Roman"/>
        </w:rPr>
      </w:pPr>
      <w:r w:rsidRPr="008570FE">
        <w:rPr>
          <w:rFonts w:ascii="Times New Roman" w:eastAsia="Times New Roman" w:hAnsi="Times New Roman" w:cs="Times New Roman"/>
          <w:b/>
          <w:bCs/>
        </w:rPr>
        <w:t>Methodology</w:t>
      </w:r>
      <w:r w:rsidRPr="008570FE">
        <w:rPr>
          <w:rFonts w:ascii="Times New Roman" w:eastAsia="Times New Roman" w:hAnsi="Times New Roman" w:cs="Times New Roman"/>
        </w:rPr>
        <w:t xml:space="preserve"> </w:t>
      </w:r>
    </w:p>
    <w:p w14:paraId="5597B8AA" w14:textId="0114FDFA" w:rsidR="7E9A890E" w:rsidRPr="008570FE" w:rsidRDefault="7E9A890E" w:rsidP="008570FE">
      <w:pPr>
        <w:spacing w:after="0" w:line="240" w:lineRule="auto"/>
        <w:jc w:val="center"/>
        <w:rPr>
          <w:rFonts w:ascii="Times New Roman" w:eastAsia="Times New Roman" w:hAnsi="Times New Roman" w:cs="Times New Roman"/>
        </w:rPr>
      </w:pPr>
    </w:p>
    <w:p w14:paraId="174B2835" w14:textId="5190069C" w:rsidR="00A00F08" w:rsidRPr="008570FE" w:rsidRDefault="2EB115C3" w:rsidP="008570FE">
      <w:pPr>
        <w:spacing w:after="0" w:line="240" w:lineRule="auto"/>
        <w:rPr>
          <w:rFonts w:ascii="Times New Roman" w:eastAsia="Times New Roman" w:hAnsi="Times New Roman" w:cs="Times New Roman"/>
        </w:rPr>
      </w:pPr>
      <w:r w:rsidRPr="008570FE">
        <w:rPr>
          <w:rFonts w:ascii="Times New Roman" w:eastAsia="Times New Roman" w:hAnsi="Times New Roman" w:cs="Times New Roman"/>
          <w:b/>
          <w:bCs/>
        </w:rPr>
        <w:t>Design</w:t>
      </w:r>
    </w:p>
    <w:p w14:paraId="2B3FE197" w14:textId="1273385D" w:rsidR="7E9A890E" w:rsidRPr="008570FE" w:rsidRDefault="7E9A890E" w:rsidP="008570FE">
      <w:pPr>
        <w:spacing w:after="0" w:line="240" w:lineRule="auto"/>
        <w:rPr>
          <w:rFonts w:ascii="Times New Roman" w:eastAsia="Times New Roman" w:hAnsi="Times New Roman" w:cs="Times New Roman"/>
          <w:b/>
          <w:bCs/>
        </w:rPr>
      </w:pPr>
    </w:p>
    <w:p w14:paraId="22265EBE" w14:textId="21E6A233" w:rsidR="00A00F08" w:rsidRPr="008570FE" w:rsidRDefault="2EB115C3" w:rsidP="008570FE">
      <w:pPr>
        <w:spacing w:after="0" w:line="240" w:lineRule="auto"/>
        <w:ind w:firstLine="720"/>
        <w:rPr>
          <w:rFonts w:ascii="Times New Roman" w:eastAsia="Times New Roman" w:hAnsi="Times New Roman" w:cs="Times New Roman"/>
        </w:rPr>
      </w:pPr>
      <w:r w:rsidRPr="008570FE">
        <w:rPr>
          <w:rFonts w:ascii="Times New Roman" w:eastAsia="Times New Roman" w:hAnsi="Times New Roman" w:cs="Times New Roman"/>
        </w:rPr>
        <w:t xml:space="preserve">This study utilized a survey research design to examine </w:t>
      </w:r>
      <w:r w:rsidR="00DD795C" w:rsidRPr="003F316A">
        <w:rPr>
          <w:rFonts w:ascii="Times New Roman" w:eastAsia="Times New Roman" w:hAnsi="Times New Roman" w:cs="Times New Roman"/>
        </w:rPr>
        <w:t>California</w:t>
      </w:r>
      <w:r w:rsidR="00534B94">
        <w:rPr>
          <w:rFonts w:ascii="Times New Roman" w:eastAsia="Times New Roman" w:hAnsi="Times New Roman" w:cs="Times New Roman"/>
        </w:rPr>
        <w:t xml:space="preserve"> </w:t>
      </w:r>
      <w:r w:rsidRPr="008570FE">
        <w:rPr>
          <w:rFonts w:ascii="Times New Roman" w:eastAsia="Times New Roman" w:hAnsi="Times New Roman" w:cs="Times New Roman"/>
        </w:rPr>
        <w:t xml:space="preserve">SBAE teachers’ frequency of use of NGSS-supportive instructional practices and their self-efficacy in phenomenon-driven instruction. The instrument consisted of two </w:t>
      </w:r>
      <w:proofErr w:type="gramStart"/>
      <w:r w:rsidRPr="008570FE">
        <w:rPr>
          <w:rFonts w:ascii="Times New Roman" w:eastAsia="Times New Roman" w:hAnsi="Times New Roman" w:cs="Times New Roman"/>
        </w:rPr>
        <w:t>constructs</w:t>
      </w:r>
      <w:proofErr w:type="gramEnd"/>
      <w:r w:rsidRPr="008570FE">
        <w:rPr>
          <w:rFonts w:ascii="Times New Roman" w:eastAsia="Times New Roman" w:hAnsi="Times New Roman" w:cs="Times New Roman"/>
        </w:rPr>
        <w:t>: frequency of NGSS-supportive instructional practices and phenomenon efficacy.</w:t>
      </w:r>
    </w:p>
    <w:p w14:paraId="48ADAFA3" w14:textId="17C02DB9" w:rsidR="00A00F08" w:rsidRPr="008570FE" w:rsidRDefault="00A00F08" w:rsidP="008570FE">
      <w:pPr>
        <w:spacing w:after="0" w:line="240" w:lineRule="auto"/>
        <w:rPr>
          <w:rFonts w:ascii="Times New Roman" w:eastAsia="Times New Roman" w:hAnsi="Times New Roman" w:cs="Times New Roman"/>
        </w:rPr>
      </w:pPr>
    </w:p>
    <w:p w14:paraId="0BD464AF" w14:textId="46212BE8" w:rsidR="00A00F08" w:rsidRPr="008570FE" w:rsidRDefault="2EB115C3" w:rsidP="008570FE">
      <w:pPr>
        <w:spacing w:after="0" w:line="240" w:lineRule="auto"/>
        <w:rPr>
          <w:rFonts w:ascii="Times New Roman" w:eastAsia="Times New Roman" w:hAnsi="Times New Roman" w:cs="Times New Roman"/>
        </w:rPr>
      </w:pPr>
      <w:r w:rsidRPr="008570FE">
        <w:rPr>
          <w:rFonts w:ascii="Times New Roman" w:eastAsia="Times New Roman" w:hAnsi="Times New Roman" w:cs="Times New Roman"/>
          <w:b/>
          <w:bCs/>
        </w:rPr>
        <w:t>Participants</w:t>
      </w:r>
    </w:p>
    <w:p w14:paraId="770DA466" w14:textId="097892DF" w:rsidR="7E9A890E" w:rsidRPr="008570FE" w:rsidRDefault="7E9A890E" w:rsidP="008570FE">
      <w:pPr>
        <w:spacing w:after="0" w:line="240" w:lineRule="auto"/>
        <w:rPr>
          <w:rFonts w:ascii="Times New Roman" w:eastAsia="Times New Roman" w:hAnsi="Times New Roman" w:cs="Times New Roman"/>
          <w:b/>
          <w:bCs/>
        </w:rPr>
      </w:pPr>
    </w:p>
    <w:p w14:paraId="05896E36" w14:textId="3B214027" w:rsidR="00A00F08" w:rsidRPr="008570FE" w:rsidRDefault="2EB115C3" w:rsidP="008570FE">
      <w:pPr>
        <w:spacing w:after="0" w:line="240" w:lineRule="auto"/>
        <w:ind w:firstLine="720"/>
        <w:rPr>
          <w:rFonts w:ascii="Times New Roman" w:eastAsia="Times New Roman" w:hAnsi="Times New Roman" w:cs="Times New Roman"/>
        </w:rPr>
      </w:pPr>
      <w:r w:rsidRPr="008570FE">
        <w:rPr>
          <w:rFonts w:ascii="Times New Roman" w:eastAsia="Times New Roman" w:hAnsi="Times New Roman" w:cs="Times New Roman"/>
        </w:rPr>
        <w:t xml:space="preserve">A pilot survey group was identified by utilizing a random number generator to select 50 participants from the </w:t>
      </w:r>
      <w:r w:rsidR="00DD795C" w:rsidRPr="003F316A">
        <w:rPr>
          <w:rFonts w:ascii="Times New Roman" w:eastAsia="Times New Roman" w:hAnsi="Times New Roman" w:cs="Times New Roman"/>
        </w:rPr>
        <w:t>California</w:t>
      </w:r>
      <w:r w:rsidRPr="008570FE">
        <w:rPr>
          <w:rFonts w:ascii="Times New Roman" w:eastAsia="Times New Roman" w:hAnsi="Times New Roman" w:cs="Times New Roman"/>
        </w:rPr>
        <w:t xml:space="preserve"> Agricultural Teachers’ Association membership list. Participants received an initial email explaining the project, and three follow-up emails were generated through Qualtrics to include the survey link. Reminders were sent two weeks prior to</w:t>
      </w:r>
      <w:r w:rsidR="008C203E" w:rsidRPr="008570FE">
        <w:rPr>
          <w:rFonts w:ascii="Times New Roman" w:eastAsia="Times New Roman" w:hAnsi="Times New Roman" w:cs="Times New Roman"/>
        </w:rPr>
        <w:t xml:space="preserve"> the</w:t>
      </w:r>
      <w:r w:rsidRPr="008570FE">
        <w:rPr>
          <w:rFonts w:ascii="Times New Roman" w:eastAsia="Times New Roman" w:hAnsi="Times New Roman" w:cs="Times New Roman"/>
        </w:rPr>
        <w:t xml:space="preserve"> survey</w:t>
      </w:r>
      <w:r w:rsidR="008C203E" w:rsidRPr="008570FE">
        <w:rPr>
          <w:rFonts w:ascii="Times New Roman" w:eastAsia="Times New Roman" w:hAnsi="Times New Roman" w:cs="Times New Roman"/>
        </w:rPr>
        <w:t>’s</w:t>
      </w:r>
      <w:r w:rsidRPr="008570FE">
        <w:rPr>
          <w:rFonts w:ascii="Times New Roman" w:eastAsia="Times New Roman" w:hAnsi="Times New Roman" w:cs="Times New Roman"/>
        </w:rPr>
        <w:t xml:space="preserve"> close, one week prior, and two days before closing. Only three participants responded, representing a 6% response rate. None of the respondents provided feedback about functionality, and their responses</w:t>
      </w:r>
      <w:r w:rsidR="00407F0E">
        <w:rPr>
          <w:rFonts w:ascii="Times New Roman" w:eastAsia="Times New Roman" w:hAnsi="Times New Roman" w:cs="Times New Roman"/>
        </w:rPr>
        <w:t xml:space="preserve">, </w:t>
      </w:r>
      <w:r w:rsidR="00720C41">
        <w:rPr>
          <w:rFonts w:ascii="Times New Roman" w:eastAsia="Times New Roman" w:hAnsi="Times New Roman" w:cs="Times New Roman"/>
        </w:rPr>
        <w:t xml:space="preserve">and researchers made no updates to the survey, therefore these responses </w:t>
      </w:r>
      <w:r w:rsidR="00720C41" w:rsidRPr="003F316A">
        <w:rPr>
          <w:rFonts w:ascii="Times New Roman" w:eastAsia="Times New Roman" w:hAnsi="Times New Roman" w:cs="Times New Roman"/>
        </w:rPr>
        <w:t>were</w:t>
      </w:r>
      <w:r w:rsidRPr="008570FE">
        <w:rPr>
          <w:rFonts w:ascii="Times New Roman" w:eastAsia="Times New Roman" w:hAnsi="Times New Roman" w:cs="Times New Roman"/>
        </w:rPr>
        <w:t xml:space="preserve"> added to the full census study.</w:t>
      </w:r>
    </w:p>
    <w:p w14:paraId="452975C0" w14:textId="2DE3935D" w:rsidR="00A00F08" w:rsidRPr="008570FE" w:rsidRDefault="00A00F08" w:rsidP="008570FE">
      <w:pPr>
        <w:spacing w:after="0" w:line="240" w:lineRule="auto"/>
        <w:ind w:firstLine="720"/>
        <w:rPr>
          <w:rFonts w:ascii="Times New Roman" w:eastAsia="Times New Roman" w:hAnsi="Times New Roman" w:cs="Times New Roman"/>
        </w:rPr>
      </w:pPr>
    </w:p>
    <w:p w14:paraId="15E175CC" w14:textId="52275566" w:rsidR="00A00F08" w:rsidRPr="008570FE" w:rsidRDefault="2EB115C3" w:rsidP="008570FE">
      <w:pPr>
        <w:spacing w:after="0" w:line="240" w:lineRule="auto"/>
        <w:ind w:firstLine="720"/>
        <w:rPr>
          <w:rFonts w:ascii="Times New Roman" w:eastAsia="Times New Roman" w:hAnsi="Times New Roman" w:cs="Times New Roman"/>
        </w:rPr>
      </w:pPr>
      <w:r w:rsidRPr="008570FE">
        <w:rPr>
          <w:rFonts w:ascii="Times New Roman" w:eastAsia="Times New Roman" w:hAnsi="Times New Roman" w:cs="Times New Roman"/>
        </w:rPr>
        <w:t xml:space="preserve">The full study population included 1,193 </w:t>
      </w:r>
      <w:r w:rsidR="00DD795C" w:rsidRPr="003F316A">
        <w:rPr>
          <w:rFonts w:ascii="Times New Roman" w:eastAsia="Times New Roman" w:hAnsi="Times New Roman" w:cs="Times New Roman"/>
        </w:rPr>
        <w:t>California</w:t>
      </w:r>
      <w:r w:rsidRPr="008570FE">
        <w:rPr>
          <w:rFonts w:ascii="Times New Roman" w:eastAsia="Times New Roman" w:hAnsi="Times New Roman" w:cs="Times New Roman"/>
        </w:rPr>
        <w:t xml:space="preserve"> secondary agricultural educators identified through the </w:t>
      </w:r>
      <w:r w:rsidR="00DD795C" w:rsidRPr="003F316A">
        <w:rPr>
          <w:rFonts w:ascii="Times New Roman" w:eastAsia="Times New Roman" w:hAnsi="Times New Roman" w:cs="Times New Roman"/>
        </w:rPr>
        <w:t>California</w:t>
      </w:r>
      <w:r w:rsidRPr="008570FE">
        <w:rPr>
          <w:rFonts w:ascii="Times New Roman" w:eastAsia="Times New Roman" w:hAnsi="Times New Roman" w:cs="Times New Roman"/>
        </w:rPr>
        <w:t xml:space="preserve"> Agricultural Educators Association membership roster. All non-secondary members were removed, including post-secondary and other membership types. After the first recruitment email, 116 emails were returned and removed from the study, resulting in an accessible population of 1,077. Responses received from 190 individuals, including partial responses</w:t>
      </w:r>
      <w:r w:rsidR="0057758B" w:rsidRPr="003F316A">
        <w:rPr>
          <w:rFonts w:ascii="Times New Roman" w:eastAsia="Times New Roman" w:hAnsi="Times New Roman" w:cs="Times New Roman"/>
        </w:rPr>
        <w:t>,</w:t>
      </w:r>
      <w:r w:rsidR="004D00A1">
        <w:rPr>
          <w:rFonts w:ascii="Times New Roman" w:eastAsia="Times New Roman" w:hAnsi="Times New Roman" w:cs="Times New Roman"/>
        </w:rPr>
        <w:t xml:space="preserve"> were </w:t>
      </w:r>
      <w:proofErr w:type="gramStart"/>
      <w:r w:rsidR="0057758B" w:rsidRPr="003F316A">
        <w:rPr>
          <w:rFonts w:ascii="Times New Roman" w:eastAsia="Times New Roman" w:hAnsi="Times New Roman" w:cs="Times New Roman"/>
        </w:rPr>
        <w:t>used</w:t>
      </w:r>
      <w:r w:rsidRPr="008570FE">
        <w:rPr>
          <w:rFonts w:ascii="Times New Roman" w:eastAsia="Times New Roman" w:hAnsi="Times New Roman" w:cs="Times New Roman"/>
        </w:rPr>
        <w:t>,</w:t>
      </w:r>
      <w:proofErr w:type="gramEnd"/>
      <w:r w:rsidRPr="008570FE">
        <w:rPr>
          <w:rFonts w:ascii="Times New Roman" w:eastAsia="Times New Roman" w:hAnsi="Times New Roman" w:cs="Times New Roman"/>
        </w:rPr>
        <w:t xml:space="preserve"> for a final response rate of 18%.</w:t>
      </w:r>
    </w:p>
    <w:p w14:paraId="351E1418" w14:textId="42D9B035" w:rsidR="00A00F08" w:rsidRPr="008570FE" w:rsidRDefault="00A00F08" w:rsidP="008570FE">
      <w:pPr>
        <w:spacing w:after="0" w:line="240" w:lineRule="auto"/>
        <w:ind w:firstLine="720"/>
        <w:rPr>
          <w:rFonts w:ascii="Times New Roman" w:eastAsia="Times New Roman" w:hAnsi="Times New Roman" w:cs="Times New Roman"/>
        </w:rPr>
      </w:pPr>
    </w:p>
    <w:p w14:paraId="31E3E5CC" w14:textId="1A54F47E" w:rsidR="00A00F08" w:rsidRPr="008570FE" w:rsidRDefault="2EB115C3" w:rsidP="008570FE">
      <w:pPr>
        <w:spacing w:after="0" w:line="240" w:lineRule="auto"/>
        <w:ind w:firstLine="720"/>
        <w:rPr>
          <w:rFonts w:ascii="Times New Roman" w:eastAsia="Times New Roman" w:hAnsi="Times New Roman" w:cs="Times New Roman"/>
        </w:rPr>
      </w:pPr>
      <w:r w:rsidRPr="008570FE">
        <w:rPr>
          <w:rFonts w:ascii="Times New Roman" w:eastAsia="Times New Roman" w:hAnsi="Times New Roman" w:cs="Times New Roman"/>
        </w:rPr>
        <w:t>While not required for a census, nonresponse error was explored by comparing early and late responders following the Lind</w:t>
      </w:r>
      <w:r w:rsidR="2DFAB9A8" w:rsidRPr="008570FE">
        <w:rPr>
          <w:rFonts w:ascii="Times New Roman" w:eastAsia="Times New Roman" w:hAnsi="Times New Roman" w:cs="Times New Roman"/>
        </w:rPr>
        <w:t>n</w:t>
      </w:r>
      <w:r w:rsidRPr="008570FE">
        <w:rPr>
          <w:rFonts w:ascii="Times New Roman" w:eastAsia="Times New Roman" w:hAnsi="Times New Roman" w:cs="Times New Roman"/>
        </w:rPr>
        <w:t xml:space="preserve">er et al. (2001) protocol. The final two stimuli were included in the late responder group to ensure adequate sampling. </w:t>
      </w:r>
      <w:r w:rsidR="24E09257" w:rsidRPr="008570FE">
        <w:rPr>
          <w:rFonts w:ascii="Times New Roman" w:eastAsia="Times New Roman" w:hAnsi="Times New Roman" w:cs="Times New Roman"/>
        </w:rPr>
        <w:t xml:space="preserve">No significant differences were found for the </w:t>
      </w:r>
      <w:r w:rsidR="24E09257" w:rsidRPr="003F316A">
        <w:rPr>
          <w:rFonts w:ascii="Times New Roman" w:eastAsia="Times New Roman" w:hAnsi="Times New Roman" w:cs="Times New Roman"/>
        </w:rPr>
        <w:t>phenomenon construct</w:t>
      </w:r>
      <w:r w:rsidR="24E09257" w:rsidRPr="008570FE">
        <w:rPr>
          <w:rFonts w:ascii="Times New Roman" w:eastAsia="Times New Roman" w:hAnsi="Times New Roman" w:cs="Times New Roman"/>
        </w:rPr>
        <w:t>, student instructional practices, and teacher instructional practices.</w:t>
      </w:r>
      <w:r w:rsidRPr="008570FE">
        <w:rPr>
          <w:rFonts w:ascii="Times New Roman" w:eastAsia="Times New Roman" w:hAnsi="Times New Roman" w:cs="Times New Roman"/>
        </w:rPr>
        <w:t xml:space="preserve"> Similarly, no significant correlations existed between early and late response groups for content area, credential type, gender identification, years teaching, or career phase.</w:t>
      </w:r>
    </w:p>
    <w:p w14:paraId="119B3686" w14:textId="3B3CBA26" w:rsidR="00A00F08" w:rsidRPr="008570FE" w:rsidRDefault="00A00F08" w:rsidP="008570FE">
      <w:pPr>
        <w:spacing w:after="0" w:line="240" w:lineRule="auto"/>
        <w:ind w:firstLine="720"/>
        <w:rPr>
          <w:rFonts w:ascii="Times New Roman" w:eastAsia="Times New Roman" w:hAnsi="Times New Roman" w:cs="Times New Roman"/>
        </w:rPr>
      </w:pPr>
    </w:p>
    <w:p w14:paraId="0A37218D" w14:textId="361A6971" w:rsidR="00A00F08" w:rsidRPr="008570FE" w:rsidRDefault="2EB115C3" w:rsidP="008570FE">
      <w:pPr>
        <w:spacing w:after="0" w:line="240" w:lineRule="auto"/>
        <w:ind w:firstLine="720"/>
        <w:rPr>
          <w:rFonts w:ascii="Times New Roman" w:eastAsia="Times New Roman" w:hAnsi="Times New Roman" w:cs="Times New Roman"/>
        </w:rPr>
      </w:pPr>
      <w:r w:rsidRPr="008570FE">
        <w:rPr>
          <w:rFonts w:ascii="Times New Roman" w:eastAsia="Times New Roman" w:hAnsi="Times New Roman" w:cs="Times New Roman"/>
        </w:rPr>
        <w:t>Of the 84 participants who completed demographic questions, all were credentialed teachers. Most held a single subject teaching credential in agriculture (</w:t>
      </w:r>
      <w:r w:rsidR="00B071CE" w:rsidRPr="003F316A">
        <w:rPr>
          <w:rFonts w:ascii="Times New Roman" w:eastAsia="Times New Roman" w:hAnsi="Times New Roman" w:cs="Times New Roman"/>
        </w:rPr>
        <w:t>n</w:t>
      </w:r>
      <w:r w:rsidRPr="008570FE">
        <w:rPr>
          <w:rFonts w:ascii="Times New Roman" w:eastAsia="Times New Roman" w:hAnsi="Times New Roman" w:cs="Times New Roman"/>
        </w:rPr>
        <w:t>= 73), with 8% holding a CTE credential (</w:t>
      </w:r>
      <w:r w:rsidR="00B071CE" w:rsidRPr="003F316A">
        <w:rPr>
          <w:rFonts w:ascii="Times New Roman" w:eastAsia="Times New Roman" w:hAnsi="Times New Roman" w:cs="Times New Roman"/>
        </w:rPr>
        <w:t>n</w:t>
      </w:r>
      <w:r w:rsidRPr="008570FE">
        <w:rPr>
          <w:rFonts w:ascii="Times New Roman" w:eastAsia="Times New Roman" w:hAnsi="Times New Roman" w:cs="Times New Roman"/>
        </w:rPr>
        <w:t xml:space="preserve"> = 15). Traditional teacher preparation program completers made up 83% of the population, with 17% not completing a preparation program that included a student teaching experience. The population was primarily female (63%). Years of teaching ranged from 1 to over 30, with 45% teaching for 11 or more years, 32% teaching for 0–5 years, and 23% teaching for 6–10 years. </w:t>
      </w:r>
    </w:p>
    <w:p w14:paraId="38D06D90" w14:textId="28C5A922" w:rsidR="00A00F08" w:rsidRPr="008570FE" w:rsidRDefault="00A00F08" w:rsidP="008570FE">
      <w:pPr>
        <w:spacing w:after="0" w:line="240" w:lineRule="auto"/>
        <w:rPr>
          <w:rFonts w:ascii="Times New Roman" w:eastAsia="Times New Roman" w:hAnsi="Times New Roman" w:cs="Times New Roman"/>
        </w:rPr>
      </w:pPr>
    </w:p>
    <w:p w14:paraId="530DEF06" w14:textId="32E13A35" w:rsidR="00A00F08" w:rsidRPr="008570FE" w:rsidRDefault="2EB115C3" w:rsidP="008570FE">
      <w:pPr>
        <w:spacing w:after="0" w:line="240" w:lineRule="auto"/>
        <w:rPr>
          <w:rFonts w:ascii="Times New Roman" w:eastAsia="Times New Roman" w:hAnsi="Times New Roman" w:cs="Times New Roman"/>
        </w:rPr>
      </w:pPr>
      <w:r w:rsidRPr="008570FE">
        <w:rPr>
          <w:rFonts w:ascii="Times New Roman" w:eastAsia="Times New Roman" w:hAnsi="Times New Roman" w:cs="Times New Roman"/>
          <w:b/>
          <w:bCs/>
        </w:rPr>
        <w:t>Instrument</w:t>
      </w:r>
    </w:p>
    <w:p w14:paraId="3985A8A1" w14:textId="7DE072AC" w:rsidR="7E9A890E" w:rsidRPr="008570FE" w:rsidRDefault="7E9A890E" w:rsidP="008570FE">
      <w:pPr>
        <w:spacing w:after="0" w:line="240" w:lineRule="auto"/>
        <w:rPr>
          <w:rFonts w:ascii="Times New Roman" w:eastAsia="Times New Roman" w:hAnsi="Times New Roman" w:cs="Times New Roman"/>
          <w:b/>
          <w:bCs/>
        </w:rPr>
      </w:pPr>
    </w:p>
    <w:p w14:paraId="2BFDA197" w14:textId="48343713" w:rsidR="2EB115C3" w:rsidRPr="008570FE" w:rsidRDefault="2EB115C3" w:rsidP="008570FE">
      <w:pPr>
        <w:spacing w:after="0" w:line="240" w:lineRule="auto"/>
        <w:ind w:firstLine="720"/>
        <w:rPr>
          <w:rFonts w:ascii="Times New Roman" w:eastAsia="Times New Roman" w:hAnsi="Times New Roman" w:cs="Times New Roman"/>
        </w:rPr>
      </w:pPr>
      <w:r w:rsidRPr="008570FE">
        <w:rPr>
          <w:rFonts w:ascii="Times New Roman" w:eastAsia="Times New Roman" w:hAnsi="Times New Roman" w:cs="Times New Roman"/>
        </w:rPr>
        <w:t xml:space="preserve">The instructional practices construct was adapted with permission from Hayes et al. (2016). The items </w:t>
      </w:r>
      <w:r w:rsidR="4ECD5119" w:rsidRPr="008570FE">
        <w:rPr>
          <w:rFonts w:ascii="Times New Roman" w:eastAsia="Times New Roman" w:hAnsi="Times New Roman" w:cs="Times New Roman"/>
        </w:rPr>
        <w:t xml:space="preserve">originally </w:t>
      </w:r>
      <w:r w:rsidRPr="008570FE">
        <w:rPr>
          <w:rFonts w:ascii="Times New Roman" w:eastAsia="Times New Roman" w:hAnsi="Times New Roman" w:cs="Times New Roman"/>
        </w:rPr>
        <w:t>developed by Hayes et al. (2016) were based on the NRC Framework</w:t>
      </w:r>
      <w:r w:rsidR="718FD25C" w:rsidRPr="008570FE">
        <w:rPr>
          <w:rFonts w:ascii="Times New Roman" w:eastAsia="Times New Roman" w:hAnsi="Times New Roman" w:cs="Times New Roman"/>
        </w:rPr>
        <w:t xml:space="preserve"> (2012)</w:t>
      </w:r>
      <w:r w:rsidRPr="008570FE">
        <w:rPr>
          <w:rFonts w:ascii="Times New Roman" w:eastAsia="Times New Roman" w:hAnsi="Times New Roman" w:cs="Times New Roman"/>
        </w:rPr>
        <w:t xml:space="preserve">. </w:t>
      </w:r>
      <w:r w:rsidR="1E83CC55" w:rsidRPr="008570FE">
        <w:rPr>
          <w:rFonts w:ascii="Times New Roman" w:eastAsia="Times New Roman" w:hAnsi="Times New Roman" w:cs="Times New Roman"/>
        </w:rPr>
        <w:t>The Science Instructional Practices (</w:t>
      </w:r>
      <w:r w:rsidRPr="008570FE">
        <w:rPr>
          <w:rFonts w:ascii="Times New Roman" w:eastAsia="Times New Roman" w:hAnsi="Times New Roman" w:cs="Times New Roman"/>
        </w:rPr>
        <w:t>SIPS</w:t>
      </w:r>
      <w:r w:rsidR="0B659E0A" w:rsidRPr="008570FE">
        <w:rPr>
          <w:rFonts w:ascii="Times New Roman" w:eastAsia="Times New Roman" w:hAnsi="Times New Roman" w:cs="Times New Roman"/>
        </w:rPr>
        <w:t>)</w:t>
      </w:r>
      <w:r w:rsidRPr="008570FE">
        <w:rPr>
          <w:rFonts w:ascii="Times New Roman" w:eastAsia="Times New Roman" w:hAnsi="Times New Roman" w:cs="Times New Roman"/>
        </w:rPr>
        <w:t xml:space="preserve"> survey </w:t>
      </w:r>
      <w:r w:rsidR="2143EA38" w:rsidRPr="008570FE">
        <w:rPr>
          <w:rFonts w:ascii="Times New Roman" w:eastAsia="Times New Roman" w:hAnsi="Times New Roman" w:cs="Times New Roman"/>
        </w:rPr>
        <w:t xml:space="preserve">measures </w:t>
      </w:r>
      <w:r w:rsidRPr="008570FE">
        <w:rPr>
          <w:rFonts w:ascii="Times New Roman" w:eastAsia="Times New Roman" w:hAnsi="Times New Roman" w:cs="Times New Roman"/>
        </w:rPr>
        <w:t xml:space="preserve">how frequently teachers employ NGSS-aligned practices and reports them as subscales: instigating investigations; data collection and analysis; critique, explanation and argumentation; modeling, traditional instruction, and engaging prior knowledge. Items included instructional practices such as “go over science vocabulary” which would fall under the traditional instruction subscale or “use models to predict outcomes” which would fall under the </w:t>
      </w:r>
      <w:r w:rsidRPr="003F316A">
        <w:rPr>
          <w:rFonts w:ascii="Times New Roman" w:eastAsia="Times New Roman" w:hAnsi="Times New Roman" w:cs="Times New Roman"/>
        </w:rPr>
        <w:t>modeling</w:t>
      </w:r>
      <w:r w:rsidRPr="008570FE">
        <w:rPr>
          <w:rFonts w:ascii="Times New Roman" w:eastAsia="Times New Roman" w:hAnsi="Times New Roman" w:cs="Times New Roman"/>
        </w:rPr>
        <w:t xml:space="preserve"> subscale, for example (Hayes et al., 2016). For each instructional practice listed, participants self-reported their frequency of use using a Likert (1932) scale: never, rarely (a few times per year), sometimes (once or twice a month), often (once or twice a week), and daily or almost daily. </w:t>
      </w:r>
    </w:p>
    <w:p w14:paraId="40AFA4BB" w14:textId="6D197C8C" w:rsidR="00A00F08" w:rsidRPr="008570FE" w:rsidRDefault="00A00F08" w:rsidP="008570FE">
      <w:pPr>
        <w:spacing w:after="0" w:line="240" w:lineRule="auto"/>
        <w:ind w:firstLine="720"/>
        <w:rPr>
          <w:rFonts w:ascii="Times New Roman" w:eastAsia="Times New Roman" w:hAnsi="Times New Roman" w:cs="Times New Roman"/>
        </w:rPr>
      </w:pPr>
    </w:p>
    <w:p w14:paraId="4BEA7B81" w14:textId="60AD7CDC" w:rsidR="00A00F08" w:rsidRPr="008570FE" w:rsidRDefault="2EB115C3" w:rsidP="008570FE">
      <w:pPr>
        <w:spacing w:after="0" w:line="240" w:lineRule="auto"/>
        <w:ind w:firstLine="720"/>
        <w:rPr>
          <w:rFonts w:ascii="Times New Roman" w:eastAsia="Times New Roman" w:hAnsi="Times New Roman" w:cs="Times New Roman"/>
        </w:rPr>
      </w:pPr>
      <w:r w:rsidRPr="008570FE">
        <w:rPr>
          <w:rFonts w:ascii="Times New Roman" w:eastAsia="Times New Roman" w:hAnsi="Times New Roman" w:cs="Times New Roman"/>
        </w:rPr>
        <w:t xml:space="preserve">The first four subscales </w:t>
      </w:r>
      <w:r w:rsidR="3B88C263" w:rsidRPr="008570FE">
        <w:rPr>
          <w:rFonts w:ascii="Times New Roman" w:eastAsia="Times New Roman" w:hAnsi="Times New Roman" w:cs="Times New Roman"/>
        </w:rPr>
        <w:t>correspond to</w:t>
      </w:r>
      <w:r w:rsidRPr="008570FE">
        <w:rPr>
          <w:rFonts w:ascii="Times New Roman" w:eastAsia="Times New Roman" w:hAnsi="Times New Roman" w:cs="Times New Roman"/>
        </w:rPr>
        <w:t xml:space="preserve"> NGSS SEPs, making it indicative of frequency of teacher use of </w:t>
      </w:r>
      <w:r w:rsidR="0060159E" w:rsidRPr="008570FE">
        <w:rPr>
          <w:rFonts w:ascii="Times New Roman" w:eastAsia="Times New Roman" w:hAnsi="Times New Roman" w:cs="Times New Roman"/>
        </w:rPr>
        <w:t>NGSS alignment</w:t>
      </w:r>
      <w:r w:rsidRPr="008570FE">
        <w:rPr>
          <w:rFonts w:ascii="Times New Roman" w:eastAsia="Times New Roman" w:hAnsi="Times New Roman" w:cs="Times New Roman"/>
        </w:rPr>
        <w:t xml:space="preserve">. </w:t>
      </w:r>
      <w:r w:rsidR="3B698946" w:rsidRPr="008570FE">
        <w:rPr>
          <w:rFonts w:ascii="Times New Roman" w:eastAsia="Times New Roman" w:hAnsi="Times New Roman" w:cs="Times New Roman"/>
        </w:rPr>
        <w:t xml:space="preserve">Traditional instruction includes items like reading from a textbook </w:t>
      </w:r>
      <w:r w:rsidR="13802F1E" w:rsidRPr="008570FE">
        <w:rPr>
          <w:rFonts w:ascii="Times New Roman" w:eastAsia="Times New Roman" w:hAnsi="Times New Roman" w:cs="Times New Roman"/>
        </w:rPr>
        <w:t xml:space="preserve">that are more teacher-centered and </w:t>
      </w:r>
      <w:proofErr w:type="gramStart"/>
      <w:r w:rsidR="13802F1E" w:rsidRPr="008570FE">
        <w:rPr>
          <w:rFonts w:ascii="Times New Roman" w:eastAsia="Times New Roman" w:hAnsi="Times New Roman" w:cs="Times New Roman"/>
        </w:rPr>
        <w:t>reflects</w:t>
      </w:r>
      <w:proofErr w:type="gramEnd"/>
      <w:r w:rsidR="13802F1E" w:rsidRPr="008570FE">
        <w:rPr>
          <w:rFonts w:ascii="Times New Roman" w:eastAsia="Times New Roman" w:hAnsi="Times New Roman" w:cs="Times New Roman"/>
        </w:rPr>
        <w:t xml:space="preserve"> lower levels of NGSS integration</w:t>
      </w:r>
      <w:r w:rsidR="3B698946" w:rsidRPr="008570FE">
        <w:rPr>
          <w:rFonts w:ascii="Times New Roman" w:eastAsia="Times New Roman" w:hAnsi="Times New Roman" w:cs="Times New Roman"/>
        </w:rPr>
        <w:t>.</w:t>
      </w:r>
      <w:r w:rsidRPr="008570FE">
        <w:rPr>
          <w:rFonts w:ascii="Times New Roman" w:eastAsia="Times New Roman" w:hAnsi="Times New Roman" w:cs="Times New Roman"/>
        </w:rPr>
        <w:t xml:space="preserve"> Engaging students in prior knowledge is critical to effectively implement NGSS in their classrooms (NRC, 2012). The NGSS framework states that “diverse knowledge and skills that members of different cultural groups bring... are assets to build on” (NRC, 2012). Under the 5E framework, which ties into both NGSS and prior knowledge, engagement is the first step in drawing students into their learning by creating curiosity (Bybee, 2015). Teachers frequently </w:t>
      </w:r>
      <w:proofErr w:type="gramStart"/>
      <w:r w:rsidRPr="008570FE">
        <w:rPr>
          <w:rFonts w:ascii="Times New Roman" w:eastAsia="Times New Roman" w:hAnsi="Times New Roman" w:cs="Times New Roman"/>
        </w:rPr>
        <w:t>engaging</w:t>
      </w:r>
      <w:proofErr w:type="gramEnd"/>
      <w:r w:rsidRPr="008570FE">
        <w:rPr>
          <w:rFonts w:ascii="Times New Roman" w:eastAsia="Times New Roman" w:hAnsi="Times New Roman" w:cs="Times New Roman"/>
        </w:rPr>
        <w:t xml:space="preserve"> students’ prior knowledge would be better able to then introduce SEP’s to the students (Bybee, 2015).</w:t>
      </w:r>
    </w:p>
    <w:p w14:paraId="369DACC2" w14:textId="7F80B061" w:rsidR="00A00F08" w:rsidRPr="008570FE" w:rsidRDefault="00A00F08" w:rsidP="008570FE">
      <w:pPr>
        <w:spacing w:after="0" w:line="240" w:lineRule="auto"/>
        <w:rPr>
          <w:rFonts w:ascii="Times New Roman" w:eastAsia="Times New Roman" w:hAnsi="Times New Roman" w:cs="Times New Roman"/>
        </w:rPr>
      </w:pPr>
    </w:p>
    <w:p w14:paraId="1898302A" w14:textId="18AFD224" w:rsidR="511C64A0" w:rsidRPr="008570FE" w:rsidRDefault="511C64A0" w:rsidP="008570FE">
      <w:pPr>
        <w:spacing w:after="0" w:line="240" w:lineRule="auto"/>
        <w:ind w:firstLine="720"/>
        <w:rPr>
          <w:rFonts w:ascii="Times New Roman" w:eastAsia="Times New Roman" w:hAnsi="Times New Roman" w:cs="Times New Roman"/>
        </w:rPr>
      </w:pPr>
      <w:r w:rsidRPr="008570FE">
        <w:rPr>
          <w:rFonts w:ascii="Times New Roman" w:eastAsia="Times New Roman" w:hAnsi="Times New Roman" w:cs="Times New Roman"/>
        </w:rPr>
        <w:t>The Science Instructional Practices (SIPS) scale and its subscales demonstrated acceptabl</w:t>
      </w:r>
      <w:r w:rsidR="66C58E6E" w:rsidRPr="008570FE">
        <w:rPr>
          <w:rFonts w:ascii="Times New Roman" w:eastAsia="Times New Roman" w:hAnsi="Times New Roman" w:cs="Times New Roman"/>
        </w:rPr>
        <w:t>e</w:t>
      </w:r>
      <w:r w:rsidRPr="008570FE">
        <w:rPr>
          <w:rFonts w:ascii="Times New Roman" w:eastAsia="Times New Roman" w:hAnsi="Times New Roman" w:cs="Times New Roman"/>
        </w:rPr>
        <w:t xml:space="preserve"> </w:t>
      </w:r>
      <w:r w:rsidR="2027E465" w:rsidRPr="008570FE">
        <w:rPr>
          <w:rFonts w:ascii="Times New Roman" w:eastAsia="Times New Roman" w:hAnsi="Times New Roman" w:cs="Times New Roman"/>
        </w:rPr>
        <w:t xml:space="preserve">internal consistency reliability </w:t>
      </w:r>
      <w:r w:rsidRPr="008570FE">
        <w:rPr>
          <w:rFonts w:ascii="Times New Roman" w:eastAsia="Times New Roman" w:hAnsi="Times New Roman" w:cs="Times New Roman"/>
        </w:rPr>
        <w:t>(Field, 2013). Cronbach’s (1951) alpha values for the SIPS subscales are as follows for the original study and our study respectively: Instigating an Investigation (</w:t>
      </w:r>
      <w:r w:rsidRPr="008570FE">
        <w:rPr>
          <w:rFonts w:ascii="Times New Roman" w:eastAsia="Times New Roman" w:hAnsi="Times New Roman" w:cs="Times New Roman"/>
          <w:color w:val="000000" w:themeColor="text1"/>
        </w:rPr>
        <w:t>α =</w:t>
      </w:r>
      <w:r w:rsidRPr="008570FE">
        <w:rPr>
          <w:rFonts w:ascii="Times New Roman" w:eastAsia="Times New Roman" w:hAnsi="Times New Roman" w:cs="Times New Roman"/>
        </w:rPr>
        <w:t>.79, .85); Data Collection and Analysis (</w:t>
      </w:r>
      <w:r w:rsidRPr="008570FE">
        <w:rPr>
          <w:rFonts w:ascii="Times New Roman" w:eastAsia="Times New Roman" w:hAnsi="Times New Roman" w:cs="Times New Roman"/>
          <w:color w:val="000000" w:themeColor="text1"/>
        </w:rPr>
        <w:t>α =</w:t>
      </w:r>
      <w:r w:rsidRPr="008570FE">
        <w:rPr>
          <w:rFonts w:ascii="Times New Roman" w:eastAsia="Times New Roman" w:hAnsi="Times New Roman" w:cs="Times New Roman"/>
        </w:rPr>
        <w:t>.83, .87); Critique, Explanation, and Argumentation (</w:t>
      </w:r>
      <w:r w:rsidRPr="008570FE">
        <w:rPr>
          <w:rFonts w:ascii="Times New Roman" w:eastAsia="Times New Roman" w:hAnsi="Times New Roman" w:cs="Times New Roman"/>
          <w:color w:val="000000" w:themeColor="text1"/>
        </w:rPr>
        <w:t>α =</w:t>
      </w:r>
      <w:r w:rsidRPr="008570FE">
        <w:rPr>
          <w:rFonts w:ascii="Times New Roman" w:eastAsia="Times New Roman" w:hAnsi="Times New Roman" w:cs="Times New Roman"/>
        </w:rPr>
        <w:t>.88, .88); Modeling (</w:t>
      </w:r>
      <w:r w:rsidRPr="008570FE">
        <w:rPr>
          <w:rFonts w:ascii="Times New Roman" w:eastAsia="Times New Roman" w:hAnsi="Times New Roman" w:cs="Times New Roman"/>
          <w:color w:val="000000" w:themeColor="text1"/>
        </w:rPr>
        <w:t>α =</w:t>
      </w:r>
      <w:r w:rsidRPr="008570FE">
        <w:rPr>
          <w:rFonts w:ascii="Times New Roman" w:eastAsia="Times New Roman" w:hAnsi="Times New Roman" w:cs="Times New Roman"/>
        </w:rPr>
        <w:t>.79, .83); Traditional Instruction (</w:t>
      </w:r>
      <w:r w:rsidRPr="008570FE">
        <w:rPr>
          <w:rFonts w:ascii="Times New Roman" w:eastAsia="Times New Roman" w:hAnsi="Times New Roman" w:cs="Times New Roman"/>
          <w:color w:val="000000" w:themeColor="text1"/>
        </w:rPr>
        <w:t>α =</w:t>
      </w:r>
      <w:r w:rsidRPr="008570FE">
        <w:rPr>
          <w:rFonts w:ascii="Times New Roman" w:eastAsia="Times New Roman" w:hAnsi="Times New Roman" w:cs="Times New Roman"/>
        </w:rPr>
        <w:t>.74, .57), Prior Knowledge (</w:t>
      </w:r>
      <w:r w:rsidRPr="008570FE">
        <w:rPr>
          <w:rFonts w:ascii="Times New Roman" w:eastAsia="Times New Roman" w:hAnsi="Times New Roman" w:cs="Times New Roman"/>
          <w:color w:val="000000" w:themeColor="text1"/>
        </w:rPr>
        <w:t>α =</w:t>
      </w:r>
      <w:r w:rsidRPr="008570FE">
        <w:rPr>
          <w:rFonts w:ascii="Times New Roman" w:eastAsia="Times New Roman" w:hAnsi="Times New Roman" w:cs="Times New Roman"/>
        </w:rPr>
        <w:t>.83, .74).</w:t>
      </w:r>
    </w:p>
    <w:p w14:paraId="0FB0A61E" w14:textId="101B684C" w:rsidR="7E9A890E" w:rsidRPr="008570FE" w:rsidRDefault="7E9A890E" w:rsidP="008570FE">
      <w:pPr>
        <w:spacing w:after="0" w:line="240" w:lineRule="auto"/>
        <w:rPr>
          <w:rFonts w:ascii="Times New Roman" w:eastAsia="Times New Roman" w:hAnsi="Times New Roman" w:cs="Times New Roman"/>
        </w:rPr>
      </w:pPr>
    </w:p>
    <w:p w14:paraId="45AD83E7" w14:textId="1028A412" w:rsidR="00A00F08" w:rsidRPr="008570FE" w:rsidRDefault="2EB115C3" w:rsidP="008570FE">
      <w:pPr>
        <w:spacing w:after="0" w:line="240" w:lineRule="auto"/>
        <w:ind w:firstLine="720"/>
        <w:rPr>
          <w:rFonts w:ascii="Times New Roman" w:eastAsia="Times New Roman" w:hAnsi="Times New Roman" w:cs="Times New Roman"/>
        </w:rPr>
      </w:pPr>
      <w:r w:rsidRPr="008570FE">
        <w:rPr>
          <w:rFonts w:ascii="Times New Roman" w:eastAsia="Times New Roman" w:hAnsi="Times New Roman" w:cs="Times New Roman"/>
        </w:rPr>
        <w:t>The phenomenon construct</w:t>
      </w:r>
      <w:r w:rsidR="004C43BE">
        <w:rPr>
          <w:rFonts w:ascii="Times New Roman" w:eastAsia="Times New Roman" w:hAnsi="Times New Roman" w:cs="Times New Roman"/>
        </w:rPr>
        <w:t xml:space="preserve">, called the Phenomenon Efficacy </w:t>
      </w:r>
      <w:r w:rsidR="00AF2829">
        <w:rPr>
          <w:rFonts w:ascii="Times New Roman" w:eastAsia="Times New Roman" w:hAnsi="Times New Roman" w:cs="Times New Roman"/>
        </w:rPr>
        <w:t>and Adoption Scale (PEAS</w:t>
      </w:r>
      <w:r w:rsidR="0008627B">
        <w:rPr>
          <w:rFonts w:ascii="Times New Roman" w:eastAsia="Times New Roman" w:hAnsi="Times New Roman" w:cs="Times New Roman"/>
        </w:rPr>
        <w:t>)</w:t>
      </w:r>
      <w:r w:rsidR="00DB6622">
        <w:rPr>
          <w:rFonts w:ascii="Times New Roman" w:eastAsia="Times New Roman" w:hAnsi="Times New Roman" w:cs="Times New Roman"/>
        </w:rPr>
        <w:t>,</w:t>
      </w:r>
      <w:r w:rsidRPr="008570FE">
        <w:rPr>
          <w:rFonts w:ascii="Times New Roman" w:eastAsia="Times New Roman" w:hAnsi="Times New Roman" w:cs="Times New Roman"/>
        </w:rPr>
        <w:t xml:space="preserve"> was developed by researchers for this study but had </w:t>
      </w:r>
      <w:r w:rsidR="4C203855" w:rsidRPr="008570FE">
        <w:rPr>
          <w:rFonts w:ascii="Times New Roman" w:eastAsia="Times New Roman" w:hAnsi="Times New Roman" w:cs="Times New Roman"/>
        </w:rPr>
        <w:t>previously been</w:t>
      </w:r>
      <w:r w:rsidRPr="008570FE">
        <w:rPr>
          <w:rFonts w:ascii="Times New Roman" w:eastAsia="Times New Roman" w:hAnsi="Times New Roman" w:cs="Times New Roman"/>
        </w:rPr>
        <w:t xml:space="preserve"> field tested in SBAE contexts</w:t>
      </w:r>
      <w:r w:rsidR="1EF2CE3F" w:rsidRPr="008570FE">
        <w:rPr>
          <w:rFonts w:ascii="Times New Roman" w:eastAsia="Times New Roman" w:hAnsi="Times New Roman" w:cs="Times New Roman"/>
        </w:rPr>
        <w:t xml:space="preserve"> by the researchers.</w:t>
      </w:r>
      <w:r w:rsidRPr="008570FE">
        <w:rPr>
          <w:rFonts w:ascii="Times New Roman" w:eastAsia="Times New Roman" w:hAnsi="Times New Roman" w:cs="Times New Roman"/>
        </w:rPr>
        <w:t xml:space="preserve"> Participants responded to items relating to general knowledge of, planning for, and facilitating phenomenon-driven instruction using a Likert (1932) scale of strongly disagree, somewhat disagree, neither agree nor disagree, somewhat agree, and strongly agree. </w:t>
      </w:r>
      <w:r w:rsidR="423F0EB1" w:rsidRPr="008570FE">
        <w:rPr>
          <w:rFonts w:ascii="Times New Roman" w:eastAsia="Times New Roman" w:hAnsi="Times New Roman" w:cs="Times New Roman"/>
        </w:rPr>
        <w:t xml:space="preserve">To reduce the potential construct ambiguity stemming from varied interpretations of the term </w:t>
      </w:r>
      <w:r w:rsidR="423F0EB1" w:rsidRPr="008570FE">
        <w:rPr>
          <w:rFonts w:ascii="Times New Roman" w:eastAsia="Times New Roman" w:hAnsi="Times New Roman" w:cs="Times New Roman"/>
          <w:i/>
          <w:iCs/>
        </w:rPr>
        <w:t>phenomenon</w:t>
      </w:r>
      <w:r w:rsidR="423F0EB1" w:rsidRPr="008570FE">
        <w:rPr>
          <w:rFonts w:ascii="Times New Roman" w:eastAsia="Times New Roman" w:hAnsi="Times New Roman" w:cs="Times New Roman"/>
        </w:rPr>
        <w:t xml:space="preserve">, </w:t>
      </w:r>
      <w:r w:rsidRPr="008570FE">
        <w:rPr>
          <w:rFonts w:ascii="Times New Roman" w:eastAsia="Times New Roman" w:hAnsi="Times New Roman" w:cs="Times New Roman"/>
        </w:rPr>
        <w:t>the survey instrument defined it as “practical applications of science, which can be observed and/or measured and are contextualized in specific events” and provided the example of corn not growing uniformly between the center and edge of a field.</w:t>
      </w:r>
      <w:r w:rsidR="435C43C0" w:rsidRPr="008570FE">
        <w:rPr>
          <w:rFonts w:ascii="Times New Roman" w:eastAsia="Times New Roman" w:hAnsi="Times New Roman" w:cs="Times New Roman"/>
        </w:rPr>
        <w:t xml:space="preserve"> </w:t>
      </w:r>
      <w:r w:rsidRPr="008570FE">
        <w:rPr>
          <w:rFonts w:ascii="Times New Roman" w:eastAsia="Times New Roman" w:hAnsi="Times New Roman" w:cs="Times New Roman"/>
        </w:rPr>
        <w:t xml:space="preserve">The construct contained seven items, and reliability was measured using Cronbach’s alpha (α = .93), which is considered acceptable (Field, 2013).” Participants were also given the option to state that they have not taught courses that include NGSS standards. </w:t>
      </w:r>
    </w:p>
    <w:p w14:paraId="7E2C7476" w14:textId="42F7E58C" w:rsidR="00A00F08" w:rsidRPr="008570FE" w:rsidRDefault="00A00F08" w:rsidP="008570FE">
      <w:pPr>
        <w:spacing w:after="0" w:line="240" w:lineRule="auto"/>
        <w:rPr>
          <w:rFonts w:ascii="Times New Roman" w:eastAsia="Times New Roman" w:hAnsi="Times New Roman" w:cs="Times New Roman"/>
        </w:rPr>
      </w:pPr>
    </w:p>
    <w:p w14:paraId="57A2A79A" w14:textId="169423AC" w:rsidR="00A00F08" w:rsidRPr="008570FE" w:rsidRDefault="2EB115C3" w:rsidP="008570FE">
      <w:pPr>
        <w:spacing w:after="0" w:line="240" w:lineRule="auto"/>
        <w:rPr>
          <w:rFonts w:ascii="Times New Roman" w:eastAsia="Times New Roman" w:hAnsi="Times New Roman" w:cs="Times New Roman"/>
        </w:rPr>
      </w:pPr>
      <w:r w:rsidRPr="008570FE">
        <w:rPr>
          <w:rFonts w:ascii="Times New Roman" w:eastAsia="Times New Roman" w:hAnsi="Times New Roman" w:cs="Times New Roman"/>
          <w:b/>
          <w:bCs/>
        </w:rPr>
        <w:t>Data Collection and Analysis</w:t>
      </w:r>
    </w:p>
    <w:p w14:paraId="31733F08" w14:textId="41505A11" w:rsidR="7E9A890E" w:rsidRPr="008570FE" w:rsidRDefault="7E9A890E" w:rsidP="008570FE">
      <w:pPr>
        <w:spacing w:after="0" w:line="240" w:lineRule="auto"/>
        <w:rPr>
          <w:rFonts w:ascii="Times New Roman" w:eastAsia="Times New Roman" w:hAnsi="Times New Roman" w:cs="Times New Roman"/>
          <w:b/>
          <w:bCs/>
        </w:rPr>
      </w:pPr>
    </w:p>
    <w:p w14:paraId="3BEBB169" w14:textId="60843702" w:rsidR="00A00F08" w:rsidRPr="008570FE" w:rsidRDefault="2EB115C3" w:rsidP="008570FE">
      <w:pPr>
        <w:spacing w:after="0" w:line="240" w:lineRule="auto"/>
        <w:ind w:firstLine="720"/>
        <w:rPr>
          <w:rFonts w:ascii="Times New Roman" w:eastAsia="Times New Roman" w:hAnsi="Times New Roman" w:cs="Times New Roman"/>
        </w:rPr>
      </w:pPr>
      <w:r w:rsidRPr="008570FE">
        <w:rPr>
          <w:rFonts w:ascii="Times New Roman" w:eastAsia="Times New Roman" w:hAnsi="Times New Roman" w:cs="Times New Roman"/>
        </w:rPr>
        <w:t>Data</w:t>
      </w:r>
      <w:r w:rsidR="51E7ACC3" w:rsidRPr="008570FE">
        <w:rPr>
          <w:rFonts w:ascii="Times New Roman" w:eastAsia="Times New Roman" w:hAnsi="Times New Roman" w:cs="Times New Roman"/>
        </w:rPr>
        <w:t xml:space="preserve"> </w:t>
      </w:r>
      <w:proofErr w:type="gramStart"/>
      <w:r w:rsidR="51E7ACC3" w:rsidRPr="008570FE">
        <w:rPr>
          <w:rFonts w:ascii="Times New Roman" w:eastAsia="Times New Roman" w:hAnsi="Times New Roman" w:cs="Times New Roman"/>
        </w:rPr>
        <w:t>were</w:t>
      </w:r>
      <w:proofErr w:type="gramEnd"/>
      <w:r w:rsidRPr="008570FE">
        <w:rPr>
          <w:rFonts w:ascii="Times New Roman" w:eastAsia="Times New Roman" w:hAnsi="Times New Roman" w:cs="Times New Roman"/>
        </w:rPr>
        <w:t xml:space="preserve"> collect</w:t>
      </w:r>
      <w:r w:rsidR="411F23DE" w:rsidRPr="008570FE">
        <w:rPr>
          <w:rFonts w:ascii="Times New Roman" w:eastAsia="Times New Roman" w:hAnsi="Times New Roman" w:cs="Times New Roman"/>
        </w:rPr>
        <w:t>ed</w:t>
      </w:r>
      <w:r w:rsidRPr="008570FE">
        <w:rPr>
          <w:rFonts w:ascii="Times New Roman" w:eastAsia="Times New Roman" w:hAnsi="Times New Roman" w:cs="Times New Roman"/>
        </w:rPr>
        <w:t xml:space="preserve"> </w:t>
      </w:r>
      <w:r w:rsidR="12A2E848" w:rsidRPr="008570FE">
        <w:rPr>
          <w:rFonts w:ascii="Times New Roman" w:eastAsia="Times New Roman" w:hAnsi="Times New Roman" w:cs="Times New Roman"/>
        </w:rPr>
        <w:t>using</w:t>
      </w:r>
      <w:r w:rsidRPr="008570FE">
        <w:rPr>
          <w:rFonts w:ascii="Times New Roman" w:eastAsia="Times New Roman" w:hAnsi="Times New Roman" w:cs="Times New Roman"/>
        </w:rPr>
        <w:t xml:space="preserve"> </w:t>
      </w:r>
      <w:r w:rsidR="6060B2A6" w:rsidRPr="008570FE">
        <w:rPr>
          <w:rFonts w:ascii="Times New Roman" w:eastAsia="Times New Roman" w:hAnsi="Times New Roman" w:cs="Times New Roman"/>
        </w:rPr>
        <w:t xml:space="preserve">an online survey administered </w:t>
      </w:r>
      <w:r w:rsidRPr="008570FE">
        <w:rPr>
          <w:rFonts w:ascii="Times New Roman" w:eastAsia="Times New Roman" w:hAnsi="Times New Roman" w:cs="Times New Roman"/>
        </w:rPr>
        <w:t>through Qualtrics</w:t>
      </w:r>
      <w:r w:rsidR="3720ED56" w:rsidRPr="008570FE">
        <w:rPr>
          <w:rFonts w:ascii="Times New Roman" w:eastAsia="Times New Roman" w:hAnsi="Times New Roman" w:cs="Times New Roman"/>
        </w:rPr>
        <w:t xml:space="preserve">, as described </w:t>
      </w:r>
      <w:r w:rsidR="004D00A1" w:rsidRPr="003F316A">
        <w:rPr>
          <w:rFonts w:ascii="Times New Roman" w:eastAsia="Times New Roman" w:hAnsi="Times New Roman" w:cs="Times New Roman"/>
        </w:rPr>
        <w:t>in</w:t>
      </w:r>
      <w:r w:rsidR="004D00A1">
        <w:rPr>
          <w:rFonts w:ascii="Times New Roman" w:eastAsia="Times New Roman" w:hAnsi="Times New Roman" w:cs="Times New Roman"/>
        </w:rPr>
        <w:t xml:space="preserve"> the Participants section</w:t>
      </w:r>
      <w:r w:rsidR="3720ED56" w:rsidRPr="008570FE">
        <w:rPr>
          <w:rFonts w:ascii="Times New Roman" w:eastAsia="Times New Roman" w:hAnsi="Times New Roman" w:cs="Times New Roman"/>
        </w:rPr>
        <w:t>. Internal consistency r</w:t>
      </w:r>
      <w:r w:rsidRPr="008570FE">
        <w:rPr>
          <w:rFonts w:ascii="Times New Roman" w:eastAsia="Times New Roman" w:hAnsi="Times New Roman" w:cs="Times New Roman"/>
        </w:rPr>
        <w:t>eliability was assessed using Cronbach’s alpha for each construct and subscale. Descriptive statistics were used to summarize</w:t>
      </w:r>
      <w:r w:rsidR="070BC08A" w:rsidRPr="008570FE">
        <w:rPr>
          <w:rFonts w:ascii="Times New Roman" w:eastAsia="Times New Roman" w:hAnsi="Times New Roman" w:cs="Times New Roman"/>
        </w:rPr>
        <w:t xml:space="preserve"> participants’</w:t>
      </w:r>
      <w:r w:rsidRPr="008570FE">
        <w:rPr>
          <w:rFonts w:ascii="Times New Roman" w:eastAsia="Times New Roman" w:hAnsi="Times New Roman" w:cs="Times New Roman"/>
        </w:rPr>
        <w:t xml:space="preserve"> demographic characteristics, self-efficacy scores, and reported frequencies of NGSS-supportive instructional practices. Correlational analyses were conducted to examine relationships between teachers’ phenomenon</w:t>
      </w:r>
      <w:r w:rsidR="36EAB854" w:rsidRPr="008570FE">
        <w:rPr>
          <w:rFonts w:ascii="Times New Roman" w:eastAsia="Times New Roman" w:hAnsi="Times New Roman" w:cs="Times New Roman"/>
        </w:rPr>
        <w:t>-</w:t>
      </w:r>
      <w:r w:rsidRPr="008570FE">
        <w:rPr>
          <w:rFonts w:ascii="Times New Roman" w:eastAsia="Times New Roman" w:hAnsi="Times New Roman" w:cs="Times New Roman"/>
        </w:rPr>
        <w:t>efficacy and instructional practices.</w:t>
      </w:r>
    </w:p>
    <w:p w14:paraId="2F5A735E" w14:textId="18057E8A" w:rsidR="00A00F08" w:rsidRPr="008570FE" w:rsidRDefault="00A00F08" w:rsidP="008570FE">
      <w:pPr>
        <w:spacing w:after="0" w:line="240" w:lineRule="auto"/>
        <w:rPr>
          <w:rFonts w:ascii="Times New Roman" w:eastAsia="Times New Roman" w:hAnsi="Times New Roman" w:cs="Times New Roman"/>
        </w:rPr>
      </w:pPr>
    </w:p>
    <w:p w14:paraId="02542862" w14:textId="4F150148" w:rsidR="00A00F08" w:rsidRPr="008570FE" w:rsidRDefault="2EB115C3" w:rsidP="008570FE">
      <w:pPr>
        <w:spacing w:after="0" w:line="240" w:lineRule="auto"/>
        <w:jc w:val="center"/>
        <w:rPr>
          <w:rFonts w:ascii="Times New Roman" w:eastAsia="Times New Roman" w:hAnsi="Times New Roman" w:cs="Times New Roman"/>
        </w:rPr>
      </w:pPr>
      <w:r w:rsidRPr="008570FE">
        <w:rPr>
          <w:rFonts w:ascii="Times New Roman" w:eastAsia="Times New Roman" w:hAnsi="Times New Roman" w:cs="Times New Roman"/>
          <w:b/>
          <w:bCs/>
        </w:rPr>
        <w:t>Results</w:t>
      </w:r>
    </w:p>
    <w:p w14:paraId="7188A80F" w14:textId="320A529D" w:rsidR="7E9A890E" w:rsidRPr="008570FE" w:rsidRDefault="7E9A890E" w:rsidP="008570FE">
      <w:pPr>
        <w:spacing w:after="0" w:line="240" w:lineRule="auto"/>
        <w:jc w:val="center"/>
        <w:rPr>
          <w:rFonts w:ascii="Times New Roman" w:eastAsia="Times New Roman" w:hAnsi="Times New Roman" w:cs="Times New Roman"/>
          <w:b/>
          <w:bCs/>
        </w:rPr>
      </w:pPr>
    </w:p>
    <w:p w14:paraId="58B42945" w14:textId="1631C1AD" w:rsidR="00A00F08" w:rsidRPr="008570FE" w:rsidRDefault="2EB115C3" w:rsidP="008570FE">
      <w:pPr>
        <w:spacing w:after="0" w:line="240" w:lineRule="auto"/>
        <w:ind w:firstLine="720"/>
        <w:rPr>
          <w:rFonts w:ascii="Times New Roman" w:eastAsia="Times New Roman" w:hAnsi="Times New Roman" w:cs="Times New Roman"/>
        </w:rPr>
      </w:pPr>
      <w:r w:rsidRPr="008570FE">
        <w:rPr>
          <w:rFonts w:ascii="Times New Roman" w:eastAsia="Times New Roman" w:hAnsi="Times New Roman" w:cs="Times New Roman"/>
        </w:rPr>
        <w:t xml:space="preserve">The first research objective was to describe </w:t>
      </w:r>
      <w:r w:rsidR="00DD795C" w:rsidRPr="003F316A">
        <w:rPr>
          <w:rFonts w:ascii="Times New Roman" w:eastAsia="Times New Roman" w:hAnsi="Times New Roman" w:cs="Times New Roman"/>
        </w:rPr>
        <w:t>California</w:t>
      </w:r>
      <w:r w:rsidR="00E13638">
        <w:rPr>
          <w:rFonts w:ascii="Times New Roman" w:eastAsia="Times New Roman" w:hAnsi="Times New Roman" w:cs="Times New Roman"/>
        </w:rPr>
        <w:t xml:space="preserve"> </w:t>
      </w:r>
      <w:r w:rsidRPr="008570FE">
        <w:rPr>
          <w:rFonts w:ascii="Times New Roman" w:eastAsia="Times New Roman" w:hAnsi="Times New Roman" w:cs="Times New Roman"/>
        </w:rPr>
        <w:t xml:space="preserve">SBAE teachers’ efficacy related to phenomenon-driven instruction. Table </w:t>
      </w:r>
      <w:r w:rsidR="000E2446" w:rsidRPr="008570FE">
        <w:rPr>
          <w:rFonts w:ascii="Times New Roman" w:eastAsia="Times New Roman" w:hAnsi="Times New Roman" w:cs="Times New Roman"/>
        </w:rPr>
        <w:t>1</w:t>
      </w:r>
      <w:r w:rsidRPr="008570FE">
        <w:rPr>
          <w:rFonts w:ascii="Times New Roman" w:eastAsia="Times New Roman" w:hAnsi="Times New Roman" w:cs="Times New Roman"/>
        </w:rPr>
        <w:t xml:space="preserve"> </w:t>
      </w:r>
      <w:r w:rsidR="48943F61" w:rsidRPr="008570FE">
        <w:rPr>
          <w:rFonts w:ascii="Times New Roman" w:eastAsia="Times New Roman" w:hAnsi="Times New Roman" w:cs="Times New Roman"/>
        </w:rPr>
        <w:t>present</w:t>
      </w:r>
      <w:r w:rsidRPr="008570FE">
        <w:rPr>
          <w:rFonts w:ascii="Times New Roman" w:eastAsia="Times New Roman" w:hAnsi="Times New Roman" w:cs="Times New Roman"/>
        </w:rPr>
        <w:t xml:space="preserve">s the means and standard deviations for </w:t>
      </w:r>
      <w:r w:rsidR="30928128" w:rsidRPr="008570FE">
        <w:rPr>
          <w:rFonts w:ascii="Times New Roman" w:eastAsia="Times New Roman" w:hAnsi="Times New Roman" w:cs="Times New Roman"/>
        </w:rPr>
        <w:t xml:space="preserve">the seven </w:t>
      </w:r>
      <w:r w:rsidRPr="008570FE">
        <w:rPr>
          <w:rFonts w:ascii="Times New Roman" w:eastAsia="Times New Roman" w:hAnsi="Times New Roman" w:cs="Times New Roman"/>
        </w:rPr>
        <w:t xml:space="preserve">items </w:t>
      </w:r>
      <w:r w:rsidR="1F0E5352" w:rsidRPr="008570FE">
        <w:rPr>
          <w:rFonts w:ascii="Times New Roman" w:eastAsia="Times New Roman" w:hAnsi="Times New Roman" w:cs="Times New Roman"/>
        </w:rPr>
        <w:t xml:space="preserve">measuring teachers’ confidence </w:t>
      </w:r>
      <w:r w:rsidR="00E13638" w:rsidRPr="003F316A">
        <w:rPr>
          <w:rFonts w:ascii="Times New Roman" w:eastAsia="Times New Roman" w:hAnsi="Times New Roman" w:cs="Times New Roman"/>
        </w:rPr>
        <w:t>in</w:t>
      </w:r>
      <w:r w:rsidR="1F0E5352" w:rsidRPr="008570FE">
        <w:rPr>
          <w:rFonts w:ascii="Times New Roman" w:eastAsia="Times New Roman" w:hAnsi="Times New Roman" w:cs="Times New Roman"/>
        </w:rPr>
        <w:t xml:space="preserve"> the</w:t>
      </w:r>
      <w:r w:rsidR="00E13638">
        <w:rPr>
          <w:rFonts w:ascii="Times New Roman" w:eastAsia="Times New Roman" w:hAnsi="Times New Roman" w:cs="Times New Roman"/>
        </w:rPr>
        <w:t>ir</w:t>
      </w:r>
      <w:r w:rsidR="1F0E5352" w:rsidRPr="008570FE">
        <w:rPr>
          <w:rFonts w:ascii="Times New Roman" w:eastAsia="Times New Roman" w:hAnsi="Times New Roman" w:cs="Times New Roman"/>
        </w:rPr>
        <w:t xml:space="preserve"> use of phen</w:t>
      </w:r>
      <w:r w:rsidRPr="008570FE">
        <w:rPr>
          <w:rFonts w:ascii="Times New Roman" w:eastAsia="Times New Roman" w:hAnsi="Times New Roman" w:cs="Times New Roman"/>
        </w:rPr>
        <w:t xml:space="preserve">omenon in the classroom. Teachers reported the highest </w:t>
      </w:r>
      <w:r w:rsidR="2B13A7F4" w:rsidRPr="008570FE">
        <w:rPr>
          <w:rFonts w:ascii="Times New Roman" w:eastAsia="Times New Roman" w:hAnsi="Times New Roman" w:cs="Times New Roman"/>
        </w:rPr>
        <w:t xml:space="preserve">level of </w:t>
      </w:r>
      <w:r w:rsidRPr="008570FE">
        <w:rPr>
          <w:rFonts w:ascii="Times New Roman" w:eastAsia="Times New Roman" w:hAnsi="Times New Roman" w:cs="Times New Roman"/>
        </w:rPr>
        <w:t>agreement</w:t>
      </w:r>
      <w:r w:rsidR="48E1BEF9" w:rsidRPr="008570FE">
        <w:rPr>
          <w:rFonts w:ascii="Times New Roman" w:eastAsia="Times New Roman" w:hAnsi="Times New Roman" w:cs="Times New Roman"/>
        </w:rPr>
        <w:t xml:space="preserve">, with the </w:t>
      </w:r>
      <w:r w:rsidRPr="008570FE">
        <w:rPr>
          <w:rFonts w:ascii="Times New Roman" w:eastAsia="Times New Roman" w:hAnsi="Times New Roman" w:cs="Times New Roman"/>
        </w:rPr>
        <w:t xml:space="preserve">lowest </w:t>
      </w:r>
      <w:r w:rsidR="4E919F4B" w:rsidRPr="008570FE">
        <w:rPr>
          <w:rFonts w:ascii="Times New Roman" w:eastAsia="Times New Roman" w:hAnsi="Times New Roman" w:cs="Times New Roman"/>
        </w:rPr>
        <w:t xml:space="preserve">variability </w:t>
      </w:r>
      <w:r w:rsidRPr="008570FE">
        <w:rPr>
          <w:rFonts w:ascii="Times New Roman" w:eastAsia="Times New Roman" w:hAnsi="Times New Roman" w:cs="Times New Roman"/>
        </w:rPr>
        <w:t xml:space="preserve">in their ability to explain what </w:t>
      </w:r>
      <w:r w:rsidR="33A6A8EA" w:rsidRPr="008570FE">
        <w:rPr>
          <w:rFonts w:ascii="Times New Roman" w:eastAsia="Times New Roman" w:hAnsi="Times New Roman" w:cs="Times New Roman"/>
        </w:rPr>
        <w:t xml:space="preserve">a </w:t>
      </w:r>
      <w:r w:rsidRPr="008570FE">
        <w:rPr>
          <w:rFonts w:ascii="Times New Roman" w:eastAsia="Times New Roman" w:hAnsi="Times New Roman" w:cs="Times New Roman"/>
        </w:rPr>
        <w:t xml:space="preserve">phenomenon </w:t>
      </w:r>
      <w:r w:rsidR="4CE411F8" w:rsidRPr="008570FE">
        <w:rPr>
          <w:rFonts w:ascii="Times New Roman" w:eastAsia="Times New Roman" w:hAnsi="Times New Roman" w:cs="Times New Roman"/>
        </w:rPr>
        <w:t xml:space="preserve">is </w:t>
      </w:r>
      <w:r w:rsidRPr="008570FE">
        <w:rPr>
          <w:rFonts w:ascii="Times New Roman" w:eastAsia="Times New Roman" w:hAnsi="Times New Roman" w:cs="Times New Roman"/>
        </w:rPr>
        <w:t>in the context of a classroom (</w:t>
      </w:r>
      <w:r w:rsidRPr="008570FE">
        <w:rPr>
          <w:rFonts w:ascii="Times New Roman" w:eastAsia="Times New Roman" w:hAnsi="Times New Roman" w:cs="Times New Roman"/>
          <w:i/>
          <w:iCs/>
        </w:rPr>
        <w:t xml:space="preserve">M </w:t>
      </w:r>
      <w:r w:rsidRPr="008570FE">
        <w:rPr>
          <w:rFonts w:ascii="Times New Roman" w:eastAsia="Times New Roman" w:hAnsi="Times New Roman" w:cs="Times New Roman"/>
        </w:rPr>
        <w:t xml:space="preserve">= 4.28, </w:t>
      </w:r>
      <w:r w:rsidRPr="008570FE">
        <w:rPr>
          <w:rFonts w:ascii="Times New Roman" w:eastAsia="Times New Roman" w:hAnsi="Times New Roman" w:cs="Times New Roman"/>
          <w:i/>
          <w:iCs/>
        </w:rPr>
        <w:t xml:space="preserve">SD </w:t>
      </w:r>
      <w:r w:rsidRPr="008570FE">
        <w:rPr>
          <w:rFonts w:ascii="Times New Roman" w:eastAsia="Times New Roman" w:hAnsi="Times New Roman" w:cs="Times New Roman"/>
        </w:rPr>
        <w:t>= .82). They reported the lowest level of agreement in their ability to coach another teacher or student teacher to use phenomenon</w:t>
      </w:r>
      <w:r w:rsidR="6CA380FD" w:rsidRPr="008570FE">
        <w:rPr>
          <w:rFonts w:ascii="Times New Roman" w:eastAsia="Times New Roman" w:hAnsi="Times New Roman" w:cs="Times New Roman"/>
        </w:rPr>
        <w:t>-driven</w:t>
      </w:r>
      <w:r w:rsidRPr="008570FE">
        <w:rPr>
          <w:rFonts w:ascii="Times New Roman" w:eastAsia="Times New Roman" w:hAnsi="Times New Roman" w:cs="Times New Roman"/>
        </w:rPr>
        <w:t xml:space="preserve"> </w:t>
      </w:r>
      <w:r w:rsidR="45F499A5" w:rsidRPr="008570FE">
        <w:rPr>
          <w:rFonts w:ascii="Times New Roman" w:eastAsia="Times New Roman" w:hAnsi="Times New Roman" w:cs="Times New Roman"/>
        </w:rPr>
        <w:t xml:space="preserve">instruction </w:t>
      </w:r>
      <w:r w:rsidRPr="008570FE">
        <w:rPr>
          <w:rFonts w:ascii="Times New Roman" w:eastAsia="Times New Roman" w:hAnsi="Times New Roman" w:cs="Times New Roman"/>
        </w:rPr>
        <w:t>(</w:t>
      </w:r>
      <w:r w:rsidRPr="008570FE">
        <w:rPr>
          <w:rFonts w:ascii="Times New Roman" w:eastAsia="Times New Roman" w:hAnsi="Times New Roman" w:cs="Times New Roman"/>
          <w:i/>
          <w:iCs/>
        </w:rPr>
        <w:t xml:space="preserve">M </w:t>
      </w:r>
      <w:r w:rsidRPr="008570FE">
        <w:rPr>
          <w:rFonts w:ascii="Times New Roman" w:eastAsia="Times New Roman" w:hAnsi="Times New Roman" w:cs="Times New Roman"/>
        </w:rPr>
        <w:t xml:space="preserve">= 3.57, </w:t>
      </w:r>
      <w:r w:rsidRPr="008570FE">
        <w:rPr>
          <w:rFonts w:ascii="Times New Roman" w:eastAsia="Times New Roman" w:hAnsi="Times New Roman" w:cs="Times New Roman"/>
          <w:i/>
          <w:iCs/>
        </w:rPr>
        <w:t xml:space="preserve">SD </w:t>
      </w:r>
      <w:r w:rsidRPr="008570FE">
        <w:rPr>
          <w:rFonts w:ascii="Times New Roman" w:eastAsia="Times New Roman" w:hAnsi="Times New Roman" w:cs="Times New Roman"/>
        </w:rPr>
        <w:t>= 1.18)</w:t>
      </w:r>
    </w:p>
    <w:p w14:paraId="251781A6" w14:textId="77777777" w:rsidR="00BD7F34" w:rsidRPr="008570FE" w:rsidRDefault="00BD7F34" w:rsidP="008570FE">
      <w:pPr>
        <w:spacing w:after="0" w:line="240" w:lineRule="auto"/>
        <w:rPr>
          <w:rFonts w:ascii="Times New Roman" w:eastAsia="Times New Roman" w:hAnsi="Times New Roman" w:cs="Times New Roman"/>
          <w:color w:val="000000" w:themeColor="text1"/>
        </w:rPr>
      </w:pPr>
    </w:p>
    <w:p w14:paraId="06FFD0AF" w14:textId="1290B2B5" w:rsidR="00A00F08" w:rsidRPr="008570FE" w:rsidRDefault="2EB115C3" w:rsidP="008570FE">
      <w:pPr>
        <w:spacing w:after="0" w:line="240" w:lineRule="auto"/>
        <w:rPr>
          <w:rFonts w:ascii="Times New Roman" w:eastAsia="Times New Roman" w:hAnsi="Times New Roman" w:cs="Times New Roman"/>
          <w:color w:val="000000" w:themeColor="text1"/>
        </w:rPr>
      </w:pPr>
      <w:r w:rsidRPr="008570FE">
        <w:rPr>
          <w:rFonts w:ascii="Times New Roman" w:eastAsia="Times New Roman" w:hAnsi="Times New Roman" w:cs="Times New Roman"/>
          <w:b/>
          <w:bCs/>
          <w:color w:val="000000" w:themeColor="text1"/>
        </w:rPr>
        <w:t xml:space="preserve">Table </w:t>
      </w:r>
      <w:r w:rsidR="000E2446" w:rsidRPr="008570FE">
        <w:rPr>
          <w:rFonts w:ascii="Times New Roman" w:eastAsia="Times New Roman" w:hAnsi="Times New Roman" w:cs="Times New Roman"/>
          <w:b/>
          <w:bCs/>
          <w:color w:val="000000" w:themeColor="text1"/>
        </w:rPr>
        <w:t>1</w:t>
      </w:r>
    </w:p>
    <w:p w14:paraId="71D94923" w14:textId="0020A700" w:rsidR="00A00F08" w:rsidRPr="008570FE" w:rsidRDefault="2EB115C3" w:rsidP="008570FE">
      <w:pPr>
        <w:spacing w:after="0" w:line="240" w:lineRule="auto"/>
        <w:rPr>
          <w:rFonts w:ascii="Times New Roman" w:eastAsia="Times New Roman" w:hAnsi="Times New Roman" w:cs="Times New Roman"/>
          <w:color w:val="000000" w:themeColor="text1"/>
        </w:rPr>
      </w:pPr>
      <w:r w:rsidRPr="008570FE">
        <w:rPr>
          <w:rFonts w:ascii="Times New Roman" w:eastAsia="Times New Roman" w:hAnsi="Times New Roman" w:cs="Times New Roman"/>
          <w:i/>
          <w:iCs/>
          <w:color w:val="000000" w:themeColor="text1"/>
        </w:rPr>
        <w:t>Phenomenon Efficacy and Adoption Scale (N = 95)</w:t>
      </w:r>
    </w:p>
    <w:tbl>
      <w:tblPr>
        <w:tblStyle w:val="TableGrid"/>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7577"/>
        <w:gridCol w:w="929"/>
        <w:gridCol w:w="854"/>
      </w:tblGrid>
      <w:tr w:rsidR="153E9F3F" w:rsidRPr="008570FE" w14:paraId="09DC0E8D" w14:textId="77777777" w:rsidTr="7E9A890E">
        <w:trPr>
          <w:trHeight w:val="300"/>
        </w:trPr>
        <w:tc>
          <w:tcPr>
            <w:tcW w:w="7590" w:type="dxa"/>
            <w:tcBorders>
              <w:top w:val="single" w:sz="6" w:space="0" w:color="auto"/>
              <w:left w:val="nil"/>
              <w:bottom w:val="single" w:sz="6" w:space="0" w:color="auto"/>
              <w:right w:val="nil"/>
            </w:tcBorders>
            <w:tcMar>
              <w:left w:w="90" w:type="dxa"/>
              <w:right w:w="90" w:type="dxa"/>
            </w:tcMar>
            <w:vAlign w:val="center"/>
          </w:tcPr>
          <w:p w14:paraId="22317AD3" w14:textId="01A2C3DF" w:rsidR="153E9F3F" w:rsidRPr="008570FE" w:rsidRDefault="53A503FD" w:rsidP="008570FE">
            <w:pPr>
              <w:rPr>
                <w:rFonts w:ascii="Times New Roman" w:eastAsia="Times New Roman" w:hAnsi="Times New Roman" w:cs="Times New Roman"/>
              </w:rPr>
            </w:pPr>
            <w:r w:rsidRPr="008570FE">
              <w:rPr>
                <w:rFonts w:ascii="Times New Roman" w:eastAsia="Times New Roman" w:hAnsi="Times New Roman" w:cs="Times New Roman"/>
              </w:rPr>
              <w:t>Item</w:t>
            </w:r>
          </w:p>
        </w:tc>
        <w:tc>
          <w:tcPr>
            <w:tcW w:w="930" w:type="dxa"/>
            <w:tcBorders>
              <w:top w:val="single" w:sz="6" w:space="0" w:color="auto"/>
              <w:left w:val="nil"/>
              <w:bottom w:val="single" w:sz="6" w:space="0" w:color="auto"/>
              <w:right w:val="nil"/>
            </w:tcBorders>
            <w:tcMar>
              <w:left w:w="90" w:type="dxa"/>
              <w:right w:w="90" w:type="dxa"/>
            </w:tcMar>
            <w:vAlign w:val="center"/>
          </w:tcPr>
          <w:p w14:paraId="7C89B551" w14:textId="789C0B55" w:rsidR="153E9F3F" w:rsidRPr="008570FE" w:rsidRDefault="53A503FD" w:rsidP="008570FE">
            <w:pPr>
              <w:jc w:val="center"/>
              <w:rPr>
                <w:rFonts w:ascii="Times New Roman" w:eastAsia="Times New Roman" w:hAnsi="Times New Roman" w:cs="Times New Roman"/>
              </w:rPr>
            </w:pPr>
            <w:r w:rsidRPr="008570FE">
              <w:rPr>
                <w:rFonts w:ascii="Times New Roman" w:eastAsia="Times New Roman" w:hAnsi="Times New Roman" w:cs="Times New Roman"/>
                <w:i/>
                <w:iCs/>
              </w:rPr>
              <w:t>M</w:t>
            </w:r>
          </w:p>
        </w:tc>
        <w:tc>
          <w:tcPr>
            <w:tcW w:w="855" w:type="dxa"/>
            <w:tcBorders>
              <w:top w:val="single" w:sz="6" w:space="0" w:color="auto"/>
              <w:left w:val="nil"/>
              <w:bottom w:val="single" w:sz="6" w:space="0" w:color="auto"/>
              <w:right w:val="nil"/>
            </w:tcBorders>
            <w:tcMar>
              <w:left w:w="90" w:type="dxa"/>
              <w:right w:w="90" w:type="dxa"/>
            </w:tcMar>
            <w:vAlign w:val="center"/>
          </w:tcPr>
          <w:p w14:paraId="36584D9C" w14:textId="394B5489" w:rsidR="153E9F3F" w:rsidRPr="008570FE" w:rsidRDefault="53A503FD" w:rsidP="008570FE">
            <w:pPr>
              <w:jc w:val="center"/>
              <w:rPr>
                <w:rFonts w:ascii="Times New Roman" w:eastAsia="Times New Roman" w:hAnsi="Times New Roman" w:cs="Times New Roman"/>
              </w:rPr>
            </w:pPr>
            <w:r w:rsidRPr="008570FE">
              <w:rPr>
                <w:rFonts w:ascii="Times New Roman" w:eastAsia="Times New Roman" w:hAnsi="Times New Roman" w:cs="Times New Roman"/>
                <w:i/>
                <w:iCs/>
              </w:rPr>
              <w:t>SD</w:t>
            </w:r>
          </w:p>
        </w:tc>
      </w:tr>
      <w:tr w:rsidR="153E9F3F" w:rsidRPr="008570FE" w14:paraId="24FD3CAA" w14:textId="77777777" w:rsidTr="7E9A890E">
        <w:trPr>
          <w:trHeight w:val="300"/>
        </w:trPr>
        <w:tc>
          <w:tcPr>
            <w:tcW w:w="7590" w:type="dxa"/>
            <w:tcBorders>
              <w:top w:val="single" w:sz="6" w:space="0" w:color="auto"/>
              <w:left w:val="nil"/>
              <w:bottom w:val="nil"/>
              <w:right w:val="nil"/>
            </w:tcBorders>
            <w:tcMar>
              <w:left w:w="90" w:type="dxa"/>
              <w:right w:w="90" w:type="dxa"/>
            </w:tcMar>
            <w:vAlign w:val="center"/>
          </w:tcPr>
          <w:p w14:paraId="45A548E0" w14:textId="4914AF12" w:rsidR="153E9F3F" w:rsidRPr="008570FE" w:rsidRDefault="53A503FD" w:rsidP="008570FE">
            <w:pPr>
              <w:ind w:left="630" w:hanging="630"/>
              <w:rPr>
                <w:rFonts w:ascii="Times New Roman" w:eastAsia="Times New Roman" w:hAnsi="Times New Roman" w:cs="Times New Roman"/>
              </w:rPr>
            </w:pPr>
            <w:r w:rsidRPr="008570FE">
              <w:rPr>
                <w:rFonts w:ascii="Times New Roman" w:eastAsia="Times New Roman" w:hAnsi="Times New Roman" w:cs="Times New Roman"/>
              </w:rPr>
              <w:t>I can explain what phenomenon is in the context of a classroom.</w:t>
            </w:r>
          </w:p>
        </w:tc>
        <w:tc>
          <w:tcPr>
            <w:tcW w:w="930" w:type="dxa"/>
            <w:tcBorders>
              <w:top w:val="single" w:sz="6" w:space="0" w:color="auto"/>
              <w:left w:val="nil"/>
              <w:bottom w:val="nil"/>
              <w:right w:val="nil"/>
            </w:tcBorders>
            <w:tcMar>
              <w:left w:w="90" w:type="dxa"/>
              <w:right w:w="90" w:type="dxa"/>
            </w:tcMar>
            <w:vAlign w:val="center"/>
          </w:tcPr>
          <w:p w14:paraId="614341A4" w14:textId="6FA40188" w:rsidR="153E9F3F" w:rsidRPr="008570FE" w:rsidRDefault="53A503FD" w:rsidP="008570FE">
            <w:pPr>
              <w:jc w:val="center"/>
              <w:rPr>
                <w:rFonts w:ascii="Times New Roman" w:eastAsia="Times New Roman" w:hAnsi="Times New Roman" w:cs="Times New Roman"/>
              </w:rPr>
            </w:pPr>
            <w:r w:rsidRPr="008570FE">
              <w:rPr>
                <w:rFonts w:ascii="Times New Roman" w:eastAsia="Times New Roman" w:hAnsi="Times New Roman" w:cs="Times New Roman"/>
              </w:rPr>
              <w:t>4.28</w:t>
            </w:r>
          </w:p>
        </w:tc>
        <w:tc>
          <w:tcPr>
            <w:tcW w:w="855" w:type="dxa"/>
            <w:tcBorders>
              <w:top w:val="single" w:sz="6" w:space="0" w:color="auto"/>
              <w:left w:val="nil"/>
              <w:bottom w:val="nil"/>
              <w:right w:val="nil"/>
            </w:tcBorders>
            <w:tcMar>
              <w:left w:w="90" w:type="dxa"/>
              <w:right w:w="90" w:type="dxa"/>
            </w:tcMar>
            <w:vAlign w:val="center"/>
          </w:tcPr>
          <w:p w14:paraId="67523781" w14:textId="3BD093FA" w:rsidR="153E9F3F" w:rsidRPr="008570FE" w:rsidRDefault="53A503FD" w:rsidP="008570FE">
            <w:pPr>
              <w:rPr>
                <w:rFonts w:ascii="Times New Roman" w:eastAsia="Times New Roman" w:hAnsi="Times New Roman" w:cs="Times New Roman"/>
              </w:rPr>
            </w:pPr>
            <w:r w:rsidRPr="008570FE">
              <w:rPr>
                <w:rFonts w:ascii="Times New Roman" w:eastAsia="Times New Roman" w:hAnsi="Times New Roman" w:cs="Times New Roman"/>
              </w:rPr>
              <w:t xml:space="preserve">  .82</w:t>
            </w:r>
          </w:p>
        </w:tc>
      </w:tr>
      <w:tr w:rsidR="153E9F3F" w:rsidRPr="008570FE" w14:paraId="51840A1E" w14:textId="77777777" w:rsidTr="7E9A890E">
        <w:trPr>
          <w:trHeight w:val="300"/>
        </w:trPr>
        <w:tc>
          <w:tcPr>
            <w:tcW w:w="7590" w:type="dxa"/>
            <w:tcBorders>
              <w:top w:val="nil"/>
              <w:left w:val="nil"/>
              <w:bottom w:val="nil"/>
              <w:right w:val="nil"/>
            </w:tcBorders>
            <w:tcMar>
              <w:left w:w="90" w:type="dxa"/>
              <w:right w:w="90" w:type="dxa"/>
            </w:tcMar>
            <w:vAlign w:val="center"/>
          </w:tcPr>
          <w:p w14:paraId="07180726" w14:textId="1EA6BB81" w:rsidR="153E9F3F" w:rsidRPr="008570FE" w:rsidRDefault="53A503FD" w:rsidP="008570FE">
            <w:pPr>
              <w:ind w:left="630" w:hanging="630"/>
              <w:rPr>
                <w:rFonts w:ascii="Times New Roman" w:eastAsia="Times New Roman" w:hAnsi="Times New Roman" w:cs="Times New Roman"/>
              </w:rPr>
            </w:pPr>
            <w:r w:rsidRPr="008570FE">
              <w:rPr>
                <w:rFonts w:ascii="Times New Roman" w:eastAsia="Times New Roman" w:hAnsi="Times New Roman" w:cs="Times New Roman"/>
              </w:rPr>
              <w:t>I can give examples of agricultural phenomena in the classroom.</w:t>
            </w:r>
          </w:p>
        </w:tc>
        <w:tc>
          <w:tcPr>
            <w:tcW w:w="930" w:type="dxa"/>
            <w:tcBorders>
              <w:top w:val="nil"/>
              <w:left w:val="nil"/>
              <w:bottom w:val="nil"/>
              <w:right w:val="nil"/>
            </w:tcBorders>
            <w:tcMar>
              <w:left w:w="90" w:type="dxa"/>
              <w:right w:w="90" w:type="dxa"/>
            </w:tcMar>
            <w:vAlign w:val="center"/>
          </w:tcPr>
          <w:p w14:paraId="0A24C44A" w14:textId="7084A197" w:rsidR="153E9F3F" w:rsidRPr="008570FE" w:rsidRDefault="53A503FD" w:rsidP="008570FE">
            <w:pPr>
              <w:jc w:val="center"/>
              <w:rPr>
                <w:rFonts w:ascii="Times New Roman" w:eastAsia="Times New Roman" w:hAnsi="Times New Roman" w:cs="Times New Roman"/>
              </w:rPr>
            </w:pPr>
            <w:r w:rsidRPr="008570FE">
              <w:rPr>
                <w:rFonts w:ascii="Times New Roman" w:eastAsia="Times New Roman" w:hAnsi="Times New Roman" w:cs="Times New Roman"/>
              </w:rPr>
              <w:t>4.25</w:t>
            </w:r>
          </w:p>
        </w:tc>
        <w:tc>
          <w:tcPr>
            <w:tcW w:w="855" w:type="dxa"/>
            <w:tcBorders>
              <w:top w:val="nil"/>
              <w:left w:val="nil"/>
              <w:bottom w:val="nil"/>
              <w:right w:val="nil"/>
            </w:tcBorders>
            <w:tcMar>
              <w:left w:w="90" w:type="dxa"/>
              <w:right w:w="90" w:type="dxa"/>
            </w:tcMar>
            <w:vAlign w:val="center"/>
          </w:tcPr>
          <w:p w14:paraId="501AD026" w14:textId="63D2981A" w:rsidR="153E9F3F" w:rsidRPr="008570FE" w:rsidRDefault="53A503FD" w:rsidP="008570FE">
            <w:pPr>
              <w:rPr>
                <w:rFonts w:ascii="Times New Roman" w:eastAsia="Times New Roman" w:hAnsi="Times New Roman" w:cs="Times New Roman"/>
              </w:rPr>
            </w:pPr>
            <w:r w:rsidRPr="008570FE">
              <w:rPr>
                <w:rFonts w:ascii="Times New Roman" w:eastAsia="Times New Roman" w:hAnsi="Times New Roman" w:cs="Times New Roman"/>
              </w:rPr>
              <w:t xml:space="preserve">  .90</w:t>
            </w:r>
          </w:p>
        </w:tc>
      </w:tr>
      <w:tr w:rsidR="153E9F3F" w:rsidRPr="008570FE" w14:paraId="798574D6" w14:textId="77777777" w:rsidTr="7E9A890E">
        <w:trPr>
          <w:trHeight w:val="300"/>
        </w:trPr>
        <w:tc>
          <w:tcPr>
            <w:tcW w:w="7590" w:type="dxa"/>
            <w:tcBorders>
              <w:top w:val="nil"/>
              <w:left w:val="nil"/>
              <w:bottom w:val="nil"/>
              <w:right w:val="nil"/>
            </w:tcBorders>
            <w:tcMar>
              <w:left w:w="90" w:type="dxa"/>
              <w:right w:w="90" w:type="dxa"/>
            </w:tcMar>
            <w:vAlign w:val="center"/>
          </w:tcPr>
          <w:p w14:paraId="77232A28" w14:textId="725863C6" w:rsidR="153E9F3F" w:rsidRPr="008570FE" w:rsidRDefault="53A503FD" w:rsidP="008570FE">
            <w:pPr>
              <w:ind w:left="630" w:hanging="630"/>
              <w:rPr>
                <w:rFonts w:ascii="Times New Roman" w:eastAsia="Times New Roman" w:hAnsi="Times New Roman" w:cs="Times New Roman"/>
              </w:rPr>
            </w:pPr>
            <w:r w:rsidRPr="008570FE">
              <w:rPr>
                <w:rFonts w:ascii="Times New Roman" w:eastAsia="Times New Roman" w:hAnsi="Times New Roman" w:cs="Times New Roman"/>
              </w:rPr>
              <w:t>I can plan lessons that are started with and driven by phenomena.</w:t>
            </w:r>
          </w:p>
        </w:tc>
        <w:tc>
          <w:tcPr>
            <w:tcW w:w="930" w:type="dxa"/>
            <w:tcBorders>
              <w:top w:val="nil"/>
              <w:left w:val="nil"/>
              <w:bottom w:val="nil"/>
              <w:right w:val="nil"/>
            </w:tcBorders>
            <w:tcMar>
              <w:left w:w="90" w:type="dxa"/>
              <w:right w:w="90" w:type="dxa"/>
            </w:tcMar>
            <w:vAlign w:val="center"/>
          </w:tcPr>
          <w:p w14:paraId="4F464F79" w14:textId="125CF894" w:rsidR="153E9F3F" w:rsidRPr="008570FE" w:rsidRDefault="53A503FD" w:rsidP="008570FE">
            <w:pPr>
              <w:jc w:val="center"/>
              <w:rPr>
                <w:rFonts w:ascii="Times New Roman" w:eastAsia="Times New Roman" w:hAnsi="Times New Roman" w:cs="Times New Roman"/>
              </w:rPr>
            </w:pPr>
            <w:r w:rsidRPr="008570FE">
              <w:rPr>
                <w:rFonts w:ascii="Times New Roman" w:eastAsia="Times New Roman" w:hAnsi="Times New Roman" w:cs="Times New Roman"/>
              </w:rPr>
              <w:t>3.99</w:t>
            </w:r>
          </w:p>
        </w:tc>
        <w:tc>
          <w:tcPr>
            <w:tcW w:w="855" w:type="dxa"/>
            <w:tcBorders>
              <w:top w:val="nil"/>
              <w:left w:val="nil"/>
              <w:bottom w:val="nil"/>
              <w:right w:val="nil"/>
            </w:tcBorders>
            <w:tcMar>
              <w:left w:w="90" w:type="dxa"/>
              <w:right w:w="90" w:type="dxa"/>
            </w:tcMar>
            <w:vAlign w:val="center"/>
          </w:tcPr>
          <w:p w14:paraId="133EA30D" w14:textId="7C1B4FBD" w:rsidR="153E9F3F" w:rsidRPr="008570FE" w:rsidRDefault="53A503FD" w:rsidP="008570FE">
            <w:pPr>
              <w:rPr>
                <w:rFonts w:ascii="Times New Roman" w:eastAsia="Times New Roman" w:hAnsi="Times New Roman" w:cs="Times New Roman"/>
              </w:rPr>
            </w:pPr>
            <w:r w:rsidRPr="008570FE">
              <w:rPr>
                <w:rFonts w:ascii="Times New Roman" w:eastAsia="Times New Roman" w:hAnsi="Times New Roman" w:cs="Times New Roman"/>
              </w:rPr>
              <w:t xml:space="preserve">  .93 </w:t>
            </w:r>
          </w:p>
        </w:tc>
      </w:tr>
      <w:tr w:rsidR="153E9F3F" w:rsidRPr="008570FE" w14:paraId="17319748" w14:textId="77777777" w:rsidTr="7E9A890E">
        <w:trPr>
          <w:trHeight w:val="300"/>
        </w:trPr>
        <w:tc>
          <w:tcPr>
            <w:tcW w:w="7590" w:type="dxa"/>
            <w:tcBorders>
              <w:top w:val="nil"/>
              <w:left w:val="nil"/>
              <w:bottom w:val="nil"/>
              <w:right w:val="nil"/>
            </w:tcBorders>
            <w:tcMar>
              <w:left w:w="90" w:type="dxa"/>
              <w:right w:w="90" w:type="dxa"/>
            </w:tcMar>
            <w:vAlign w:val="center"/>
          </w:tcPr>
          <w:p w14:paraId="7041D3CC" w14:textId="29DDBBF9" w:rsidR="153E9F3F" w:rsidRPr="008570FE" w:rsidRDefault="53A503FD" w:rsidP="008570FE">
            <w:pPr>
              <w:ind w:left="630" w:hanging="630"/>
              <w:rPr>
                <w:rFonts w:ascii="Times New Roman" w:eastAsia="Times New Roman" w:hAnsi="Times New Roman" w:cs="Times New Roman"/>
              </w:rPr>
            </w:pPr>
            <w:r w:rsidRPr="008570FE">
              <w:rPr>
                <w:rFonts w:ascii="Times New Roman" w:eastAsia="Times New Roman" w:hAnsi="Times New Roman" w:cs="Times New Roman"/>
              </w:rPr>
              <w:t>I teach lessons that are driven by phenomenon.</w:t>
            </w:r>
          </w:p>
        </w:tc>
        <w:tc>
          <w:tcPr>
            <w:tcW w:w="930" w:type="dxa"/>
            <w:tcBorders>
              <w:top w:val="nil"/>
              <w:left w:val="nil"/>
              <w:bottom w:val="nil"/>
              <w:right w:val="nil"/>
            </w:tcBorders>
            <w:tcMar>
              <w:left w:w="90" w:type="dxa"/>
              <w:right w:w="90" w:type="dxa"/>
            </w:tcMar>
            <w:vAlign w:val="center"/>
          </w:tcPr>
          <w:p w14:paraId="6EDC5A93" w14:textId="435933EB" w:rsidR="153E9F3F" w:rsidRPr="008570FE" w:rsidRDefault="53A503FD" w:rsidP="008570FE">
            <w:pPr>
              <w:jc w:val="center"/>
              <w:rPr>
                <w:rFonts w:ascii="Times New Roman" w:eastAsia="Times New Roman" w:hAnsi="Times New Roman" w:cs="Times New Roman"/>
              </w:rPr>
            </w:pPr>
            <w:r w:rsidRPr="008570FE">
              <w:rPr>
                <w:rFonts w:ascii="Times New Roman" w:eastAsia="Times New Roman" w:hAnsi="Times New Roman" w:cs="Times New Roman"/>
              </w:rPr>
              <w:t>3.80</w:t>
            </w:r>
          </w:p>
        </w:tc>
        <w:tc>
          <w:tcPr>
            <w:tcW w:w="855" w:type="dxa"/>
            <w:tcBorders>
              <w:top w:val="nil"/>
              <w:left w:val="nil"/>
              <w:bottom w:val="nil"/>
              <w:right w:val="nil"/>
            </w:tcBorders>
            <w:tcMar>
              <w:left w:w="90" w:type="dxa"/>
              <w:right w:w="90" w:type="dxa"/>
            </w:tcMar>
            <w:vAlign w:val="center"/>
          </w:tcPr>
          <w:p w14:paraId="222D0E32" w14:textId="17747A2D" w:rsidR="153E9F3F" w:rsidRPr="008570FE" w:rsidRDefault="53A503FD" w:rsidP="008570FE">
            <w:pPr>
              <w:rPr>
                <w:rFonts w:ascii="Times New Roman" w:eastAsia="Times New Roman" w:hAnsi="Times New Roman" w:cs="Times New Roman"/>
              </w:rPr>
            </w:pPr>
            <w:r w:rsidRPr="008570FE">
              <w:rPr>
                <w:rFonts w:ascii="Times New Roman" w:eastAsia="Times New Roman" w:hAnsi="Times New Roman" w:cs="Times New Roman"/>
              </w:rPr>
              <w:t>1.00</w:t>
            </w:r>
          </w:p>
        </w:tc>
      </w:tr>
      <w:tr w:rsidR="153E9F3F" w:rsidRPr="008570FE" w14:paraId="1FFFDDAC" w14:textId="77777777" w:rsidTr="7E9A890E">
        <w:trPr>
          <w:trHeight w:val="300"/>
        </w:trPr>
        <w:tc>
          <w:tcPr>
            <w:tcW w:w="7590" w:type="dxa"/>
            <w:tcBorders>
              <w:top w:val="nil"/>
              <w:left w:val="nil"/>
              <w:bottom w:val="nil"/>
              <w:right w:val="nil"/>
            </w:tcBorders>
            <w:tcMar>
              <w:left w:w="90" w:type="dxa"/>
              <w:right w:w="90" w:type="dxa"/>
            </w:tcMar>
            <w:vAlign w:val="center"/>
          </w:tcPr>
          <w:p w14:paraId="45163632" w14:textId="66740FAF" w:rsidR="153E9F3F" w:rsidRPr="008570FE" w:rsidRDefault="53A503FD" w:rsidP="008570FE">
            <w:pPr>
              <w:ind w:left="630" w:hanging="630"/>
              <w:rPr>
                <w:rFonts w:ascii="Times New Roman" w:eastAsia="Times New Roman" w:hAnsi="Times New Roman" w:cs="Times New Roman"/>
              </w:rPr>
            </w:pPr>
            <w:r w:rsidRPr="008570FE">
              <w:rPr>
                <w:rFonts w:ascii="Times New Roman" w:eastAsia="Times New Roman" w:hAnsi="Times New Roman" w:cs="Times New Roman"/>
              </w:rPr>
              <w:t>I can give examples of how I use phenomenon in my daily teaching in the classroom.</w:t>
            </w:r>
          </w:p>
        </w:tc>
        <w:tc>
          <w:tcPr>
            <w:tcW w:w="930" w:type="dxa"/>
            <w:tcBorders>
              <w:top w:val="nil"/>
              <w:left w:val="nil"/>
              <w:bottom w:val="nil"/>
              <w:right w:val="nil"/>
            </w:tcBorders>
            <w:tcMar>
              <w:left w:w="90" w:type="dxa"/>
              <w:right w:w="90" w:type="dxa"/>
            </w:tcMar>
            <w:vAlign w:val="center"/>
          </w:tcPr>
          <w:p w14:paraId="171FAA35" w14:textId="62B13BD8" w:rsidR="153E9F3F" w:rsidRPr="008570FE" w:rsidRDefault="53A503FD" w:rsidP="008570FE">
            <w:pPr>
              <w:jc w:val="center"/>
              <w:rPr>
                <w:rFonts w:ascii="Times New Roman" w:eastAsia="Times New Roman" w:hAnsi="Times New Roman" w:cs="Times New Roman"/>
              </w:rPr>
            </w:pPr>
            <w:r w:rsidRPr="008570FE">
              <w:rPr>
                <w:rFonts w:ascii="Times New Roman" w:eastAsia="Times New Roman" w:hAnsi="Times New Roman" w:cs="Times New Roman"/>
              </w:rPr>
              <w:t>3.74</w:t>
            </w:r>
          </w:p>
        </w:tc>
        <w:tc>
          <w:tcPr>
            <w:tcW w:w="855" w:type="dxa"/>
            <w:tcBorders>
              <w:top w:val="nil"/>
              <w:left w:val="nil"/>
              <w:bottom w:val="nil"/>
              <w:right w:val="nil"/>
            </w:tcBorders>
            <w:tcMar>
              <w:left w:w="90" w:type="dxa"/>
              <w:right w:w="90" w:type="dxa"/>
            </w:tcMar>
            <w:vAlign w:val="center"/>
          </w:tcPr>
          <w:p w14:paraId="4C4B97BA" w14:textId="4043DA7B" w:rsidR="153E9F3F" w:rsidRPr="008570FE" w:rsidRDefault="53A503FD" w:rsidP="008570FE">
            <w:pPr>
              <w:rPr>
                <w:rFonts w:ascii="Times New Roman" w:eastAsia="Times New Roman" w:hAnsi="Times New Roman" w:cs="Times New Roman"/>
              </w:rPr>
            </w:pPr>
            <w:r w:rsidRPr="008570FE">
              <w:rPr>
                <w:rFonts w:ascii="Times New Roman" w:eastAsia="Times New Roman" w:hAnsi="Times New Roman" w:cs="Times New Roman"/>
              </w:rPr>
              <w:t>1.13</w:t>
            </w:r>
          </w:p>
        </w:tc>
      </w:tr>
      <w:tr w:rsidR="153E9F3F" w:rsidRPr="008570FE" w14:paraId="6C9D1CB0" w14:textId="77777777" w:rsidTr="7E9A890E">
        <w:trPr>
          <w:trHeight w:val="300"/>
        </w:trPr>
        <w:tc>
          <w:tcPr>
            <w:tcW w:w="7590" w:type="dxa"/>
            <w:tcBorders>
              <w:top w:val="nil"/>
              <w:left w:val="nil"/>
              <w:bottom w:val="nil"/>
              <w:right w:val="nil"/>
            </w:tcBorders>
            <w:tcMar>
              <w:left w:w="90" w:type="dxa"/>
              <w:right w:w="90" w:type="dxa"/>
            </w:tcMar>
            <w:vAlign w:val="center"/>
          </w:tcPr>
          <w:p w14:paraId="6B43AC7F" w14:textId="164E3EDF" w:rsidR="153E9F3F" w:rsidRPr="008570FE" w:rsidRDefault="53A503FD" w:rsidP="008570FE">
            <w:pPr>
              <w:ind w:left="630" w:hanging="630"/>
              <w:rPr>
                <w:rFonts w:ascii="Times New Roman" w:eastAsia="Times New Roman" w:hAnsi="Times New Roman" w:cs="Times New Roman"/>
              </w:rPr>
            </w:pPr>
            <w:r w:rsidRPr="008570FE">
              <w:rPr>
                <w:rFonts w:ascii="Times New Roman" w:eastAsia="Times New Roman" w:hAnsi="Times New Roman" w:cs="Times New Roman"/>
              </w:rPr>
              <w:t>I can list examples of sources of where to find phenomenon for my classroom.</w:t>
            </w:r>
          </w:p>
        </w:tc>
        <w:tc>
          <w:tcPr>
            <w:tcW w:w="930" w:type="dxa"/>
            <w:tcBorders>
              <w:top w:val="nil"/>
              <w:left w:val="nil"/>
              <w:bottom w:val="nil"/>
              <w:right w:val="nil"/>
            </w:tcBorders>
            <w:tcMar>
              <w:left w:w="90" w:type="dxa"/>
              <w:right w:w="90" w:type="dxa"/>
            </w:tcMar>
            <w:vAlign w:val="center"/>
          </w:tcPr>
          <w:p w14:paraId="726EC90A" w14:textId="2F923753" w:rsidR="153E9F3F" w:rsidRPr="008570FE" w:rsidRDefault="53A503FD" w:rsidP="008570FE">
            <w:pPr>
              <w:jc w:val="center"/>
              <w:rPr>
                <w:rFonts w:ascii="Times New Roman" w:eastAsia="Times New Roman" w:hAnsi="Times New Roman" w:cs="Times New Roman"/>
              </w:rPr>
            </w:pPr>
            <w:r w:rsidRPr="008570FE">
              <w:rPr>
                <w:rFonts w:ascii="Times New Roman" w:eastAsia="Times New Roman" w:hAnsi="Times New Roman" w:cs="Times New Roman"/>
              </w:rPr>
              <w:t>3.72</w:t>
            </w:r>
          </w:p>
        </w:tc>
        <w:tc>
          <w:tcPr>
            <w:tcW w:w="855" w:type="dxa"/>
            <w:tcBorders>
              <w:top w:val="nil"/>
              <w:left w:val="nil"/>
              <w:bottom w:val="nil"/>
              <w:right w:val="nil"/>
            </w:tcBorders>
            <w:tcMar>
              <w:left w:w="90" w:type="dxa"/>
              <w:right w:w="90" w:type="dxa"/>
            </w:tcMar>
            <w:vAlign w:val="center"/>
          </w:tcPr>
          <w:p w14:paraId="7B284030" w14:textId="01504A79" w:rsidR="153E9F3F" w:rsidRPr="008570FE" w:rsidRDefault="53A503FD" w:rsidP="008570FE">
            <w:pPr>
              <w:rPr>
                <w:rFonts w:ascii="Times New Roman" w:eastAsia="Times New Roman" w:hAnsi="Times New Roman" w:cs="Times New Roman"/>
              </w:rPr>
            </w:pPr>
            <w:r w:rsidRPr="008570FE">
              <w:rPr>
                <w:rFonts w:ascii="Times New Roman" w:eastAsia="Times New Roman" w:hAnsi="Times New Roman" w:cs="Times New Roman"/>
              </w:rPr>
              <w:t>1.24</w:t>
            </w:r>
          </w:p>
        </w:tc>
      </w:tr>
      <w:tr w:rsidR="153E9F3F" w:rsidRPr="008570FE" w14:paraId="4771BE26" w14:textId="77777777" w:rsidTr="7E9A890E">
        <w:trPr>
          <w:trHeight w:val="300"/>
        </w:trPr>
        <w:tc>
          <w:tcPr>
            <w:tcW w:w="7590" w:type="dxa"/>
            <w:tcBorders>
              <w:top w:val="nil"/>
              <w:left w:val="nil"/>
              <w:bottom w:val="single" w:sz="6" w:space="0" w:color="auto"/>
              <w:right w:val="nil"/>
            </w:tcBorders>
            <w:tcMar>
              <w:left w:w="90" w:type="dxa"/>
              <w:right w:w="90" w:type="dxa"/>
            </w:tcMar>
            <w:vAlign w:val="center"/>
          </w:tcPr>
          <w:p w14:paraId="1C8EC138" w14:textId="07725781" w:rsidR="153E9F3F" w:rsidRPr="008570FE" w:rsidRDefault="53A503FD" w:rsidP="008570FE">
            <w:pPr>
              <w:ind w:left="630" w:hanging="630"/>
              <w:rPr>
                <w:rFonts w:ascii="Times New Roman" w:eastAsia="Times New Roman" w:hAnsi="Times New Roman" w:cs="Times New Roman"/>
              </w:rPr>
            </w:pPr>
            <w:r w:rsidRPr="008570FE">
              <w:rPr>
                <w:rFonts w:ascii="Times New Roman" w:eastAsia="Times New Roman" w:hAnsi="Times New Roman" w:cs="Times New Roman"/>
              </w:rPr>
              <w:t>I can coach another teacher/student teacher to use phenomenon in the classroom.</w:t>
            </w:r>
          </w:p>
        </w:tc>
        <w:tc>
          <w:tcPr>
            <w:tcW w:w="930" w:type="dxa"/>
            <w:tcBorders>
              <w:top w:val="nil"/>
              <w:left w:val="nil"/>
              <w:bottom w:val="single" w:sz="6" w:space="0" w:color="auto"/>
              <w:right w:val="nil"/>
            </w:tcBorders>
            <w:tcMar>
              <w:left w:w="90" w:type="dxa"/>
              <w:right w:w="90" w:type="dxa"/>
            </w:tcMar>
            <w:vAlign w:val="center"/>
          </w:tcPr>
          <w:p w14:paraId="12C159CE" w14:textId="0CC74E91" w:rsidR="153E9F3F" w:rsidRPr="008570FE" w:rsidRDefault="53A503FD" w:rsidP="008570FE">
            <w:pPr>
              <w:jc w:val="center"/>
              <w:rPr>
                <w:rFonts w:ascii="Times New Roman" w:eastAsia="Times New Roman" w:hAnsi="Times New Roman" w:cs="Times New Roman"/>
              </w:rPr>
            </w:pPr>
            <w:r w:rsidRPr="008570FE">
              <w:rPr>
                <w:rFonts w:ascii="Times New Roman" w:eastAsia="Times New Roman" w:hAnsi="Times New Roman" w:cs="Times New Roman"/>
              </w:rPr>
              <w:t>3.57</w:t>
            </w:r>
          </w:p>
        </w:tc>
        <w:tc>
          <w:tcPr>
            <w:tcW w:w="855" w:type="dxa"/>
            <w:tcBorders>
              <w:top w:val="nil"/>
              <w:left w:val="nil"/>
              <w:bottom w:val="single" w:sz="6" w:space="0" w:color="auto"/>
              <w:right w:val="nil"/>
            </w:tcBorders>
            <w:tcMar>
              <w:left w:w="90" w:type="dxa"/>
              <w:right w:w="90" w:type="dxa"/>
            </w:tcMar>
            <w:vAlign w:val="center"/>
          </w:tcPr>
          <w:p w14:paraId="4B1C3AD4" w14:textId="5E517E60" w:rsidR="153E9F3F" w:rsidRPr="008570FE" w:rsidRDefault="53A503FD" w:rsidP="008570FE">
            <w:pPr>
              <w:rPr>
                <w:rFonts w:ascii="Times New Roman" w:eastAsia="Times New Roman" w:hAnsi="Times New Roman" w:cs="Times New Roman"/>
              </w:rPr>
            </w:pPr>
            <w:r w:rsidRPr="008570FE">
              <w:rPr>
                <w:rFonts w:ascii="Times New Roman" w:eastAsia="Times New Roman" w:hAnsi="Times New Roman" w:cs="Times New Roman"/>
              </w:rPr>
              <w:t>1.18</w:t>
            </w:r>
          </w:p>
        </w:tc>
      </w:tr>
    </w:tbl>
    <w:p w14:paraId="43194EB9" w14:textId="29F147F6" w:rsidR="00A00F08" w:rsidRDefault="2EB115C3" w:rsidP="008570FE">
      <w:pPr>
        <w:spacing w:after="0" w:line="240" w:lineRule="auto"/>
        <w:rPr>
          <w:rFonts w:ascii="Times New Roman" w:eastAsia="Times New Roman" w:hAnsi="Times New Roman" w:cs="Times New Roman"/>
          <w:color w:val="000000" w:themeColor="text1"/>
        </w:rPr>
      </w:pPr>
      <w:r w:rsidRPr="008570FE">
        <w:rPr>
          <w:rFonts w:ascii="Times New Roman" w:eastAsia="Times New Roman" w:hAnsi="Times New Roman" w:cs="Times New Roman"/>
          <w:i/>
          <w:iCs/>
          <w:color w:val="000000" w:themeColor="text1"/>
        </w:rPr>
        <w:lastRenderedPageBreak/>
        <w:t>Note.</w:t>
      </w:r>
      <w:r w:rsidRPr="008570FE">
        <w:rPr>
          <w:rFonts w:ascii="Times New Roman" w:eastAsia="Times New Roman" w:hAnsi="Times New Roman" w:cs="Times New Roman"/>
          <w:color w:val="000000" w:themeColor="text1"/>
        </w:rPr>
        <w:t xml:space="preserve"> Responses were coded as 1 = </w:t>
      </w:r>
      <w:r w:rsidRPr="008570FE">
        <w:rPr>
          <w:rFonts w:ascii="Times New Roman" w:eastAsia="Times New Roman" w:hAnsi="Times New Roman" w:cs="Times New Roman"/>
          <w:i/>
          <w:iCs/>
          <w:color w:val="000000" w:themeColor="text1"/>
        </w:rPr>
        <w:t>strongly disagree</w:t>
      </w:r>
      <w:r w:rsidRPr="008570FE">
        <w:rPr>
          <w:rFonts w:ascii="Times New Roman" w:eastAsia="Times New Roman" w:hAnsi="Times New Roman" w:cs="Times New Roman"/>
          <w:color w:val="000000" w:themeColor="text1"/>
        </w:rPr>
        <w:t xml:space="preserve">, 2 = </w:t>
      </w:r>
      <w:r w:rsidRPr="008570FE">
        <w:rPr>
          <w:rFonts w:ascii="Times New Roman" w:eastAsia="Times New Roman" w:hAnsi="Times New Roman" w:cs="Times New Roman"/>
          <w:i/>
          <w:iCs/>
          <w:color w:val="000000" w:themeColor="text1"/>
        </w:rPr>
        <w:t>disagree</w:t>
      </w:r>
      <w:r w:rsidRPr="008570FE">
        <w:rPr>
          <w:rFonts w:ascii="Times New Roman" w:eastAsia="Times New Roman" w:hAnsi="Times New Roman" w:cs="Times New Roman"/>
          <w:color w:val="000000" w:themeColor="text1"/>
        </w:rPr>
        <w:t xml:space="preserve">, 3 = </w:t>
      </w:r>
      <w:r w:rsidRPr="008570FE">
        <w:rPr>
          <w:rFonts w:ascii="Times New Roman" w:eastAsia="Times New Roman" w:hAnsi="Times New Roman" w:cs="Times New Roman"/>
          <w:i/>
          <w:iCs/>
          <w:color w:val="000000" w:themeColor="text1"/>
        </w:rPr>
        <w:t xml:space="preserve">neither agree </w:t>
      </w:r>
      <w:r w:rsidR="285ADC4A" w:rsidRPr="008570FE">
        <w:rPr>
          <w:rFonts w:ascii="Times New Roman" w:eastAsia="Times New Roman" w:hAnsi="Times New Roman" w:cs="Times New Roman"/>
          <w:i/>
          <w:iCs/>
          <w:color w:val="000000" w:themeColor="text1"/>
        </w:rPr>
        <w:t>nor</w:t>
      </w:r>
      <w:r w:rsidRPr="008570FE">
        <w:rPr>
          <w:rFonts w:ascii="Times New Roman" w:eastAsia="Times New Roman" w:hAnsi="Times New Roman" w:cs="Times New Roman"/>
          <w:i/>
          <w:iCs/>
          <w:color w:val="000000" w:themeColor="text1"/>
        </w:rPr>
        <w:t xml:space="preserve"> disagree</w:t>
      </w:r>
      <w:r w:rsidRPr="008570FE">
        <w:rPr>
          <w:rFonts w:ascii="Times New Roman" w:eastAsia="Times New Roman" w:hAnsi="Times New Roman" w:cs="Times New Roman"/>
          <w:color w:val="000000" w:themeColor="text1"/>
        </w:rPr>
        <w:t xml:space="preserve">, 4 = </w:t>
      </w:r>
      <w:r w:rsidRPr="008570FE">
        <w:rPr>
          <w:rFonts w:ascii="Times New Roman" w:eastAsia="Times New Roman" w:hAnsi="Times New Roman" w:cs="Times New Roman"/>
          <w:i/>
          <w:iCs/>
          <w:color w:val="000000" w:themeColor="text1"/>
        </w:rPr>
        <w:t>agree</w:t>
      </w:r>
      <w:r w:rsidRPr="008570FE">
        <w:rPr>
          <w:rFonts w:ascii="Times New Roman" w:eastAsia="Times New Roman" w:hAnsi="Times New Roman" w:cs="Times New Roman"/>
          <w:color w:val="000000" w:themeColor="text1"/>
        </w:rPr>
        <w:t>, 5 =</w:t>
      </w:r>
      <w:r w:rsidRPr="008570FE">
        <w:rPr>
          <w:rFonts w:ascii="Times New Roman" w:eastAsia="Times New Roman" w:hAnsi="Times New Roman" w:cs="Times New Roman"/>
          <w:i/>
          <w:iCs/>
          <w:color w:val="000000" w:themeColor="text1"/>
        </w:rPr>
        <w:t xml:space="preserve"> strongly agree</w:t>
      </w:r>
      <w:r w:rsidR="154FC814" w:rsidRPr="008570FE">
        <w:rPr>
          <w:rFonts w:ascii="Times New Roman" w:eastAsia="Times New Roman" w:hAnsi="Times New Roman" w:cs="Times New Roman"/>
          <w:color w:val="000000" w:themeColor="text1"/>
        </w:rPr>
        <w:t xml:space="preserve">. </w:t>
      </w:r>
      <w:r w:rsidRPr="008570FE">
        <w:rPr>
          <w:rFonts w:ascii="Times New Roman" w:eastAsia="Times New Roman" w:hAnsi="Times New Roman" w:cs="Times New Roman"/>
          <w:color w:val="000000" w:themeColor="text1"/>
        </w:rPr>
        <w:t>α = .93</w:t>
      </w:r>
      <w:r w:rsidR="0D5D286F" w:rsidRPr="008570FE">
        <w:rPr>
          <w:rFonts w:ascii="Times New Roman" w:eastAsia="Times New Roman" w:hAnsi="Times New Roman" w:cs="Times New Roman"/>
          <w:color w:val="000000" w:themeColor="text1"/>
        </w:rPr>
        <w:t xml:space="preserve">. </w:t>
      </w:r>
      <w:r w:rsidRPr="008570FE">
        <w:rPr>
          <w:rFonts w:ascii="Times New Roman" w:eastAsia="Times New Roman" w:hAnsi="Times New Roman" w:cs="Times New Roman"/>
          <w:color w:val="000000" w:themeColor="text1"/>
        </w:rPr>
        <w:t xml:space="preserve">Overall </w:t>
      </w:r>
      <w:r w:rsidRPr="008570FE">
        <w:rPr>
          <w:rFonts w:ascii="Times New Roman" w:eastAsia="Times New Roman" w:hAnsi="Times New Roman" w:cs="Times New Roman"/>
          <w:i/>
          <w:iCs/>
          <w:color w:val="000000" w:themeColor="text1"/>
        </w:rPr>
        <w:t xml:space="preserve">M </w:t>
      </w:r>
      <w:r w:rsidRPr="008570FE">
        <w:rPr>
          <w:rFonts w:ascii="Times New Roman" w:eastAsia="Times New Roman" w:hAnsi="Times New Roman" w:cs="Times New Roman"/>
          <w:color w:val="000000" w:themeColor="text1"/>
        </w:rPr>
        <w:t xml:space="preserve">= 3.90, </w:t>
      </w:r>
      <w:r w:rsidRPr="008570FE">
        <w:rPr>
          <w:rFonts w:ascii="Times New Roman" w:eastAsia="Times New Roman" w:hAnsi="Times New Roman" w:cs="Times New Roman"/>
          <w:i/>
          <w:iCs/>
          <w:color w:val="000000" w:themeColor="text1"/>
        </w:rPr>
        <w:t xml:space="preserve">SD </w:t>
      </w:r>
      <w:r w:rsidRPr="008570FE">
        <w:rPr>
          <w:rFonts w:ascii="Times New Roman" w:eastAsia="Times New Roman" w:hAnsi="Times New Roman" w:cs="Times New Roman"/>
          <w:color w:val="000000" w:themeColor="text1"/>
        </w:rPr>
        <w:t>= .88</w:t>
      </w:r>
    </w:p>
    <w:p w14:paraId="32B0C65D" w14:textId="77777777" w:rsidR="00F4607F" w:rsidRPr="008570FE" w:rsidRDefault="00F4607F" w:rsidP="008570FE">
      <w:pPr>
        <w:spacing w:after="0" w:line="240" w:lineRule="auto"/>
        <w:rPr>
          <w:rFonts w:ascii="Times New Roman" w:eastAsia="Times New Roman" w:hAnsi="Times New Roman" w:cs="Times New Roman"/>
          <w:color w:val="000000" w:themeColor="text1"/>
        </w:rPr>
      </w:pPr>
    </w:p>
    <w:p w14:paraId="56C587CA" w14:textId="0DDFC14C" w:rsidR="00A017C1" w:rsidRPr="008570FE" w:rsidRDefault="00A017C1" w:rsidP="008570FE">
      <w:pPr>
        <w:spacing w:after="0" w:line="240" w:lineRule="auto"/>
        <w:ind w:firstLine="720"/>
        <w:rPr>
          <w:rFonts w:ascii="Times New Roman" w:eastAsia="Times New Roman" w:hAnsi="Times New Roman" w:cs="Times New Roman"/>
          <w:color w:val="000000" w:themeColor="text1"/>
        </w:rPr>
      </w:pPr>
      <w:r w:rsidRPr="008570FE">
        <w:rPr>
          <w:rFonts w:ascii="Times New Roman" w:eastAsia="Times New Roman" w:hAnsi="Times New Roman" w:cs="Times New Roman"/>
        </w:rPr>
        <w:t xml:space="preserve">The second research objective sought to describe </w:t>
      </w:r>
      <w:r w:rsidR="00DD795C" w:rsidRPr="003F316A">
        <w:rPr>
          <w:rFonts w:ascii="Times New Roman" w:eastAsia="Times New Roman" w:hAnsi="Times New Roman" w:cs="Times New Roman"/>
        </w:rPr>
        <w:t>California</w:t>
      </w:r>
      <w:r w:rsidR="005515E6">
        <w:rPr>
          <w:rFonts w:ascii="Times New Roman" w:eastAsia="Times New Roman" w:hAnsi="Times New Roman" w:cs="Times New Roman"/>
        </w:rPr>
        <w:t xml:space="preserve"> </w:t>
      </w:r>
      <w:r w:rsidRPr="008570FE">
        <w:rPr>
          <w:rFonts w:ascii="Times New Roman" w:eastAsia="Times New Roman" w:hAnsi="Times New Roman" w:cs="Times New Roman"/>
        </w:rPr>
        <w:t xml:space="preserve">SBAE teachers’ frequency of engagement in instructional practices with a focus on NGSS-supportive teaching methods. In Table 2, means and standard deviations were reported for six subscales to which instructional practice items were assigned based on the Hayes et al. (2016) study. </w:t>
      </w:r>
      <w:r w:rsidRPr="008570FE">
        <w:rPr>
          <w:rFonts w:ascii="Times New Roman" w:eastAsia="Times New Roman" w:hAnsi="Times New Roman" w:cs="Times New Roman"/>
          <w:color w:val="000000" w:themeColor="text1"/>
        </w:rPr>
        <w:t>Within the subconstructs of the instructional practices instrument created by Hayes et al (2016), teachers reported using prior knowledge (</w:t>
      </w:r>
      <w:r w:rsidRPr="008570FE">
        <w:rPr>
          <w:rFonts w:ascii="Times New Roman" w:eastAsia="Times New Roman" w:hAnsi="Times New Roman" w:cs="Times New Roman"/>
          <w:i/>
          <w:iCs/>
          <w:color w:val="000000" w:themeColor="text1"/>
        </w:rPr>
        <w:t>M</w:t>
      </w:r>
      <w:r w:rsidRPr="008570FE">
        <w:rPr>
          <w:rFonts w:ascii="Times New Roman" w:eastAsia="Times New Roman" w:hAnsi="Times New Roman" w:cs="Times New Roman"/>
          <w:color w:val="000000" w:themeColor="text1"/>
        </w:rPr>
        <w:t xml:space="preserve"> = 3.90, </w:t>
      </w:r>
      <w:r w:rsidRPr="008570FE">
        <w:rPr>
          <w:rFonts w:ascii="Times New Roman" w:eastAsia="Times New Roman" w:hAnsi="Times New Roman" w:cs="Times New Roman"/>
          <w:i/>
          <w:iCs/>
          <w:color w:val="000000" w:themeColor="text1"/>
        </w:rPr>
        <w:t xml:space="preserve">SD = </w:t>
      </w:r>
      <w:r w:rsidRPr="008570FE">
        <w:rPr>
          <w:rFonts w:ascii="Times New Roman" w:eastAsia="Times New Roman" w:hAnsi="Times New Roman" w:cs="Times New Roman"/>
          <w:color w:val="000000" w:themeColor="text1"/>
        </w:rPr>
        <w:t>.67) and traditional instruction (</w:t>
      </w:r>
      <w:r w:rsidRPr="008570FE">
        <w:rPr>
          <w:rFonts w:ascii="Times New Roman" w:eastAsia="Times New Roman" w:hAnsi="Times New Roman" w:cs="Times New Roman"/>
          <w:i/>
          <w:iCs/>
          <w:color w:val="000000" w:themeColor="text1"/>
        </w:rPr>
        <w:t>M</w:t>
      </w:r>
      <w:r w:rsidRPr="008570FE">
        <w:rPr>
          <w:rFonts w:ascii="Times New Roman" w:eastAsia="Times New Roman" w:hAnsi="Times New Roman" w:cs="Times New Roman"/>
          <w:color w:val="000000" w:themeColor="text1"/>
        </w:rPr>
        <w:t xml:space="preserve"> = 3.71, </w:t>
      </w:r>
      <w:r w:rsidRPr="008570FE">
        <w:rPr>
          <w:rFonts w:ascii="Times New Roman" w:eastAsia="Times New Roman" w:hAnsi="Times New Roman" w:cs="Times New Roman"/>
          <w:i/>
          <w:iCs/>
          <w:color w:val="000000" w:themeColor="text1"/>
        </w:rPr>
        <w:t>SD</w:t>
      </w:r>
      <w:r w:rsidRPr="008570FE">
        <w:rPr>
          <w:rFonts w:ascii="Times New Roman" w:eastAsia="Times New Roman" w:hAnsi="Times New Roman" w:cs="Times New Roman"/>
          <w:color w:val="000000" w:themeColor="text1"/>
        </w:rPr>
        <w:t xml:space="preserve"> = .56) practices most frequently, and modeling (</w:t>
      </w:r>
      <w:r w:rsidRPr="008570FE">
        <w:rPr>
          <w:rFonts w:ascii="Times New Roman" w:eastAsia="Times New Roman" w:hAnsi="Times New Roman" w:cs="Times New Roman"/>
          <w:i/>
          <w:iCs/>
          <w:color w:val="000000" w:themeColor="text1"/>
        </w:rPr>
        <w:t>M</w:t>
      </w:r>
      <w:r w:rsidRPr="008570FE">
        <w:rPr>
          <w:rFonts w:ascii="Times New Roman" w:eastAsia="Times New Roman" w:hAnsi="Times New Roman" w:cs="Times New Roman"/>
          <w:color w:val="000000" w:themeColor="text1"/>
        </w:rPr>
        <w:t xml:space="preserve"> = 2.75, </w:t>
      </w:r>
      <w:r w:rsidRPr="008570FE">
        <w:rPr>
          <w:rFonts w:ascii="Times New Roman" w:eastAsia="Times New Roman" w:hAnsi="Times New Roman" w:cs="Times New Roman"/>
          <w:i/>
          <w:iCs/>
          <w:color w:val="000000" w:themeColor="text1"/>
        </w:rPr>
        <w:t>SD</w:t>
      </w:r>
      <w:r w:rsidRPr="008570FE">
        <w:rPr>
          <w:rFonts w:ascii="Times New Roman" w:eastAsia="Times New Roman" w:hAnsi="Times New Roman" w:cs="Times New Roman"/>
          <w:color w:val="000000" w:themeColor="text1"/>
        </w:rPr>
        <w:t xml:space="preserve"> = .84) least frequently.</w:t>
      </w:r>
    </w:p>
    <w:p w14:paraId="6766B8DD" w14:textId="77777777" w:rsidR="000E2446" w:rsidRPr="008570FE" w:rsidRDefault="000E2446" w:rsidP="008570FE">
      <w:pPr>
        <w:spacing w:after="0" w:line="240" w:lineRule="auto"/>
        <w:rPr>
          <w:rFonts w:ascii="Times New Roman" w:eastAsia="Times New Roman" w:hAnsi="Times New Roman" w:cs="Times New Roman"/>
          <w:color w:val="000000" w:themeColor="text1"/>
        </w:rPr>
      </w:pPr>
    </w:p>
    <w:p w14:paraId="5875CE44" w14:textId="387A0BAE" w:rsidR="003D6A42" w:rsidRPr="0013097F" w:rsidRDefault="2EB115C3" w:rsidP="008570FE">
      <w:pPr>
        <w:spacing w:after="0" w:line="240" w:lineRule="auto"/>
        <w:rPr>
          <w:rFonts w:ascii="Times New Roman" w:eastAsia="Times New Roman" w:hAnsi="Times New Roman" w:cs="Times New Roman"/>
          <w:b/>
          <w:bCs/>
          <w:color w:val="000000" w:themeColor="text1"/>
        </w:rPr>
      </w:pPr>
      <w:r w:rsidRPr="008570FE">
        <w:rPr>
          <w:rFonts w:ascii="Times New Roman" w:eastAsia="Times New Roman" w:hAnsi="Times New Roman" w:cs="Times New Roman"/>
          <w:b/>
          <w:bCs/>
          <w:color w:val="000000" w:themeColor="text1"/>
        </w:rPr>
        <w:t xml:space="preserve">Table </w:t>
      </w:r>
      <w:r w:rsidR="000E2446" w:rsidRPr="008570FE">
        <w:rPr>
          <w:rFonts w:ascii="Times New Roman" w:eastAsia="Times New Roman" w:hAnsi="Times New Roman" w:cs="Times New Roman"/>
          <w:b/>
          <w:bCs/>
          <w:color w:val="000000" w:themeColor="text1"/>
        </w:rPr>
        <w:t>2</w:t>
      </w:r>
    </w:p>
    <w:p w14:paraId="2398DFF5" w14:textId="715C101C" w:rsidR="00A00F08" w:rsidRPr="008570FE" w:rsidRDefault="2EB115C3" w:rsidP="008570FE">
      <w:pPr>
        <w:spacing w:after="0" w:line="240" w:lineRule="auto"/>
        <w:rPr>
          <w:rFonts w:ascii="Times New Roman" w:eastAsia="Times New Roman" w:hAnsi="Times New Roman" w:cs="Times New Roman"/>
          <w:color w:val="000000" w:themeColor="text1"/>
        </w:rPr>
      </w:pPr>
      <w:r w:rsidRPr="008570FE">
        <w:rPr>
          <w:rFonts w:ascii="Times New Roman" w:eastAsia="Times New Roman" w:hAnsi="Times New Roman" w:cs="Times New Roman"/>
          <w:i/>
          <w:iCs/>
          <w:color w:val="000000" w:themeColor="text1"/>
        </w:rPr>
        <w:t>Frequency of Student Engagement in Instructional Practices by Sub Construct (n=107)</w:t>
      </w:r>
      <w:r w:rsidRPr="008570FE">
        <w:rPr>
          <w:rFonts w:ascii="Times New Roman" w:eastAsia="Times New Roman" w:hAnsi="Times New Roman" w:cs="Times New Roman"/>
          <w:color w:val="000000" w:themeColor="text1"/>
        </w:rPr>
        <w:t xml:space="preserve"> </w:t>
      </w: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4995"/>
        <w:gridCol w:w="1935"/>
        <w:gridCol w:w="1155"/>
        <w:gridCol w:w="1200"/>
      </w:tblGrid>
      <w:tr w:rsidR="153E9F3F" w:rsidRPr="008570FE" w14:paraId="5745C41F" w14:textId="77777777" w:rsidTr="7E9A890E">
        <w:trPr>
          <w:trHeight w:val="270"/>
        </w:trPr>
        <w:tc>
          <w:tcPr>
            <w:tcW w:w="4995" w:type="dxa"/>
            <w:tcBorders>
              <w:top w:val="single" w:sz="6" w:space="0" w:color="000000" w:themeColor="text1"/>
              <w:left w:val="nil"/>
              <w:bottom w:val="single" w:sz="6" w:space="0" w:color="000000" w:themeColor="text1"/>
              <w:right w:val="nil"/>
            </w:tcBorders>
            <w:tcMar>
              <w:left w:w="105" w:type="dxa"/>
              <w:right w:w="105" w:type="dxa"/>
            </w:tcMar>
            <w:vAlign w:val="bottom"/>
          </w:tcPr>
          <w:p w14:paraId="50E36558" w14:textId="6708F3F8" w:rsidR="153E9F3F" w:rsidRPr="008570FE" w:rsidRDefault="53A503FD" w:rsidP="008570FE">
            <w:pPr>
              <w:spacing w:after="0" w:line="240" w:lineRule="auto"/>
              <w:rPr>
                <w:rFonts w:ascii="Times New Roman" w:eastAsia="Times New Roman" w:hAnsi="Times New Roman" w:cs="Times New Roman"/>
                <w:color w:val="000000" w:themeColor="text1"/>
              </w:rPr>
            </w:pPr>
            <w:r w:rsidRPr="008570FE">
              <w:rPr>
                <w:rFonts w:ascii="Times New Roman" w:eastAsia="Times New Roman" w:hAnsi="Times New Roman" w:cs="Times New Roman"/>
                <w:color w:val="000000" w:themeColor="text1"/>
              </w:rPr>
              <w:t xml:space="preserve">Subscales </w:t>
            </w:r>
          </w:p>
        </w:tc>
        <w:tc>
          <w:tcPr>
            <w:tcW w:w="1935" w:type="dxa"/>
            <w:tcBorders>
              <w:top w:val="single" w:sz="6" w:space="0" w:color="000000" w:themeColor="text1"/>
              <w:left w:val="nil"/>
              <w:bottom w:val="single" w:sz="6" w:space="0" w:color="000000" w:themeColor="text1"/>
              <w:right w:val="nil"/>
            </w:tcBorders>
            <w:tcMar>
              <w:left w:w="105" w:type="dxa"/>
              <w:right w:w="105" w:type="dxa"/>
            </w:tcMar>
            <w:vAlign w:val="center"/>
          </w:tcPr>
          <w:p w14:paraId="55A51CAE" w14:textId="2AFB58D4" w:rsidR="153E9F3F" w:rsidRPr="008570FE" w:rsidRDefault="53A503FD" w:rsidP="008570FE">
            <w:pPr>
              <w:spacing w:after="0" w:line="240" w:lineRule="auto"/>
              <w:jc w:val="center"/>
              <w:rPr>
                <w:rFonts w:ascii="Times New Roman" w:eastAsia="Times New Roman" w:hAnsi="Times New Roman" w:cs="Times New Roman"/>
                <w:color w:val="000000" w:themeColor="text1"/>
              </w:rPr>
            </w:pPr>
            <w:r w:rsidRPr="008570FE">
              <w:rPr>
                <w:rFonts w:ascii="Times New Roman" w:eastAsia="Times New Roman" w:hAnsi="Times New Roman" w:cs="Times New Roman"/>
                <w:color w:val="000000" w:themeColor="text1"/>
              </w:rPr>
              <w:t xml:space="preserve">NGSS Practice </w:t>
            </w:r>
          </w:p>
        </w:tc>
        <w:tc>
          <w:tcPr>
            <w:tcW w:w="1155" w:type="dxa"/>
            <w:tcBorders>
              <w:top w:val="single" w:sz="6" w:space="0" w:color="000000" w:themeColor="text1"/>
              <w:left w:val="nil"/>
              <w:bottom w:val="single" w:sz="6" w:space="0" w:color="000000" w:themeColor="text1"/>
              <w:right w:val="nil"/>
            </w:tcBorders>
            <w:tcMar>
              <w:left w:w="105" w:type="dxa"/>
              <w:right w:w="105" w:type="dxa"/>
            </w:tcMar>
            <w:vAlign w:val="bottom"/>
          </w:tcPr>
          <w:p w14:paraId="2925BEC7" w14:textId="6F204E6F" w:rsidR="153E9F3F" w:rsidRPr="008570FE" w:rsidRDefault="53A503FD" w:rsidP="008570FE">
            <w:pPr>
              <w:spacing w:after="0" w:line="240" w:lineRule="auto"/>
              <w:jc w:val="center"/>
              <w:rPr>
                <w:rFonts w:ascii="Times New Roman" w:eastAsia="Times New Roman" w:hAnsi="Times New Roman" w:cs="Times New Roman"/>
                <w:color w:val="000000" w:themeColor="text1"/>
              </w:rPr>
            </w:pPr>
            <w:r w:rsidRPr="008570FE">
              <w:rPr>
                <w:rFonts w:ascii="Times New Roman" w:eastAsia="Times New Roman" w:hAnsi="Times New Roman" w:cs="Times New Roman"/>
                <w:i/>
                <w:iCs/>
                <w:color w:val="000000" w:themeColor="text1"/>
              </w:rPr>
              <w:t xml:space="preserve">M </w:t>
            </w:r>
          </w:p>
        </w:tc>
        <w:tc>
          <w:tcPr>
            <w:tcW w:w="1200" w:type="dxa"/>
            <w:tcBorders>
              <w:top w:val="single" w:sz="6" w:space="0" w:color="000000" w:themeColor="text1"/>
              <w:left w:val="nil"/>
              <w:bottom w:val="single" w:sz="6" w:space="0" w:color="000000" w:themeColor="text1"/>
              <w:right w:val="nil"/>
            </w:tcBorders>
            <w:tcMar>
              <w:left w:w="105" w:type="dxa"/>
              <w:right w:w="105" w:type="dxa"/>
            </w:tcMar>
            <w:vAlign w:val="bottom"/>
          </w:tcPr>
          <w:p w14:paraId="69F92EED" w14:textId="77A2EA94" w:rsidR="153E9F3F" w:rsidRPr="008570FE" w:rsidRDefault="53A503FD" w:rsidP="008570FE">
            <w:pPr>
              <w:spacing w:after="0" w:line="240" w:lineRule="auto"/>
              <w:jc w:val="center"/>
              <w:rPr>
                <w:rFonts w:ascii="Times New Roman" w:eastAsia="Times New Roman" w:hAnsi="Times New Roman" w:cs="Times New Roman"/>
                <w:color w:val="000000" w:themeColor="text1"/>
              </w:rPr>
            </w:pPr>
            <w:r w:rsidRPr="008570FE">
              <w:rPr>
                <w:rFonts w:ascii="Times New Roman" w:eastAsia="Times New Roman" w:hAnsi="Times New Roman" w:cs="Times New Roman"/>
                <w:i/>
                <w:iCs/>
                <w:color w:val="000000" w:themeColor="text1"/>
              </w:rPr>
              <w:t xml:space="preserve">SD </w:t>
            </w:r>
          </w:p>
        </w:tc>
      </w:tr>
      <w:tr w:rsidR="153E9F3F" w:rsidRPr="008570FE" w14:paraId="4368AD63" w14:textId="77777777" w:rsidTr="7E9A890E">
        <w:trPr>
          <w:trHeight w:val="270"/>
        </w:trPr>
        <w:tc>
          <w:tcPr>
            <w:tcW w:w="4995" w:type="dxa"/>
            <w:tcBorders>
              <w:top w:val="single" w:sz="6" w:space="0" w:color="000000" w:themeColor="text1"/>
              <w:left w:val="nil"/>
              <w:bottom w:val="nil"/>
              <w:right w:val="nil"/>
            </w:tcBorders>
            <w:tcMar>
              <w:left w:w="105" w:type="dxa"/>
              <w:right w:w="105" w:type="dxa"/>
            </w:tcMar>
            <w:vAlign w:val="center"/>
          </w:tcPr>
          <w:p w14:paraId="46A67CD1" w14:textId="4C014239" w:rsidR="153E9F3F" w:rsidRPr="008570FE" w:rsidRDefault="53A503FD" w:rsidP="008570FE">
            <w:pPr>
              <w:spacing w:after="0" w:line="240" w:lineRule="auto"/>
              <w:rPr>
                <w:rFonts w:ascii="Times New Roman" w:eastAsia="Times New Roman" w:hAnsi="Times New Roman" w:cs="Times New Roman"/>
                <w:color w:val="000000" w:themeColor="text1"/>
              </w:rPr>
            </w:pPr>
            <w:r w:rsidRPr="008570FE">
              <w:rPr>
                <w:rFonts w:ascii="Times New Roman" w:eastAsia="Times New Roman" w:hAnsi="Times New Roman" w:cs="Times New Roman"/>
                <w:color w:val="000000" w:themeColor="text1"/>
              </w:rPr>
              <w:t xml:space="preserve">Empirical Investigation </w:t>
            </w:r>
          </w:p>
        </w:tc>
        <w:tc>
          <w:tcPr>
            <w:tcW w:w="1935" w:type="dxa"/>
            <w:tcBorders>
              <w:top w:val="single" w:sz="6" w:space="0" w:color="000000" w:themeColor="text1"/>
              <w:left w:val="nil"/>
              <w:bottom w:val="nil"/>
              <w:right w:val="nil"/>
            </w:tcBorders>
            <w:tcMar>
              <w:left w:w="105" w:type="dxa"/>
              <w:right w:w="105" w:type="dxa"/>
            </w:tcMar>
            <w:vAlign w:val="center"/>
          </w:tcPr>
          <w:p w14:paraId="7FE154D3" w14:textId="39EAC724" w:rsidR="153E9F3F" w:rsidRPr="008570FE" w:rsidRDefault="53A503FD" w:rsidP="008570FE">
            <w:pPr>
              <w:spacing w:after="0" w:line="240" w:lineRule="auto"/>
              <w:rPr>
                <w:rFonts w:ascii="Times New Roman" w:eastAsia="Times New Roman" w:hAnsi="Times New Roman" w:cs="Times New Roman"/>
                <w:color w:val="000000" w:themeColor="text1"/>
              </w:rPr>
            </w:pPr>
            <w:r w:rsidRPr="008570FE">
              <w:rPr>
                <w:rFonts w:ascii="Times New Roman" w:eastAsia="Times New Roman" w:hAnsi="Times New Roman" w:cs="Times New Roman"/>
                <w:color w:val="000000" w:themeColor="text1"/>
              </w:rPr>
              <w:t xml:space="preserve"> </w:t>
            </w:r>
          </w:p>
        </w:tc>
        <w:tc>
          <w:tcPr>
            <w:tcW w:w="1155" w:type="dxa"/>
            <w:tcBorders>
              <w:top w:val="single" w:sz="6" w:space="0" w:color="000000" w:themeColor="text1"/>
              <w:left w:val="nil"/>
              <w:bottom w:val="nil"/>
              <w:right w:val="nil"/>
            </w:tcBorders>
            <w:tcMar>
              <w:left w:w="105" w:type="dxa"/>
              <w:right w:w="105" w:type="dxa"/>
            </w:tcMar>
            <w:vAlign w:val="center"/>
          </w:tcPr>
          <w:p w14:paraId="6F8D19A1" w14:textId="577039E9" w:rsidR="153E9F3F" w:rsidRPr="008570FE" w:rsidRDefault="53A503FD" w:rsidP="008570FE">
            <w:pPr>
              <w:spacing w:after="0" w:line="240" w:lineRule="auto"/>
              <w:jc w:val="center"/>
              <w:rPr>
                <w:rFonts w:ascii="Times New Roman" w:eastAsia="Times New Roman" w:hAnsi="Times New Roman" w:cs="Times New Roman"/>
                <w:color w:val="000000" w:themeColor="text1"/>
              </w:rPr>
            </w:pPr>
            <w:r w:rsidRPr="008570FE">
              <w:rPr>
                <w:rFonts w:ascii="Times New Roman" w:eastAsia="Times New Roman" w:hAnsi="Times New Roman" w:cs="Times New Roman"/>
                <w:color w:val="000000" w:themeColor="text1"/>
              </w:rPr>
              <w:t xml:space="preserve"> </w:t>
            </w:r>
          </w:p>
        </w:tc>
        <w:tc>
          <w:tcPr>
            <w:tcW w:w="1200" w:type="dxa"/>
            <w:tcBorders>
              <w:top w:val="single" w:sz="6" w:space="0" w:color="000000" w:themeColor="text1"/>
              <w:left w:val="nil"/>
              <w:bottom w:val="nil"/>
              <w:right w:val="nil"/>
            </w:tcBorders>
            <w:tcMar>
              <w:left w:w="105" w:type="dxa"/>
              <w:right w:w="105" w:type="dxa"/>
            </w:tcMar>
            <w:vAlign w:val="center"/>
          </w:tcPr>
          <w:p w14:paraId="6F793249" w14:textId="78AF8054" w:rsidR="153E9F3F" w:rsidRPr="008570FE" w:rsidRDefault="53A503FD" w:rsidP="008570FE">
            <w:pPr>
              <w:spacing w:after="0" w:line="240" w:lineRule="auto"/>
              <w:jc w:val="center"/>
              <w:rPr>
                <w:rFonts w:ascii="Times New Roman" w:eastAsia="Times New Roman" w:hAnsi="Times New Roman" w:cs="Times New Roman"/>
                <w:color w:val="000000" w:themeColor="text1"/>
              </w:rPr>
            </w:pPr>
            <w:r w:rsidRPr="008570FE">
              <w:rPr>
                <w:rFonts w:ascii="Times New Roman" w:eastAsia="Times New Roman" w:hAnsi="Times New Roman" w:cs="Times New Roman"/>
                <w:color w:val="000000" w:themeColor="text1"/>
              </w:rPr>
              <w:t xml:space="preserve"> </w:t>
            </w:r>
          </w:p>
        </w:tc>
      </w:tr>
      <w:tr w:rsidR="153E9F3F" w:rsidRPr="008570FE" w14:paraId="7B7A6E50" w14:textId="77777777" w:rsidTr="7E9A890E">
        <w:trPr>
          <w:trHeight w:val="270"/>
        </w:trPr>
        <w:tc>
          <w:tcPr>
            <w:tcW w:w="4995" w:type="dxa"/>
            <w:tcBorders>
              <w:top w:val="nil"/>
              <w:left w:val="nil"/>
              <w:bottom w:val="nil"/>
              <w:right w:val="nil"/>
            </w:tcBorders>
            <w:tcMar>
              <w:left w:w="105" w:type="dxa"/>
              <w:right w:w="105" w:type="dxa"/>
            </w:tcMar>
            <w:vAlign w:val="center"/>
          </w:tcPr>
          <w:p w14:paraId="616BD63E" w14:textId="1C2F64DC" w:rsidR="153E9F3F" w:rsidRPr="008570FE" w:rsidRDefault="53A503FD" w:rsidP="008570FE">
            <w:pPr>
              <w:spacing w:after="0" w:line="240" w:lineRule="auto"/>
              <w:rPr>
                <w:rFonts w:ascii="Times New Roman" w:eastAsia="Times New Roman" w:hAnsi="Times New Roman" w:cs="Times New Roman"/>
                <w:color w:val="000000" w:themeColor="text1"/>
              </w:rPr>
            </w:pPr>
            <w:r w:rsidRPr="008570FE">
              <w:rPr>
                <w:rFonts w:ascii="Times New Roman" w:eastAsia="Times New Roman" w:hAnsi="Times New Roman" w:cs="Times New Roman"/>
                <w:color w:val="000000" w:themeColor="text1"/>
              </w:rPr>
              <w:t xml:space="preserve">    Instigating an Investigation </w:t>
            </w:r>
          </w:p>
        </w:tc>
        <w:tc>
          <w:tcPr>
            <w:tcW w:w="1935" w:type="dxa"/>
            <w:tcBorders>
              <w:top w:val="nil"/>
              <w:left w:val="nil"/>
              <w:bottom w:val="nil"/>
              <w:right w:val="nil"/>
            </w:tcBorders>
            <w:tcMar>
              <w:left w:w="105" w:type="dxa"/>
              <w:right w:w="105" w:type="dxa"/>
            </w:tcMar>
            <w:vAlign w:val="center"/>
          </w:tcPr>
          <w:p w14:paraId="5067F46C" w14:textId="575D056D" w:rsidR="153E9F3F" w:rsidRPr="008570FE" w:rsidRDefault="53A503FD" w:rsidP="008570FE">
            <w:pPr>
              <w:spacing w:after="0" w:line="240" w:lineRule="auto"/>
              <w:jc w:val="center"/>
              <w:rPr>
                <w:rFonts w:ascii="Times New Roman" w:eastAsia="Times New Roman" w:hAnsi="Times New Roman" w:cs="Times New Roman"/>
                <w:color w:val="000000" w:themeColor="text1"/>
              </w:rPr>
            </w:pPr>
            <w:r w:rsidRPr="008570FE">
              <w:rPr>
                <w:rFonts w:ascii="Times New Roman" w:eastAsia="Times New Roman" w:hAnsi="Times New Roman" w:cs="Times New Roman"/>
                <w:color w:val="000000" w:themeColor="text1"/>
              </w:rPr>
              <w:t xml:space="preserve">1, 3 </w:t>
            </w:r>
          </w:p>
        </w:tc>
        <w:tc>
          <w:tcPr>
            <w:tcW w:w="1155" w:type="dxa"/>
            <w:tcBorders>
              <w:top w:val="nil"/>
              <w:left w:val="nil"/>
              <w:bottom w:val="nil"/>
              <w:right w:val="nil"/>
            </w:tcBorders>
            <w:tcMar>
              <w:left w:w="105" w:type="dxa"/>
              <w:right w:w="105" w:type="dxa"/>
            </w:tcMar>
            <w:vAlign w:val="center"/>
          </w:tcPr>
          <w:p w14:paraId="071CD0C6" w14:textId="696D7B49" w:rsidR="153E9F3F" w:rsidRPr="008570FE" w:rsidRDefault="53A503FD" w:rsidP="008570FE">
            <w:pPr>
              <w:spacing w:after="0" w:line="240" w:lineRule="auto"/>
              <w:jc w:val="center"/>
              <w:rPr>
                <w:rFonts w:ascii="Times New Roman" w:eastAsia="Times New Roman" w:hAnsi="Times New Roman" w:cs="Times New Roman"/>
              </w:rPr>
            </w:pPr>
            <w:r w:rsidRPr="008570FE">
              <w:rPr>
                <w:rFonts w:ascii="Times New Roman" w:eastAsia="Times New Roman" w:hAnsi="Times New Roman" w:cs="Times New Roman"/>
              </w:rPr>
              <w:t xml:space="preserve">3.10 </w:t>
            </w:r>
          </w:p>
        </w:tc>
        <w:tc>
          <w:tcPr>
            <w:tcW w:w="1200" w:type="dxa"/>
            <w:tcBorders>
              <w:top w:val="nil"/>
              <w:left w:val="nil"/>
              <w:bottom w:val="nil"/>
              <w:right w:val="nil"/>
            </w:tcBorders>
            <w:tcMar>
              <w:left w:w="105" w:type="dxa"/>
              <w:right w:w="105" w:type="dxa"/>
            </w:tcMar>
            <w:vAlign w:val="center"/>
          </w:tcPr>
          <w:p w14:paraId="0A494E54" w14:textId="3A5B1DB2" w:rsidR="153E9F3F" w:rsidRPr="008570FE" w:rsidRDefault="53A503FD" w:rsidP="008570FE">
            <w:pPr>
              <w:spacing w:after="0" w:line="240" w:lineRule="auto"/>
              <w:jc w:val="center"/>
              <w:rPr>
                <w:rFonts w:ascii="Times New Roman" w:eastAsia="Times New Roman" w:hAnsi="Times New Roman" w:cs="Times New Roman"/>
              </w:rPr>
            </w:pPr>
            <w:r w:rsidRPr="008570FE">
              <w:rPr>
                <w:rFonts w:ascii="Times New Roman" w:eastAsia="Times New Roman" w:hAnsi="Times New Roman" w:cs="Times New Roman"/>
              </w:rPr>
              <w:t xml:space="preserve">.71 </w:t>
            </w:r>
          </w:p>
        </w:tc>
      </w:tr>
      <w:tr w:rsidR="153E9F3F" w:rsidRPr="008570FE" w14:paraId="1927688A" w14:textId="77777777" w:rsidTr="7E9A890E">
        <w:trPr>
          <w:trHeight w:val="270"/>
        </w:trPr>
        <w:tc>
          <w:tcPr>
            <w:tcW w:w="4995" w:type="dxa"/>
            <w:tcBorders>
              <w:top w:val="nil"/>
              <w:left w:val="nil"/>
              <w:bottom w:val="nil"/>
              <w:right w:val="nil"/>
            </w:tcBorders>
            <w:tcMar>
              <w:left w:w="105" w:type="dxa"/>
              <w:right w:w="105" w:type="dxa"/>
            </w:tcMar>
            <w:vAlign w:val="center"/>
          </w:tcPr>
          <w:p w14:paraId="0D78108D" w14:textId="64FE44DE" w:rsidR="153E9F3F" w:rsidRPr="008570FE" w:rsidRDefault="53A503FD" w:rsidP="008570FE">
            <w:pPr>
              <w:spacing w:after="0" w:line="240" w:lineRule="auto"/>
              <w:rPr>
                <w:rFonts w:ascii="Times New Roman" w:eastAsia="Times New Roman" w:hAnsi="Times New Roman" w:cs="Times New Roman"/>
                <w:color w:val="000000" w:themeColor="text1"/>
              </w:rPr>
            </w:pPr>
            <w:r w:rsidRPr="008570FE">
              <w:rPr>
                <w:rFonts w:ascii="Times New Roman" w:eastAsia="Times New Roman" w:hAnsi="Times New Roman" w:cs="Times New Roman"/>
                <w:color w:val="000000" w:themeColor="text1"/>
              </w:rPr>
              <w:t xml:space="preserve">    Data Collection and Analysis </w:t>
            </w:r>
          </w:p>
        </w:tc>
        <w:tc>
          <w:tcPr>
            <w:tcW w:w="1935" w:type="dxa"/>
            <w:tcBorders>
              <w:top w:val="nil"/>
              <w:left w:val="nil"/>
              <w:bottom w:val="nil"/>
              <w:right w:val="nil"/>
            </w:tcBorders>
            <w:tcMar>
              <w:left w:w="105" w:type="dxa"/>
              <w:right w:w="105" w:type="dxa"/>
            </w:tcMar>
            <w:vAlign w:val="center"/>
          </w:tcPr>
          <w:p w14:paraId="63EE79F6" w14:textId="178E56D2" w:rsidR="153E9F3F" w:rsidRPr="008570FE" w:rsidRDefault="53A503FD" w:rsidP="008570FE">
            <w:pPr>
              <w:spacing w:after="0" w:line="240" w:lineRule="auto"/>
              <w:jc w:val="center"/>
              <w:rPr>
                <w:rFonts w:ascii="Times New Roman" w:eastAsia="Times New Roman" w:hAnsi="Times New Roman" w:cs="Times New Roman"/>
                <w:color w:val="000000" w:themeColor="text1"/>
              </w:rPr>
            </w:pPr>
            <w:r w:rsidRPr="008570FE">
              <w:rPr>
                <w:rFonts w:ascii="Times New Roman" w:eastAsia="Times New Roman" w:hAnsi="Times New Roman" w:cs="Times New Roman"/>
                <w:color w:val="000000" w:themeColor="text1"/>
              </w:rPr>
              <w:t xml:space="preserve">3, 4, 5 </w:t>
            </w:r>
          </w:p>
        </w:tc>
        <w:tc>
          <w:tcPr>
            <w:tcW w:w="1155" w:type="dxa"/>
            <w:tcBorders>
              <w:top w:val="nil"/>
              <w:left w:val="nil"/>
              <w:bottom w:val="nil"/>
              <w:right w:val="nil"/>
            </w:tcBorders>
            <w:tcMar>
              <w:left w:w="105" w:type="dxa"/>
              <w:right w:w="105" w:type="dxa"/>
            </w:tcMar>
            <w:vAlign w:val="center"/>
          </w:tcPr>
          <w:p w14:paraId="08511BDD" w14:textId="4EF5EAB6" w:rsidR="153E9F3F" w:rsidRPr="008570FE" w:rsidRDefault="53A503FD" w:rsidP="008570FE">
            <w:pPr>
              <w:spacing w:after="0" w:line="240" w:lineRule="auto"/>
              <w:jc w:val="center"/>
              <w:rPr>
                <w:rFonts w:ascii="Times New Roman" w:eastAsia="Times New Roman" w:hAnsi="Times New Roman" w:cs="Times New Roman"/>
              </w:rPr>
            </w:pPr>
            <w:r w:rsidRPr="008570FE">
              <w:rPr>
                <w:rFonts w:ascii="Times New Roman" w:eastAsia="Times New Roman" w:hAnsi="Times New Roman" w:cs="Times New Roman"/>
              </w:rPr>
              <w:t xml:space="preserve">3.22 </w:t>
            </w:r>
          </w:p>
        </w:tc>
        <w:tc>
          <w:tcPr>
            <w:tcW w:w="1200" w:type="dxa"/>
            <w:tcBorders>
              <w:top w:val="nil"/>
              <w:left w:val="nil"/>
              <w:bottom w:val="nil"/>
              <w:right w:val="nil"/>
            </w:tcBorders>
            <w:tcMar>
              <w:left w:w="105" w:type="dxa"/>
              <w:right w:w="105" w:type="dxa"/>
            </w:tcMar>
            <w:vAlign w:val="center"/>
          </w:tcPr>
          <w:p w14:paraId="1787354F" w14:textId="26A3A9AE" w:rsidR="153E9F3F" w:rsidRPr="008570FE" w:rsidRDefault="53A503FD" w:rsidP="008570FE">
            <w:pPr>
              <w:spacing w:after="0" w:line="240" w:lineRule="auto"/>
              <w:jc w:val="center"/>
              <w:rPr>
                <w:rFonts w:ascii="Times New Roman" w:eastAsia="Times New Roman" w:hAnsi="Times New Roman" w:cs="Times New Roman"/>
              </w:rPr>
            </w:pPr>
            <w:r w:rsidRPr="008570FE">
              <w:rPr>
                <w:rFonts w:ascii="Times New Roman" w:eastAsia="Times New Roman" w:hAnsi="Times New Roman" w:cs="Times New Roman"/>
              </w:rPr>
              <w:t xml:space="preserve">.68 </w:t>
            </w:r>
          </w:p>
        </w:tc>
      </w:tr>
      <w:tr w:rsidR="153E9F3F" w:rsidRPr="008570FE" w14:paraId="45949610" w14:textId="77777777" w:rsidTr="7E9A890E">
        <w:trPr>
          <w:trHeight w:val="270"/>
        </w:trPr>
        <w:tc>
          <w:tcPr>
            <w:tcW w:w="4995" w:type="dxa"/>
            <w:tcBorders>
              <w:top w:val="nil"/>
              <w:left w:val="nil"/>
              <w:bottom w:val="nil"/>
              <w:right w:val="nil"/>
            </w:tcBorders>
            <w:tcMar>
              <w:left w:w="105" w:type="dxa"/>
              <w:right w:w="105" w:type="dxa"/>
            </w:tcMar>
            <w:vAlign w:val="center"/>
          </w:tcPr>
          <w:p w14:paraId="2E088484" w14:textId="55D18FA3" w:rsidR="153E9F3F" w:rsidRPr="008570FE" w:rsidRDefault="53A503FD" w:rsidP="008570FE">
            <w:pPr>
              <w:spacing w:after="0" w:line="240" w:lineRule="auto"/>
              <w:rPr>
                <w:rFonts w:ascii="Times New Roman" w:eastAsia="Times New Roman" w:hAnsi="Times New Roman" w:cs="Times New Roman"/>
                <w:color w:val="000000" w:themeColor="text1"/>
              </w:rPr>
            </w:pPr>
            <w:r w:rsidRPr="008570FE">
              <w:rPr>
                <w:rFonts w:ascii="Times New Roman" w:eastAsia="Times New Roman" w:hAnsi="Times New Roman" w:cs="Times New Roman"/>
                <w:color w:val="000000" w:themeColor="text1"/>
              </w:rPr>
              <w:t xml:space="preserve">Evaluation and Explanation </w:t>
            </w:r>
          </w:p>
        </w:tc>
        <w:tc>
          <w:tcPr>
            <w:tcW w:w="1935" w:type="dxa"/>
            <w:tcBorders>
              <w:top w:val="nil"/>
              <w:left w:val="nil"/>
              <w:bottom w:val="nil"/>
              <w:right w:val="nil"/>
            </w:tcBorders>
            <w:tcMar>
              <w:left w:w="105" w:type="dxa"/>
              <w:right w:w="105" w:type="dxa"/>
            </w:tcMar>
            <w:vAlign w:val="center"/>
          </w:tcPr>
          <w:p w14:paraId="4D9E8F9E" w14:textId="4B590A08" w:rsidR="153E9F3F" w:rsidRPr="008570FE" w:rsidRDefault="53A503FD" w:rsidP="008570FE">
            <w:pPr>
              <w:spacing w:after="0" w:line="240" w:lineRule="auto"/>
              <w:jc w:val="center"/>
              <w:rPr>
                <w:rFonts w:ascii="Times New Roman" w:eastAsia="Times New Roman" w:hAnsi="Times New Roman" w:cs="Times New Roman"/>
                <w:color w:val="000000" w:themeColor="text1"/>
              </w:rPr>
            </w:pPr>
            <w:r w:rsidRPr="008570FE">
              <w:rPr>
                <w:rFonts w:ascii="Times New Roman" w:eastAsia="Times New Roman" w:hAnsi="Times New Roman" w:cs="Times New Roman"/>
                <w:color w:val="000000" w:themeColor="text1"/>
              </w:rPr>
              <w:t xml:space="preserve"> </w:t>
            </w:r>
          </w:p>
        </w:tc>
        <w:tc>
          <w:tcPr>
            <w:tcW w:w="1155" w:type="dxa"/>
            <w:tcBorders>
              <w:top w:val="nil"/>
              <w:left w:val="nil"/>
              <w:bottom w:val="nil"/>
              <w:right w:val="nil"/>
            </w:tcBorders>
            <w:tcMar>
              <w:left w:w="105" w:type="dxa"/>
              <w:right w:w="105" w:type="dxa"/>
            </w:tcMar>
            <w:vAlign w:val="center"/>
          </w:tcPr>
          <w:p w14:paraId="5EB4D0F9" w14:textId="0134AD97" w:rsidR="153E9F3F" w:rsidRPr="008570FE" w:rsidRDefault="53A503FD" w:rsidP="008570FE">
            <w:pPr>
              <w:spacing w:after="0" w:line="240" w:lineRule="auto"/>
              <w:jc w:val="center"/>
              <w:rPr>
                <w:rFonts w:ascii="Times New Roman" w:eastAsia="Times New Roman" w:hAnsi="Times New Roman" w:cs="Times New Roman"/>
                <w:color w:val="000000" w:themeColor="text1"/>
              </w:rPr>
            </w:pPr>
            <w:r w:rsidRPr="008570FE">
              <w:rPr>
                <w:rFonts w:ascii="Times New Roman" w:eastAsia="Times New Roman" w:hAnsi="Times New Roman" w:cs="Times New Roman"/>
                <w:color w:val="000000" w:themeColor="text1"/>
              </w:rPr>
              <w:t xml:space="preserve"> </w:t>
            </w:r>
          </w:p>
        </w:tc>
        <w:tc>
          <w:tcPr>
            <w:tcW w:w="1200" w:type="dxa"/>
            <w:tcBorders>
              <w:top w:val="nil"/>
              <w:left w:val="nil"/>
              <w:bottom w:val="nil"/>
              <w:right w:val="nil"/>
            </w:tcBorders>
            <w:tcMar>
              <w:left w:w="105" w:type="dxa"/>
              <w:right w:w="105" w:type="dxa"/>
            </w:tcMar>
            <w:vAlign w:val="center"/>
          </w:tcPr>
          <w:p w14:paraId="16BF1E57" w14:textId="2EC17F91" w:rsidR="153E9F3F" w:rsidRPr="008570FE" w:rsidRDefault="53A503FD" w:rsidP="008570FE">
            <w:pPr>
              <w:spacing w:after="0" w:line="240" w:lineRule="auto"/>
              <w:jc w:val="center"/>
              <w:rPr>
                <w:rFonts w:ascii="Times New Roman" w:eastAsia="Times New Roman" w:hAnsi="Times New Roman" w:cs="Times New Roman"/>
                <w:color w:val="000000" w:themeColor="text1"/>
              </w:rPr>
            </w:pPr>
            <w:r w:rsidRPr="008570FE">
              <w:rPr>
                <w:rFonts w:ascii="Times New Roman" w:eastAsia="Times New Roman" w:hAnsi="Times New Roman" w:cs="Times New Roman"/>
                <w:color w:val="000000" w:themeColor="text1"/>
              </w:rPr>
              <w:t xml:space="preserve"> </w:t>
            </w:r>
          </w:p>
        </w:tc>
      </w:tr>
      <w:tr w:rsidR="153E9F3F" w:rsidRPr="008570FE" w14:paraId="02AD8697" w14:textId="77777777" w:rsidTr="7E9A890E">
        <w:trPr>
          <w:trHeight w:val="270"/>
        </w:trPr>
        <w:tc>
          <w:tcPr>
            <w:tcW w:w="4995" w:type="dxa"/>
            <w:tcBorders>
              <w:top w:val="nil"/>
              <w:left w:val="nil"/>
              <w:bottom w:val="nil"/>
              <w:right w:val="nil"/>
            </w:tcBorders>
            <w:tcMar>
              <w:left w:w="105" w:type="dxa"/>
              <w:right w:w="105" w:type="dxa"/>
            </w:tcMar>
            <w:vAlign w:val="center"/>
          </w:tcPr>
          <w:p w14:paraId="126EC824" w14:textId="634B315C" w:rsidR="153E9F3F" w:rsidRPr="008570FE" w:rsidRDefault="53A503FD" w:rsidP="008570FE">
            <w:pPr>
              <w:spacing w:after="0" w:line="240" w:lineRule="auto"/>
              <w:rPr>
                <w:rFonts w:ascii="Times New Roman" w:eastAsia="Times New Roman" w:hAnsi="Times New Roman" w:cs="Times New Roman"/>
                <w:color w:val="000000" w:themeColor="text1"/>
              </w:rPr>
            </w:pPr>
            <w:r w:rsidRPr="008570FE">
              <w:rPr>
                <w:rFonts w:ascii="Times New Roman" w:eastAsia="Times New Roman" w:hAnsi="Times New Roman" w:cs="Times New Roman"/>
                <w:color w:val="000000" w:themeColor="text1"/>
              </w:rPr>
              <w:t xml:space="preserve">    Critique, Explanation and Argumentation </w:t>
            </w:r>
          </w:p>
        </w:tc>
        <w:tc>
          <w:tcPr>
            <w:tcW w:w="1935" w:type="dxa"/>
            <w:tcBorders>
              <w:top w:val="nil"/>
              <w:left w:val="nil"/>
              <w:bottom w:val="nil"/>
              <w:right w:val="nil"/>
            </w:tcBorders>
            <w:tcMar>
              <w:left w:w="105" w:type="dxa"/>
              <w:right w:w="105" w:type="dxa"/>
            </w:tcMar>
            <w:vAlign w:val="center"/>
          </w:tcPr>
          <w:p w14:paraId="0CB5CD7A" w14:textId="5C7C8D61" w:rsidR="153E9F3F" w:rsidRPr="008570FE" w:rsidRDefault="53A503FD" w:rsidP="008570FE">
            <w:pPr>
              <w:spacing w:after="0" w:line="240" w:lineRule="auto"/>
              <w:jc w:val="center"/>
              <w:rPr>
                <w:rFonts w:ascii="Times New Roman" w:eastAsia="Times New Roman" w:hAnsi="Times New Roman" w:cs="Times New Roman"/>
                <w:color w:val="000000" w:themeColor="text1"/>
              </w:rPr>
            </w:pPr>
            <w:r w:rsidRPr="008570FE">
              <w:rPr>
                <w:rFonts w:ascii="Times New Roman" w:eastAsia="Times New Roman" w:hAnsi="Times New Roman" w:cs="Times New Roman"/>
                <w:color w:val="000000" w:themeColor="text1"/>
              </w:rPr>
              <w:t xml:space="preserve">6, 7 </w:t>
            </w:r>
          </w:p>
        </w:tc>
        <w:tc>
          <w:tcPr>
            <w:tcW w:w="1155" w:type="dxa"/>
            <w:tcBorders>
              <w:top w:val="nil"/>
              <w:left w:val="nil"/>
              <w:bottom w:val="nil"/>
              <w:right w:val="nil"/>
            </w:tcBorders>
            <w:tcMar>
              <w:left w:w="105" w:type="dxa"/>
              <w:right w:w="105" w:type="dxa"/>
            </w:tcMar>
            <w:vAlign w:val="center"/>
          </w:tcPr>
          <w:p w14:paraId="359EDABE" w14:textId="77986764" w:rsidR="153E9F3F" w:rsidRPr="008570FE" w:rsidRDefault="53A503FD" w:rsidP="008570FE">
            <w:pPr>
              <w:spacing w:after="0" w:line="240" w:lineRule="auto"/>
              <w:jc w:val="center"/>
              <w:rPr>
                <w:rFonts w:ascii="Times New Roman" w:eastAsia="Times New Roman" w:hAnsi="Times New Roman" w:cs="Times New Roman"/>
              </w:rPr>
            </w:pPr>
            <w:r w:rsidRPr="008570FE">
              <w:rPr>
                <w:rFonts w:ascii="Times New Roman" w:eastAsia="Times New Roman" w:hAnsi="Times New Roman" w:cs="Times New Roman"/>
              </w:rPr>
              <w:t xml:space="preserve">3.22 </w:t>
            </w:r>
          </w:p>
        </w:tc>
        <w:tc>
          <w:tcPr>
            <w:tcW w:w="1200" w:type="dxa"/>
            <w:tcBorders>
              <w:top w:val="nil"/>
              <w:left w:val="nil"/>
              <w:bottom w:val="nil"/>
              <w:right w:val="nil"/>
            </w:tcBorders>
            <w:tcMar>
              <w:left w:w="105" w:type="dxa"/>
              <w:right w:w="105" w:type="dxa"/>
            </w:tcMar>
            <w:vAlign w:val="center"/>
          </w:tcPr>
          <w:p w14:paraId="14237EB6" w14:textId="03B22513" w:rsidR="153E9F3F" w:rsidRPr="008570FE" w:rsidRDefault="53A503FD" w:rsidP="008570FE">
            <w:pPr>
              <w:spacing w:after="0" w:line="240" w:lineRule="auto"/>
              <w:jc w:val="center"/>
              <w:rPr>
                <w:rFonts w:ascii="Times New Roman" w:eastAsia="Times New Roman" w:hAnsi="Times New Roman" w:cs="Times New Roman"/>
              </w:rPr>
            </w:pPr>
            <w:r w:rsidRPr="008570FE">
              <w:rPr>
                <w:rFonts w:ascii="Times New Roman" w:eastAsia="Times New Roman" w:hAnsi="Times New Roman" w:cs="Times New Roman"/>
              </w:rPr>
              <w:t xml:space="preserve">.74 </w:t>
            </w:r>
          </w:p>
        </w:tc>
      </w:tr>
      <w:tr w:rsidR="153E9F3F" w:rsidRPr="008570FE" w14:paraId="5522B953" w14:textId="77777777" w:rsidTr="7E9A890E">
        <w:trPr>
          <w:trHeight w:val="270"/>
        </w:trPr>
        <w:tc>
          <w:tcPr>
            <w:tcW w:w="4995" w:type="dxa"/>
            <w:tcBorders>
              <w:top w:val="nil"/>
              <w:left w:val="nil"/>
              <w:bottom w:val="nil"/>
              <w:right w:val="nil"/>
            </w:tcBorders>
            <w:tcMar>
              <w:left w:w="105" w:type="dxa"/>
              <w:right w:w="105" w:type="dxa"/>
            </w:tcMar>
            <w:vAlign w:val="center"/>
          </w:tcPr>
          <w:p w14:paraId="1D225A9C" w14:textId="0C83ADF3" w:rsidR="153E9F3F" w:rsidRPr="008570FE" w:rsidRDefault="53A503FD" w:rsidP="008570FE">
            <w:pPr>
              <w:spacing w:after="0" w:line="240" w:lineRule="auto"/>
              <w:rPr>
                <w:rFonts w:ascii="Times New Roman" w:eastAsia="Times New Roman" w:hAnsi="Times New Roman" w:cs="Times New Roman"/>
                <w:color w:val="000000" w:themeColor="text1"/>
              </w:rPr>
            </w:pPr>
            <w:r w:rsidRPr="008570FE">
              <w:rPr>
                <w:rFonts w:ascii="Times New Roman" w:eastAsia="Times New Roman" w:hAnsi="Times New Roman" w:cs="Times New Roman"/>
                <w:color w:val="000000" w:themeColor="text1"/>
              </w:rPr>
              <w:t xml:space="preserve">    Modeling </w:t>
            </w:r>
          </w:p>
        </w:tc>
        <w:tc>
          <w:tcPr>
            <w:tcW w:w="1935" w:type="dxa"/>
            <w:tcBorders>
              <w:top w:val="nil"/>
              <w:left w:val="nil"/>
              <w:bottom w:val="nil"/>
              <w:right w:val="nil"/>
            </w:tcBorders>
            <w:tcMar>
              <w:left w:w="105" w:type="dxa"/>
              <w:right w:w="105" w:type="dxa"/>
            </w:tcMar>
            <w:vAlign w:val="center"/>
          </w:tcPr>
          <w:p w14:paraId="3DE2AC53" w14:textId="549A84B3" w:rsidR="153E9F3F" w:rsidRPr="008570FE" w:rsidRDefault="53A503FD" w:rsidP="008570FE">
            <w:pPr>
              <w:spacing w:after="0" w:line="240" w:lineRule="auto"/>
              <w:jc w:val="center"/>
              <w:rPr>
                <w:rFonts w:ascii="Times New Roman" w:eastAsia="Times New Roman" w:hAnsi="Times New Roman" w:cs="Times New Roman"/>
                <w:color w:val="000000" w:themeColor="text1"/>
              </w:rPr>
            </w:pPr>
            <w:r w:rsidRPr="008570FE">
              <w:rPr>
                <w:rFonts w:ascii="Times New Roman" w:eastAsia="Times New Roman" w:hAnsi="Times New Roman" w:cs="Times New Roman"/>
                <w:color w:val="000000" w:themeColor="text1"/>
              </w:rPr>
              <w:t xml:space="preserve">2 </w:t>
            </w:r>
          </w:p>
        </w:tc>
        <w:tc>
          <w:tcPr>
            <w:tcW w:w="1155" w:type="dxa"/>
            <w:tcBorders>
              <w:top w:val="nil"/>
              <w:left w:val="nil"/>
              <w:bottom w:val="nil"/>
              <w:right w:val="nil"/>
            </w:tcBorders>
            <w:tcMar>
              <w:left w:w="105" w:type="dxa"/>
              <w:right w:w="105" w:type="dxa"/>
            </w:tcMar>
            <w:vAlign w:val="center"/>
          </w:tcPr>
          <w:p w14:paraId="7B641F4A" w14:textId="723F4AA0" w:rsidR="153E9F3F" w:rsidRPr="008570FE" w:rsidRDefault="53A503FD" w:rsidP="008570FE">
            <w:pPr>
              <w:spacing w:after="0" w:line="240" w:lineRule="auto"/>
              <w:jc w:val="center"/>
              <w:rPr>
                <w:rFonts w:ascii="Times New Roman" w:eastAsia="Times New Roman" w:hAnsi="Times New Roman" w:cs="Times New Roman"/>
              </w:rPr>
            </w:pPr>
            <w:r w:rsidRPr="008570FE">
              <w:rPr>
                <w:rFonts w:ascii="Times New Roman" w:eastAsia="Times New Roman" w:hAnsi="Times New Roman" w:cs="Times New Roman"/>
              </w:rPr>
              <w:t xml:space="preserve">2.75 </w:t>
            </w:r>
          </w:p>
        </w:tc>
        <w:tc>
          <w:tcPr>
            <w:tcW w:w="1200" w:type="dxa"/>
            <w:tcBorders>
              <w:top w:val="nil"/>
              <w:left w:val="nil"/>
              <w:bottom w:val="nil"/>
              <w:right w:val="nil"/>
            </w:tcBorders>
            <w:tcMar>
              <w:left w:w="105" w:type="dxa"/>
              <w:right w:w="105" w:type="dxa"/>
            </w:tcMar>
            <w:vAlign w:val="center"/>
          </w:tcPr>
          <w:p w14:paraId="3A3FDCDC" w14:textId="6ED90E07" w:rsidR="153E9F3F" w:rsidRPr="008570FE" w:rsidRDefault="53A503FD" w:rsidP="008570FE">
            <w:pPr>
              <w:spacing w:after="0" w:line="240" w:lineRule="auto"/>
              <w:jc w:val="center"/>
              <w:rPr>
                <w:rFonts w:ascii="Times New Roman" w:eastAsia="Times New Roman" w:hAnsi="Times New Roman" w:cs="Times New Roman"/>
              </w:rPr>
            </w:pPr>
            <w:r w:rsidRPr="008570FE">
              <w:rPr>
                <w:rFonts w:ascii="Times New Roman" w:eastAsia="Times New Roman" w:hAnsi="Times New Roman" w:cs="Times New Roman"/>
              </w:rPr>
              <w:t xml:space="preserve">.84 </w:t>
            </w:r>
          </w:p>
        </w:tc>
      </w:tr>
      <w:tr w:rsidR="153E9F3F" w:rsidRPr="008570FE" w14:paraId="19BD7F88" w14:textId="77777777" w:rsidTr="7E9A890E">
        <w:trPr>
          <w:trHeight w:val="270"/>
        </w:trPr>
        <w:tc>
          <w:tcPr>
            <w:tcW w:w="4995" w:type="dxa"/>
            <w:tcBorders>
              <w:top w:val="nil"/>
              <w:left w:val="nil"/>
              <w:bottom w:val="nil"/>
              <w:right w:val="nil"/>
            </w:tcBorders>
            <w:tcMar>
              <w:left w:w="105" w:type="dxa"/>
              <w:right w:w="105" w:type="dxa"/>
            </w:tcMar>
            <w:vAlign w:val="center"/>
          </w:tcPr>
          <w:p w14:paraId="71A2DD7B" w14:textId="78D5AFBD" w:rsidR="153E9F3F" w:rsidRPr="008570FE" w:rsidRDefault="53A503FD" w:rsidP="008570FE">
            <w:pPr>
              <w:spacing w:after="0" w:line="240" w:lineRule="auto"/>
              <w:rPr>
                <w:rFonts w:ascii="Times New Roman" w:eastAsia="Times New Roman" w:hAnsi="Times New Roman" w:cs="Times New Roman"/>
                <w:color w:val="000000" w:themeColor="text1"/>
              </w:rPr>
            </w:pPr>
            <w:r w:rsidRPr="008570FE">
              <w:rPr>
                <w:rFonts w:ascii="Times New Roman" w:eastAsia="Times New Roman" w:hAnsi="Times New Roman" w:cs="Times New Roman"/>
                <w:color w:val="000000" w:themeColor="text1"/>
              </w:rPr>
              <w:t xml:space="preserve">Traditional Instruction </w:t>
            </w:r>
          </w:p>
        </w:tc>
        <w:tc>
          <w:tcPr>
            <w:tcW w:w="1935" w:type="dxa"/>
            <w:tcBorders>
              <w:top w:val="nil"/>
              <w:left w:val="nil"/>
              <w:bottom w:val="nil"/>
              <w:right w:val="nil"/>
            </w:tcBorders>
            <w:tcMar>
              <w:left w:w="105" w:type="dxa"/>
              <w:right w:w="105" w:type="dxa"/>
            </w:tcMar>
            <w:vAlign w:val="center"/>
          </w:tcPr>
          <w:p w14:paraId="49374A77" w14:textId="7FD4CC76" w:rsidR="153E9F3F" w:rsidRPr="008570FE" w:rsidRDefault="53A503FD" w:rsidP="008570FE">
            <w:pPr>
              <w:spacing w:after="0" w:line="240" w:lineRule="auto"/>
              <w:jc w:val="center"/>
              <w:rPr>
                <w:rFonts w:ascii="Times New Roman" w:eastAsia="Times New Roman" w:hAnsi="Times New Roman" w:cs="Times New Roman"/>
                <w:color w:val="000000" w:themeColor="text1"/>
              </w:rPr>
            </w:pPr>
            <w:r w:rsidRPr="008570FE">
              <w:rPr>
                <w:rFonts w:ascii="Times New Roman" w:eastAsia="Times New Roman" w:hAnsi="Times New Roman" w:cs="Times New Roman"/>
                <w:color w:val="000000" w:themeColor="text1"/>
              </w:rPr>
              <w:t xml:space="preserve"> </w:t>
            </w:r>
          </w:p>
        </w:tc>
        <w:tc>
          <w:tcPr>
            <w:tcW w:w="1155" w:type="dxa"/>
            <w:tcBorders>
              <w:top w:val="nil"/>
              <w:left w:val="nil"/>
              <w:bottom w:val="nil"/>
              <w:right w:val="nil"/>
            </w:tcBorders>
            <w:tcMar>
              <w:left w:w="105" w:type="dxa"/>
              <w:right w:w="105" w:type="dxa"/>
            </w:tcMar>
            <w:vAlign w:val="center"/>
          </w:tcPr>
          <w:p w14:paraId="3186A8E2" w14:textId="15A1DCA2" w:rsidR="153E9F3F" w:rsidRPr="008570FE" w:rsidRDefault="53A503FD" w:rsidP="008570FE">
            <w:pPr>
              <w:spacing w:after="0" w:line="240" w:lineRule="auto"/>
              <w:jc w:val="center"/>
              <w:rPr>
                <w:rFonts w:ascii="Times New Roman" w:eastAsia="Times New Roman" w:hAnsi="Times New Roman" w:cs="Times New Roman"/>
              </w:rPr>
            </w:pPr>
            <w:r w:rsidRPr="008570FE">
              <w:rPr>
                <w:rFonts w:ascii="Times New Roman" w:eastAsia="Times New Roman" w:hAnsi="Times New Roman" w:cs="Times New Roman"/>
              </w:rPr>
              <w:t xml:space="preserve">3.71 </w:t>
            </w:r>
          </w:p>
        </w:tc>
        <w:tc>
          <w:tcPr>
            <w:tcW w:w="1200" w:type="dxa"/>
            <w:tcBorders>
              <w:top w:val="nil"/>
              <w:left w:val="nil"/>
              <w:bottom w:val="nil"/>
              <w:right w:val="nil"/>
            </w:tcBorders>
            <w:tcMar>
              <w:left w:w="105" w:type="dxa"/>
              <w:right w:w="105" w:type="dxa"/>
            </w:tcMar>
            <w:vAlign w:val="center"/>
          </w:tcPr>
          <w:p w14:paraId="210BAAAD" w14:textId="57F1C43A" w:rsidR="153E9F3F" w:rsidRPr="008570FE" w:rsidRDefault="53A503FD" w:rsidP="008570FE">
            <w:pPr>
              <w:spacing w:after="0" w:line="240" w:lineRule="auto"/>
              <w:jc w:val="center"/>
              <w:rPr>
                <w:rFonts w:ascii="Times New Roman" w:eastAsia="Times New Roman" w:hAnsi="Times New Roman" w:cs="Times New Roman"/>
              </w:rPr>
            </w:pPr>
            <w:r w:rsidRPr="008570FE">
              <w:rPr>
                <w:rFonts w:ascii="Times New Roman" w:eastAsia="Times New Roman" w:hAnsi="Times New Roman" w:cs="Times New Roman"/>
              </w:rPr>
              <w:t xml:space="preserve">.56 </w:t>
            </w:r>
          </w:p>
        </w:tc>
      </w:tr>
      <w:tr w:rsidR="153E9F3F" w:rsidRPr="008570FE" w14:paraId="6DE65F07" w14:textId="77777777" w:rsidTr="7E9A890E">
        <w:trPr>
          <w:trHeight w:val="270"/>
        </w:trPr>
        <w:tc>
          <w:tcPr>
            <w:tcW w:w="4995" w:type="dxa"/>
            <w:tcBorders>
              <w:top w:val="nil"/>
              <w:left w:val="nil"/>
              <w:bottom w:val="single" w:sz="6" w:space="0" w:color="000000" w:themeColor="text1"/>
              <w:right w:val="nil"/>
            </w:tcBorders>
            <w:tcMar>
              <w:left w:w="105" w:type="dxa"/>
              <w:right w:w="105" w:type="dxa"/>
            </w:tcMar>
            <w:vAlign w:val="center"/>
          </w:tcPr>
          <w:p w14:paraId="6CBA9713" w14:textId="348958C5" w:rsidR="153E9F3F" w:rsidRPr="008570FE" w:rsidRDefault="53A503FD" w:rsidP="008570FE">
            <w:pPr>
              <w:spacing w:after="0" w:line="240" w:lineRule="auto"/>
              <w:rPr>
                <w:rFonts w:ascii="Times New Roman" w:eastAsia="Times New Roman" w:hAnsi="Times New Roman" w:cs="Times New Roman"/>
                <w:color w:val="000000" w:themeColor="text1"/>
              </w:rPr>
            </w:pPr>
            <w:r w:rsidRPr="008570FE">
              <w:rPr>
                <w:rFonts w:ascii="Times New Roman" w:eastAsia="Times New Roman" w:hAnsi="Times New Roman" w:cs="Times New Roman"/>
                <w:color w:val="000000" w:themeColor="text1"/>
              </w:rPr>
              <w:t xml:space="preserve">Prior Knowledge </w:t>
            </w:r>
          </w:p>
        </w:tc>
        <w:tc>
          <w:tcPr>
            <w:tcW w:w="1935" w:type="dxa"/>
            <w:tcBorders>
              <w:top w:val="nil"/>
              <w:left w:val="nil"/>
              <w:bottom w:val="single" w:sz="6" w:space="0" w:color="000000" w:themeColor="text1"/>
              <w:right w:val="nil"/>
            </w:tcBorders>
            <w:tcMar>
              <w:left w:w="105" w:type="dxa"/>
              <w:right w:w="105" w:type="dxa"/>
            </w:tcMar>
            <w:vAlign w:val="center"/>
          </w:tcPr>
          <w:p w14:paraId="1A92C8E4" w14:textId="55D0D4A2" w:rsidR="153E9F3F" w:rsidRPr="008570FE" w:rsidRDefault="53A503FD" w:rsidP="008570FE">
            <w:pPr>
              <w:spacing w:after="0" w:line="240" w:lineRule="auto"/>
              <w:rPr>
                <w:rFonts w:ascii="Times New Roman" w:eastAsia="Times New Roman" w:hAnsi="Times New Roman" w:cs="Times New Roman"/>
                <w:color w:val="000000" w:themeColor="text1"/>
              </w:rPr>
            </w:pPr>
            <w:r w:rsidRPr="008570FE">
              <w:rPr>
                <w:rFonts w:ascii="Times New Roman" w:eastAsia="Times New Roman" w:hAnsi="Times New Roman" w:cs="Times New Roman"/>
                <w:color w:val="000000" w:themeColor="text1"/>
              </w:rPr>
              <w:t xml:space="preserve"> </w:t>
            </w:r>
          </w:p>
        </w:tc>
        <w:tc>
          <w:tcPr>
            <w:tcW w:w="1155" w:type="dxa"/>
            <w:tcBorders>
              <w:top w:val="nil"/>
              <w:left w:val="nil"/>
              <w:bottom w:val="single" w:sz="6" w:space="0" w:color="000000" w:themeColor="text1"/>
              <w:right w:val="nil"/>
            </w:tcBorders>
            <w:tcMar>
              <w:left w:w="105" w:type="dxa"/>
              <w:right w:w="105" w:type="dxa"/>
            </w:tcMar>
            <w:vAlign w:val="center"/>
          </w:tcPr>
          <w:p w14:paraId="6D02A0DE" w14:textId="3BFDB4B9" w:rsidR="153E9F3F" w:rsidRPr="008570FE" w:rsidRDefault="53A503FD" w:rsidP="008570FE">
            <w:pPr>
              <w:spacing w:after="0" w:line="240" w:lineRule="auto"/>
              <w:jc w:val="center"/>
              <w:rPr>
                <w:rFonts w:ascii="Times New Roman" w:eastAsia="Times New Roman" w:hAnsi="Times New Roman" w:cs="Times New Roman"/>
                <w:color w:val="000000" w:themeColor="text1"/>
              </w:rPr>
            </w:pPr>
            <w:r w:rsidRPr="008570FE">
              <w:rPr>
                <w:rFonts w:ascii="Times New Roman" w:eastAsia="Times New Roman" w:hAnsi="Times New Roman" w:cs="Times New Roman"/>
                <w:color w:val="000000" w:themeColor="text1"/>
              </w:rPr>
              <w:t xml:space="preserve">3.91 </w:t>
            </w:r>
          </w:p>
        </w:tc>
        <w:tc>
          <w:tcPr>
            <w:tcW w:w="1200" w:type="dxa"/>
            <w:tcBorders>
              <w:top w:val="nil"/>
              <w:left w:val="nil"/>
              <w:bottom w:val="single" w:sz="6" w:space="0" w:color="000000" w:themeColor="text1"/>
              <w:right w:val="nil"/>
            </w:tcBorders>
            <w:tcMar>
              <w:left w:w="105" w:type="dxa"/>
              <w:right w:w="105" w:type="dxa"/>
            </w:tcMar>
            <w:vAlign w:val="center"/>
          </w:tcPr>
          <w:p w14:paraId="4E87AE66" w14:textId="249B9D9B" w:rsidR="153E9F3F" w:rsidRPr="008570FE" w:rsidRDefault="53A503FD" w:rsidP="008570FE">
            <w:pPr>
              <w:spacing w:after="0" w:line="240" w:lineRule="auto"/>
              <w:jc w:val="center"/>
              <w:rPr>
                <w:rFonts w:ascii="Times New Roman" w:eastAsia="Times New Roman" w:hAnsi="Times New Roman" w:cs="Times New Roman"/>
                <w:color w:val="000000" w:themeColor="text1"/>
              </w:rPr>
            </w:pPr>
            <w:r w:rsidRPr="008570FE">
              <w:rPr>
                <w:rFonts w:ascii="Times New Roman" w:eastAsia="Times New Roman" w:hAnsi="Times New Roman" w:cs="Times New Roman"/>
                <w:color w:val="000000" w:themeColor="text1"/>
              </w:rPr>
              <w:t>.67</w:t>
            </w:r>
          </w:p>
        </w:tc>
      </w:tr>
    </w:tbl>
    <w:p w14:paraId="51C6DBF0" w14:textId="4EF683C7" w:rsidR="00A00F08" w:rsidRPr="008570FE" w:rsidRDefault="2EB115C3" w:rsidP="008570FE">
      <w:pPr>
        <w:spacing w:after="0" w:line="240" w:lineRule="auto"/>
        <w:rPr>
          <w:rFonts w:ascii="Times New Roman" w:eastAsia="Times New Roman" w:hAnsi="Times New Roman" w:cs="Times New Roman"/>
          <w:color w:val="000000" w:themeColor="text1"/>
        </w:rPr>
      </w:pPr>
      <w:r w:rsidRPr="008570FE">
        <w:rPr>
          <w:rFonts w:ascii="Times New Roman" w:eastAsia="Times New Roman" w:hAnsi="Times New Roman" w:cs="Times New Roman"/>
          <w:i/>
          <w:iCs/>
          <w:color w:val="000000" w:themeColor="text1"/>
        </w:rPr>
        <w:t>Note</w:t>
      </w:r>
      <w:r w:rsidRPr="008570FE">
        <w:rPr>
          <w:rFonts w:ascii="Times New Roman" w:eastAsia="Times New Roman" w:hAnsi="Times New Roman" w:cs="Times New Roman"/>
          <w:color w:val="000000" w:themeColor="text1"/>
        </w:rPr>
        <w:t>. Hayes et al. (2016) scale used with permission. Items coded as 1 = never, 2</w:t>
      </w:r>
      <w:r w:rsidRPr="008570FE">
        <w:rPr>
          <w:rFonts w:ascii="Times New Roman" w:eastAsia="Times New Roman" w:hAnsi="Times New Roman" w:cs="Times New Roman"/>
          <w:b/>
          <w:bCs/>
          <w:color w:val="000000" w:themeColor="text1"/>
        </w:rPr>
        <w:t xml:space="preserve"> = </w:t>
      </w:r>
      <w:r w:rsidRPr="008570FE">
        <w:rPr>
          <w:rFonts w:ascii="Times New Roman" w:eastAsia="Times New Roman" w:hAnsi="Times New Roman" w:cs="Times New Roman"/>
          <w:color w:val="000000" w:themeColor="text1"/>
        </w:rPr>
        <w:t>Rarely (a few times per year), 3 = Sometimes (once or twice a month), 4 = Often (once or twice a week), 5 = Daily or almost daily</w:t>
      </w:r>
      <w:r w:rsidR="0EB71615" w:rsidRPr="008570FE">
        <w:rPr>
          <w:rFonts w:ascii="Times New Roman" w:eastAsia="Times New Roman" w:hAnsi="Times New Roman" w:cs="Times New Roman"/>
          <w:color w:val="000000" w:themeColor="text1"/>
        </w:rPr>
        <w:t xml:space="preserve">. </w:t>
      </w:r>
    </w:p>
    <w:p w14:paraId="55C3FA75" w14:textId="40AED479" w:rsidR="00A00F08" w:rsidRPr="008570FE" w:rsidRDefault="00A00F08" w:rsidP="008570FE">
      <w:pPr>
        <w:spacing w:after="0" w:line="240" w:lineRule="auto"/>
        <w:rPr>
          <w:rFonts w:ascii="Times New Roman" w:eastAsia="Times New Roman" w:hAnsi="Times New Roman" w:cs="Times New Roman"/>
          <w:color w:val="000000" w:themeColor="text1"/>
        </w:rPr>
      </w:pPr>
    </w:p>
    <w:p w14:paraId="0F872CF4" w14:textId="5C0743F8" w:rsidR="2EB115C3" w:rsidRPr="008570FE" w:rsidRDefault="2EB115C3" w:rsidP="008570FE">
      <w:pPr>
        <w:spacing w:after="0" w:line="240" w:lineRule="auto"/>
        <w:ind w:firstLine="720"/>
        <w:rPr>
          <w:rFonts w:ascii="Times New Roman" w:eastAsia="Times New Roman" w:hAnsi="Times New Roman" w:cs="Times New Roman"/>
          <w:color w:val="000000" w:themeColor="text1"/>
        </w:rPr>
      </w:pPr>
      <w:r w:rsidRPr="008570FE">
        <w:rPr>
          <w:rFonts w:ascii="Times New Roman" w:eastAsia="Times New Roman" w:hAnsi="Times New Roman" w:cs="Times New Roman"/>
          <w:color w:val="000000" w:themeColor="text1"/>
        </w:rPr>
        <w:t xml:space="preserve">The third research objective </w:t>
      </w:r>
      <w:r w:rsidR="0442C8A4" w:rsidRPr="008570FE">
        <w:rPr>
          <w:rFonts w:ascii="Times New Roman" w:eastAsia="Times New Roman" w:hAnsi="Times New Roman" w:cs="Times New Roman"/>
          <w:color w:val="000000" w:themeColor="text1"/>
        </w:rPr>
        <w:t xml:space="preserve">examined </w:t>
      </w:r>
      <w:r w:rsidRPr="008570FE">
        <w:rPr>
          <w:rFonts w:ascii="Times New Roman" w:eastAsia="Times New Roman" w:hAnsi="Times New Roman" w:cs="Times New Roman"/>
          <w:color w:val="000000" w:themeColor="text1"/>
        </w:rPr>
        <w:t xml:space="preserve">the </w:t>
      </w:r>
      <w:r w:rsidR="34629C4C" w:rsidRPr="008570FE">
        <w:rPr>
          <w:rFonts w:ascii="Times New Roman" w:eastAsia="Times New Roman" w:hAnsi="Times New Roman" w:cs="Times New Roman"/>
          <w:color w:val="000000" w:themeColor="text1"/>
        </w:rPr>
        <w:t xml:space="preserve">relationship </w:t>
      </w:r>
      <w:r w:rsidRPr="008570FE">
        <w:rPr>
          <w:rFonts w:ascii="Times New Roman" w:eastAsia="Times New Roman" w:hAnsi="Times New Roman" w:cs="Times New Roman"/>
          <w:color w:val="000000" w:themeColor="text1"/>
        </w:rPr>
        <w:t xml:space="preserve">between </w:t>
      </w:r>
      <w:r w:rsidR="00DD795C" w:rsidRPr="003F316A">
        <w:rPr>
          <w:rFonts w:ascii="Times New Roman" w:eastAsia="Times New Roman" w:hAnsi="Times New Roman" w:cs="Times New Roman"/>
          <w:color w:val="000000" w:themeColor="text1"/>
        </w:rPr>
        <w:t>California</w:t>
      </w:r>
      <w:r w:rsidR="005515E6">
        <w:rPr>
          <w:rFonts w:ascii="Times New Roman" w:eastAsia="Times New Roman" w:hAnsi="Times New Roman" w:cs="Times New Roman"/>
          <w:color w:val="000000" w:themeColor="text1"/>
        </w:rPr>
        <w:t xml:space="preserve"> </w:t>
      </w:r>
      <w:r w:rsidRPr="008570FE">
        <w:rPr>
          <w:rFonts w:ascii="Times New Roman" w:eastAsia="Times New Roman" w:hAnsi="Times New Roman" w:cs="Times New Roman"/>
          <w:color w:val="000000" w:themeColor="text1"/>
        </w:rPr>
        <w:t xml:space="preserve">teachers’ </w:t>
      </w:r>
      <w:r w:rsidR="12F30839" w:rsidRPr="008570FE">
        <w:rPr>
          <w:rFonts w:ascii="Times New Roman" w:eastAsia="Times New Roman" w:hAnsi="Times New Roman" w:cs="Times New Roman"/>
          <w:color w:val="000000" w:themeColor="text1"/>
        </w:rPr>
        <w:t>self-efficacy</w:t>
      </w:r>
      <w:r w:rsidR="5FCB5ED4" w:rsidRPr="008570FE">
        <w:rPr>
          <w:rFonts w:ascii="Times New Roman" w:eastAsia="Times New Roman" w:hAnsi="Times New Roman" w:cs="Times New Roman"/>
          <w:color w:val="000000" w:themeColor="text1"/>
        </w:rPr>
        <w:t xml:space="preserve"> related to </w:t>
      </w:r>
      <w:r w:rsidRPr="008570FE">
        <w:rPr>
          <w:rFonts w:ascii="Times New Roman" w:eastAsia="Times New Roman" w:hAnsi="Times New Roman" w:cs="Times New Roman"/>
          <w:color w:val="000000" w:themeColor="text1"/>
        </w:rPr>
        <w:t>phenomenon-driven instruction</w:t>
      </w:r>
      <w:r w:rsidR="5C696C81" w:rsidRPr="008570FE">
        <w:rPr>
          <w:rFonts w:ascii="Times New Roman" w:eastAsia="Times New Roman" w:hAnsi="Times New Roman" w:cs="Times New Roman"/>
          <w:color w:val="000000" w:themeColor="text1"/>
        </w:rPr>
        <w:t xml:space="preserve"> and their reported </w:t>
      </w:r>
      <w:r w:rsidRPr="008570FE">
        <w:rPr>
          <w:rFonts w:ascii="Times New Roman" w:eastAsia="Times New Roman" w:hAnsi="Times New Roman" w:cs="Times New Roman"/>
          <w:color w:val="000000" w:themeColor="text1"/>
        </w:rPr>
        <w:t>frequency of use of NGSS-</w:t>
      </w:r>
      <w:r w:rsidR="066113F5" w:rsidRPr="008570FE">
        <w:rPr>
          <w:rFonts w:ascii="Times New Roman" w:eastAsia="Times New Roman" w:hAnsi="Times New Roman" w:cs="Times New Roman"/>
          <w:color w:val="000000" w:themeColor="text1"/>
        </w:rPr>
        <w:t>align</w:t>
      </w:r>
      <w:r w:rsidRPr="008570FE">
        <w:rPr>
          <w:rFonts w:ascii="Times New Roman" w:eastAsia="Times New Roman" w:hAnsi="Times New Roman" w:cs="Times New Roman"/>
          <w:color w:val="000000" w:themeColor="text1"/>
        </w:rPr>
        <w:t>ed teaching practices</w:t>
      </w:r>
      <w:r w:rsidR="088EB736" w:rsidRPr="008570FE">
        <w:rPr>
          <w:rFonts w:ascii="Times New Roman" w:eastAsia="Times New Roman" w:hAnsi="Times New Roman" w:cs="Times New Roman"/>
          <w:color w:val="000000" w:themeColor="text1"/>
        </w:rPr>
        <w:t xml:space="preserve"> (Table </w:t>
      </w:r>
      <w:r w:rsidR="000E2446" w:rsidRPr="008570FE">
        <w:rPr>
          <w:rFonts w:ascii="Times New Roman" w:eastAsia="Times New Roman" w:hAnsi="Times New Roman" w:cs="Times New Roman"/>
          <w:color w:val="000000" w:themeColor="text1"/>
        </w:rPr>
        <w:t>3</w:t>
      </w:r>
      <w:r w:rsidR="088EB736" w:rsidRPr="008570FE">
        <w:rPr>
          <w:rFonts w:ascii="Times New Roman" w:eastAsia="Times New Roman" w:hAnsi="Times New Roman" w:cs="Times New Roman"/>
          <w:color w:val="000000" w:themeColor="text1"/>
        </w:rPr>
        <w:t>)</w:t>
      </w:r>
      <w:r w:rsidRPr="008570FE">
        <w:rPr>
          <w:rFonts w:ascii="Times New Roman" w:eastAsia="Times New Roman" w:hAnsi="Times New Roman" w:cs="Times New Roman"/>
          <w:color w:val="000000" w:themeColor="text1"/>
        </w:rPr>
        <w:t>.</w:t>
      </w:r>
      <w:r w:rsidR="16C2C80F" w:rsidRPr="008570FE">
        <w:rPr>
          <w:rFonts w:ascii="Times New Roman" w:eastAsia="Times New Roman" w:hAnsi="Times New Roman" w:cs="Times New Roman"/>
          <w:color w:val="000000" w:themeColor="text1"/>
        </w:rPr>
        <w:t xml:space="preserve"> </w:t>
      </w:r>
      <w:r w:rsidR="4AB69E30" w:rsidRPr="008570FE">
        <w:rPr>
          <w:rFonts w:ascii="Times New Roman" w:eastAsia="Times New Roman" w:hAnsi="Times New Roman" w:cs="Times New Roman"/>
          <w:color w:val="000000" w:themeColor="text1"/>
        </w:rPr>
        <w:t xml:space="preserve">Pearson </w:t>
      </w:r>
      <w:r w:rsidR="3CF6B11A" w:rsidRPr="008570FE">
        <w:rPr>
          <w:rFonts w:ascii="Times New Roman" w:eastAsia="Times New Roman" w:hAnsi="Times New Roman" w:cs="Times New Roman"/>
          <w:color w:val="000000" w:themeColor="text1"/>
        </w:rPr>
        <w:t xml:space="preserve">product-moment correlations were calculated to analyze the relationships between phenomenon self-efficacy and instructional </w:t>
      </w:r>
      <w:bookmarkStart w:id="0" w:name="_Int_e69uLksr"/>
      <w:r w:rsidR="3CF6B11A" w:rsidRPr="008570FE">
        <w:rPr>
          <w:rFonts w:ascii="Times New Roman" w:eastAsia="Times New Roman" w:hAnsi="Times New Roman" w:cs="Times New Roman"/>
          <w:color w:val="000000" w:themeColor="text1"/>
        </w:rPr>
        <w:t>practices</w:t>
      </w:r>
      <w:bookmarkEnd w:id="0"/>
      <w:r w:rsidR="3CF6B11A" w:rsidRPr="008570FE">
        <w:rPr>
          <w:rFonts w:ascii="Times New Roman" w:eastAsia="Times New Roman" w:hAnsi="Times New Roman" w:cs="Times New Roman"/>
          <w:color w:val="000000" w:themeColor="text1"/>
        </w:rPr>
        <w:t xml:space="preserve"> subscales. </w:t>
      </w:r>
      <w:r w:rsidR="66F80D4F" w:rsidRPr="008570FE">
        <w:rPr>
          <w:rFonts w:ascii="Times New Roman" w:eastAsia="Times New Roman" w:hAnsi="Times New Roman" w:cs="Times New Roman"/>
          <w:color w:val="000000" w:themeColor="text1"/>
        </w:rPr>
        <w:t xml:space="preserve">Phenomenon self-efficacy demonstrated statistically </w:t>
      </w:r>
      <w:r w:rsidR="287C2839" w:rsidRPr="008570FE">
        <w:rPr>
          <w:rFonts w:ascii="Times New Roman" w:eastAsia="Times New Roman" w:hAnsi="Times New Roman" w:cs="Times New Roman"/>
          <w:color w:val="000000" w:themeColor="text1"/>
        </w:rPr>
        <w:t>significant</w:t>
      </w:r>
      <w:r w:rsidR="66F80D4F" w:rsidRPr="008570FE">
        <w:rPr>
          <w:rFonts w:ascii="Times New Roman" w:eastAsia="Times New Roman" w:hAnsi="Times New Roman" w:cs="Times New Roman"/>
          <w:color w:val="000000" w:themeColor="text1"/>
        </w:rPr>
        <w:t xml:space="preserve">, moderate positive </w:t>
      </w:r>
      <w:r w:rsidR="46228193" w:rsidRPr="008570FE">
        <w:rPr>
          <w:rFonts w:ascii="Times New Roman" w:eastAsia="Times New Roman" w:hAnsi="Times New Roman" w:cs="Times New Roman"/>
          <w:color w:val="000000" w:themeColor="text1"/>
        </w:rPr>
        <w:t>relationships</w:t>
      </w:r>
      <w:r w:rsidR="66F80D4F" w:rsidRPr="008570FE">
        <w:rPr>
          <w:rFonts w:ascii="Times New Roman" w:eastAsia="Times New Roman" w:hAnsi="Times New Roman" w:cs="Times New Roman"/>
          <w:color w:val="000000" w:themeColor="text1"/>
        </w:rPr>
        <w:t xml:space="preserve"> with all NGSS</w:t>
      </w:r>
      <w:r w:rsidR="00121015">
        <w:rPr>
          <w:rFonts w:ascii="Times New Roman" w:eastAsia="Times New Roman" w:hAnsi="Times New Roman" w:cs="Times New Roman"/>
          <w:color w:val="000000" w:themeColor="text1"/>
        </w:rPr>
        <w:t>-</w:t>
      </w:r>
      <w:r w:rsidR="66F80D4F" w:rsidRPr="008570FE">
        <w:rPr>
          <w:rFonts w:ascii="Times New Roman" w:eastAsia="Times New Roman" w:hAnsi="Times New Roman" w:cs="Times New Roman"/>
          <w:color w:val="000000" w:themeColor="text1"/>
        </w:rPr>
        <w:t xml:space="preserve">aligned instructional practices subscales including </w:t>
      </w:r>
      <w:r w:rsidR="3F650BBC" w:rsidRPr="008570FE">
        <w:rPr>
          <w:rFonts w:ascii="Times New Roman" w:eastAsia="Times New Roman" w:hAnsi="Times New Roman" w:cs="Times New Roman"/>
          <w:color w:val="000000" w:themeColor="text1"/>
        </w:rPr>
        <w:t>instigati</w:t>
      </w:r>
      <w:r w:rsidR="00DE0DB1">
        <w:rPr>
          <w:rFonts w:ascii="Times New Roman" w:eastAsia="Times New Roman" w:hAnsi="Times New Roman" w:cs="Times New Roman"/>
          <w:color w:val="000000" w:themeColor="text1"/>
        </w:rPr>
        <w:t>ng</w:t>
      </w:r>
      <w:r w:rsidR="3F650BBC" w:rsidRPr="008570FE">
        <w:rPr>
          <w:rFonts w:ascii="Times New Roman" w:eastAsia="Times New Roman" w:hAnsi="Times New Roman" w:cs="Times New Roman"/>
          <w:color w:val="000000" w:themeColor="text1"/>
        </w:rPr>
        <w:t xml:space="preserve"> investigations (</w:t>
      </w:r>
      <w:r w:rsidR="3F650BBC" w:rsidRPr="008570FE">
        <w:rPr>
          <w:rFonts w:ascii="Times New Roman" w:eastAsia="Times New Roman" w:hAnsi="Times New Roman" w:cs="Times New Roman"/>
          <w:i/>
          <w:iCs/>
          <w:color w:val="000000" w:themeColor="text1"/>
        </w:rPr>
        <w:t xml:space="preserve">r = </w:t>
      </w:r>
      <w:r w:rsidR="1EF672AB" w:rsidRPr="008570FE">
        <w:rPr>
          <w:rFonts w:ascii="Times New Roman" w:eastAsia="Times New Roman" w:hAnsi="Times New Roman" w:cs="Times New Roman"/>
          <w:color w:val="000000" w:themeColor="text1"/>
        </w:rPr>
        <w:t xml:space="preserve">.38, </w:t>
      </w:r>
      <w:r w:rsidR="1EF672AB" w:rsidRPr="008570FE">
        <w:rPr>
          <w:rFonts w:ascii="Times New Roman" w:eastAsia="Times New Roman" w:hAnsi="Times New Roman" w:cs="Times New Roman"/>
          <w:i/>
          <w:iCs/>
          <w:color w:val="000000" w:themeColor="text1"/>
        </w:rPr>
        <w:t xml:space="preserve">p </w:t>
      </w:r>
      <w:r w:rsidR="1EF672AB" w:rsidRPr="008570FE">
        <w:rPr>
          <w:rFonts w:ascii="Times New Roman" w:eastAsia="Times New Roman" w:hAnsi="Times New Roman" w:cs="Times New Roman"/>
          <w:color w:val="000000" w:themeColor="text1"/>
        </w:rPr>
        <w:t>&lt; .01), critiquing explanations and argumentation (</w:t>
      </w:r>
      <w:r w:rsidR="1EF672AB" w:rsidRPr="008570FE">
        <w:rPr>
          <w:rFonts w:ascii="Times New Roman" w:eastAsia="Times New Roman" w:hAnsi="Times New Roman" w:cs="Times New Roman"/>
          <w:i/>
          <w:iCs/>
          <w:color w:val="000000" w:themeColor="text1"/>
        </w:rPr>
        <w:t xml:space="preserve">r = </w:t>
      </w:r>
      <w:r w:rsidR="1EF672AB" w:rsidRPr="008570FE">
        <w:rPr>
          <w:rFonts w:ascii="Times New Roman" w:eastAsia="Times New Roman" w:hAnsi="Times New Roman" w:cs="Times New Roman"/>
          <w:color w:val="000000" w:themeColor="text1"/>
        </w:rPr>
        <w:t>.</w:t>
      </w:r>
      <w:r w:rsidR="16E1B403" w:rsidRPr="008570FE">
        <w:rPr>
          <w:rFonts w:ascii="Times New Roman" w:eastAsia="Times New Roman" w:hAnsi="Times New Roman" w:cs="Times New Roman"/>
          <w:color w:val="000000" w:themeColor="text1"/>
        </w:rPr>
        <w:t>40</w:t>
      </w:r>
      <w:r w:rsidR="1EF672AB" w:rsidRPr="008570FE">
        <w:rPr>
          <w:rFonts w:ascii="Times New Roman" w:eastAsia="Times New Roman" w:hAnsi="Times New Roman" w:cs="Times New Roman"/>
          <w:color w:val="000000" w:themeColor="text1"/>
        </w:rPr>
        <w:t xml:space="preserve">, </w:t>
      </w:r>
      <w:r w:rsidR="1EF672AB" w:rsidRPr="008570FE">
        <w:rPr>
          <w:rFonts w:ascii="Times New Roman" w:eastAsia="Times New Roman" w:hAnsi="Times New Roman" w:cs="Times New Roman"/>
          <w:i/>
          <w:iCs/>
          <w:color w:val="000000" w:themeColor="text1"/>
        </w:rPr>
        <w:t xml:space="preserve">p </w:t>
      </w:r>
      <w:r w:rsidR="1EF672AB" w:rsidRPr="008570FE">
        <w:rPr>
          <w:rFonts w:ascii="Times New Roman" w:eastAsia="Times New Roman" w:hAnsi="Times New Roman" w:cs="Times New Roman"/>
          <w:color w:val="000000" w:themeColor="text1"/>
        </w:rPr>
        <w:t>&lt; .01),</w:t>
      </w:r>
      <w:r w:rsidR="72849E47" w:rsidRPr="008570FE">
        <w:rPr>
          <w:rFonts w:ascii="Times New Roman" w:eastAsia="Times New Roman" w:hAnsi="Times New Roman" w:cs="Times New Roman"/>
          <w:color w:val="000000" w:themeColor="text1"/>
        </w:rPr>
        <w:t xml:space="preserve"> modeling (</w:t>
      </w:r>
      <w:r w:rsidR="72849E47" w:rsidRPr="008570FE">
        <w:rPr>
          <w:rFonts w:ascii="Times New Roman" w:eastAsia="Times New Roman" w:hAnsi="Times New Roman" w:cs="Times New Roman"/>
          <w:i/>
          <w:iCs/>
          <w:color w:val="000000" w:themeColor="text1"/>
        </w:rPr>
        <w:t xml:space="preserve">r = </w:t>
      </w:r>
      <w:r w:rsidR="72849E47" w:rsidRPr="008570FE">
        <w:rPr>
          <w:rFonts w:ascii="Times New Roman" w:eastAsia="Times New Roman" w:hAnsi="Times New Roman" w:cs="Times New Roman"/>
          <w:color w:val="000000" w:themeColor="text1"/>
        </w:rPr>
        <w:t xml:space="preserve">.37, </w:t>
      </w:r>
      <w:r w:rsidR="72849E47" w:rsidRPr="008570FE">
        <w:rPr>
          <w:rFonts w:ascii="Times New Roman" w:eastAsia="Times New Roman" w:hAnsi="Times New Roman" w:cs="Times New Roman"/>
          <w:i/>
          <w:iCs/>
          <w:color w:val="000000" w:themeColor="text1"/>
        </w:rPr>
        <w:t xml:space="preserve">p </w:t>
      </w:r>
      <w:r w:rsidR="72849E47" w:rsidRPr="008570FE">
        <w:rPr>
          <w:rFonts w:ascii="Times New Roman" w:eastAsia="Times New Roman" w:hAnsi="Times New Roman" w:cs="Times New Roman"/>
          <w:color w:val="000000" w:themeColor="text1"/>
        </w:rPr>
        <w:t>&lt; .01), and discussion (</w:t>
      </w:r>
      <w:r w:rsidR="72849E47" w:rsidRPr="008570FE">
        <w:rPr>
          <w:rFonts w:ascii="Times New Roman" w:eastAsia="Times New Roman" w:hAnsi="Times New Roman" w:cs="Times New Roman"/>
          <w:i/>
          <w:iCs/>
          <w:color w:val="000000" w:themeColor="text1"/>
        </w:rPr>
        <w:t xml:space="preserve">r = </w:t>
      </w:r>
      <w:r w:rsidR="72849E47" w:rsidRPr="008570FE">
        <w:rPr>
          <w:rFonts w:ascii="Times New Roman" w:eastAsia="Times New Roman" w:hAnsi="Times New Roman" w:cs="Times New Roman"/>
          <w:color w:val="000000" w:themeColor="text1"/>
        </w:rPr>
        <w:t xml:space="preserve">.42, </w:t>
      </w:r>
      <w:r w:rsidR="72849E47" w:rsidRPr="008570FE">
        <w:rPr>
          <w:rFonts w:ascii="Times New Roman" w:eastAsia="Times New Roman" w:hAnsi="Times New Roman" w:cs="Times New Roman"/>
          <w:i/>
          <w:iCs/>
          <w:color w:val="000000" w:themeColor="text1"/>
        </w:rPr>
        <w:t xml:space="preserve">p </w:t>
      </w:r>
      <w:r w:rsidR="72849E47" w:rsidRPr="008570FE">
        <w:rPr>
          <w:rFonts w:ascii="Times New Roman" w:eastAsia="Times New Roman" w:hAnsi="Times New Roman" w:cs="Times New Roman"/>
          <w:color w:val="000000" w:themeColor="text1"/>
        </w:rPr>
        <w:t>&lt; .01).</w:t>
      </w:r>
    </w:p>
    <w:p w14:paraId="34E45254" w14:textId="03B1BDA7" w:rsidR="7E9A890E" w:rsidRPr="008570FE" w:rsidRDefault="7E9A890E" w:rsidP="008570FE">
      <w:pPr>
        <w:spacing w:after="0" w:line="240" w:lineRule="auto"/>
        <w:ind w:firstLine="720"/>
        <w:rPr>
          <w:rFonts w:ascii="Times New Roman" w:eastAsia="Times New Roman" w:hAnsi="Times New Roman" w:cs="Times New Roman"/>
          <w:color w:val="000000" w:themeColor="text1"/>
        </w:rPr>
      </w:pPr>
    </w:p>
    <w:p w14:paraId="06309A5B" w14:textId="67B8E8DE" w:rsidR="3A076BBD" w:rsidRPr="008570FE" w:rsidRDefault="3A076BBD" w:rsidP="008570FE">
      <w:pPr>
        <w:spacing w:after="0" w:line="240" w:lineRule="auto"/>
        <w:ind w:firstLine="720"/>
        <w:rPr>
          <w:rFonts w:ascii="Times New Roman" w:eastAsia="Times New Roman" w:hAnsi="Times New Roman" w:cs="Times New Roman"/>
          <w:color w:val="000000" w:themeColor="text1"/>
        </w:rPr>
      </w:pPr>
      <w:r w:rsidRPr="008570FE">
        <w:rPr>
          <w:rFonts w:ascii="Times New Roman" w:eastAsia="Times New Roman" w:hAnsi="Times New Roman" w:cs="Times New Roman"/>
          <w:color w:val="000000" w:themeColor="text1"/>
        </w:rPr>
        <w:t>Use of these NGSS-aligned instructional practices in the subscale all had a significant positive correlation with each other. For example, instigating and investigation positively correlated with data collection and analysis (</w:t>
      </w:r>
      <w:r w:rsidRPr="008570FE">
        <w:rPr>
          <w:rFonts w:ascii="Times New Roman" w:eastAsia="Times New Roman" w:hAnsi="Times New Roman" w:cs="Times New Roman"/>
          <w:i/>
          <w:iCs/>
          <w:color w:val="000000" w:themeColor="text1"/>
        </w:rPr>
        <w:t>r</w:t>
      </w:r>
      <w:r w:rsidRPr="008570FE">
        <w:rPr>
          <w:rFonts w:ascii="Times New Roman" w:eastAsia="Times New Roman" w:hAnsi="Times New Roman" w:cs="Times New Roman"/>
          <w:color w:val="000000" w:themeColor="text1"/>
        </w:rPr>
        <w:t xml:space="preserve"> = .64, </w:t>
      </w:r>
      <w:r w:rsidRPr="008570FE">
        <w:rPr>
          <w:rFonts w:ascii="Times New Roman" w:eastAsia="Times New Roman" w:hAnsi="Times New Roman" w:cs="Times New Roman"/>
          <w:i/>
          <w:iCs/>
          <w:color w:val="000000" w:themeColor="text1"/>
        </w:rPr>
        <w:t xml:space="preserve">p </w:t>
      </w:r>
      <w:r w:rsidRPr="008570FE">
        <w:rPr>
          <w:rFonts w:ascii="Times New Roman" w:eastAsia="Times New Roman" w:hAnsi="Times New Roman" w:cs="Times New Roman"/>
          <w:color w:val="000000" w:themeColor="text1"/>
        </w:rPr>
        <w:t>&lt; .01), critiquing explanations and argumentation (</w:t>
      </w:r>
      <w:r w:rsidRPr="008570FE">
        <w:rPr>
          <w:rFonts w:ascii="Times New Roman" w:eastAsia="Times New Roman" w:hAnsi="Times New Roman" w:cs="Times New Roman"/>
          <w:i/>
          <w:iCs/>
          <w:color w:val="000000" w:themeColor="text1"/>
        </w:rPr>
        <w:t>r</w:t>
      </w:r>
      <w:r w:rsidRPr="008570FE">
        <w:rPr>
          <w:rFonts w:ascii="Times New Roman" w:eastAsia="Times New Roman" w:hAnsi="Times New Roman" w:cs="Times New Roman"/>
          <w:color w:val="000000" w:themeColor="text1"/>
        </w:rPr>
        <w:t xml:space="preserve"> = .59, </w:t>
      </w:r>
      <w:r w:rsidRPr="008570FE">
        <w:rPr>
          <w:rFonts w:ascii="Times New Roman" w:eastAsia="Times New Roman" w:hAnsi="Times New Roman" w:cs="Times New Roman"/>
          <w:i/>
          <w:iCs/>
          <w:color w:val="000000" w:themeColor="text1"/>
        </w:rPr>
        <w:t xml:space="preserve">p </w:t>
      </w:r>
      <w:r w:rsidRPr="008570FE">
        <w:rPr>
          <w:rFonts w:ascii="Times New Roman" w:eastAsia="Times New Roman" w:hAnsi="Times New Roman" w:cs="Times New Roman"/>
          <w:color w:val="000000" w:themeColor="text1"/>
        </w:rPr>
        <w:t>&lt; .01), modeling (</w:t>
      </w:r>
      <w:r w:rsidRPr="008570FE">
        <w:rPr>
          <w:rFonts w:ascii="Times New Roman" w:eastAsia="Times New Roman" w:hAnsi="Times New Roman" w:cs="Times New Roman"/>
          <w:i/>
          <w:iCs/>
          <w:color w:val="000000" w:themeColor="text1"/>
        </w:rPr>
        <w:t>r</w:t>
      </w:r>
      <w:r w:rsidRPr="008570FE">
        <w:rPr>
          <w:rFonts w:ascii="Times New Roman" w:eastAsia="Times New Roman" w:hAnsi="Times New Roman" w:cs="Times New Roman"/>
          <w:color w:val="000000" w:themeColor="text1"/>
        </w:rPr>
        <w:t xml:space="preserve"> = .47, </w:t>
      </w:r>
      <w:r w:rsidRPr="008570FE">
        <w:rPr>
          <w:rFonts w:ascii="Times New Roman" w:eastAsia="Times New Roman" w:hAnsi="Times New Roman" w:cs="Times New Roman"/>
          <w:i/>
          <w:iCs/>
          <w:color w:val="000000" w:themeColor="text1"/>
        </w:rPr>
        <w:t xml:space="preserve">p </w:t>
      </w:r>
      <w:r w:rsidRPr="008570FE">
        <w:rPr>
          <w:rFonts w:ascii="Times New Roman" w:eastAsia="Times New Roman" w:hAnsi="Times New Roman" w:cs="Times New Roman"/>
          <w:color w:val="000000" w:themeColor="text1"/>
        </w:rPr>
        <w:t>&lt; .01), and discussion (</w:t>
      </w:r>
      <w:r w:rsidRPr="008570FE">
        <w:rPr>
          <w:rFonts w:ascii="Times New Roman" w:eastAsia="Times New Roman" w:hAnsi="Times New Roman" w:cs="Times New Roman"/>
          <w:i/>
          <w:iCs/>
          <w:color w:val="000000" w:themeColor="text1"/>
        </w:rPr>
        <w:t>r</w:t>
      </w:r>
      <w:r w:rsidRPr="008570FE">
        <w:rPr>
          <w:rFonts w:ascii="Times New Roman" w:eastAsia="Times New Roman" w:hAnsi="Times New Roman" w:cs="Times New Roman"/>
          <w:color w:val="000000" w:themeColor="text1"/>
        </w:rPr>
        <w:t xml:space="preserve"> = .47, </w:t>
      </w:r>
      <w:r w:rsidRPr="008570FE">
        <w:rPr>
          <w:rFonts w:ascii="Times New Roman" w:eastAsia="Times New Roman" w:hAnsi="Times New Roman" w:cs="Times New Roman"/>
          <w:i/>
          <w:iCs/>
          <w:color w:val="000000" w:themeColor="text1"/>
        </w:rPr>
        <w:t xml:space="preserve">p </w:t>
      </w:r>
      <w:r w:rsidRPr="008570FE">
        <w:rPr>
          <w:rFonts w:ascii="Times New Roman" w:eastAsia="Times New Roman" w:hAnsi="Times New Roman" w:cs="Times New Roman"/>
          <w:color w:val="000000" w:themeColor="text1"/>
        </w:rPr>
        <w:t>&lt; .01). Traditional instruction did not correlate with any of the other NGSS-aligned instructional practices, or with phenomena</w:t>
      </w:r>
      <w:r w:rsidR="0000523D" w:rsidRPr="5EA1231E">
        <w:rPr>
          <w:rFonts w:ascii="Times New Roman" w:eastAsia="Times New Roman" w:hAnsi="Times New Roman" w:cs="Times New Roman"/>
          <w:color w:val="000000" w:themeColor="text1"/>
        </w:rPr>
        <w:t xml:space="preserve"> efficacy</w:t>
      </w:r>
      <w:r w:rsidRPr="008570FE">
        <w:rPr>
          <w:rFonts w:ascii="Times New Roman" w:eastAsia="Times New Roman" w:hAnsi="Times New Roman" w:cs="Times New Roman"/>
          <w:color w:val="000000" w:themeColor="text1"/>
        </w:rPr>
        <w:t>. Notably, the traditional instruction subscale returned to a slightly negative, insignificant Pearson coefficient with phenomena (</w:t>
      </w:r>
      <w:r w:rsidRPr="008570FE">
        <w:rPr>
          <w:rFonts w:ascii="Times New Roman" w:eastAsia="Times New Roman" w:hAnsi="Times New Roman" w:cs="Times New Roman"/>
          <w:i/>
          <w:iCs/>
          <w:color w:val="000000" w:themeColor="text1"/>
        </w:rPr>
        <w:t xml:space="preserve">r </w:t>
      </w:r>
      <w:r w:rsidRPr="008570FE">
        <w:rPr>
          <w:rFonts w:ascii="Times New Roman" w:eastAsia="Times New Roman" w:hAnsi="Times New Roman" w:cs="Times New Roman"/>
          <w:color w:val="000000" w:themeColor="text1"/>
        </w:rPr>
        <w:t xml:space="preserve">= -.02, </w:t>
      </w:r>
      <w:r w:rsidRPr="008570FE">
        <w:rPr>
          <w:rFonts w:ascii="Times New Roman" w:eastAsia="Times New Roman" w:hAnsi="Times New Roman" w:cs="Times New Roman"/>
          <w:i/>
          <w:iCs/>
          <w:color w:val="000000" w:themeColor="text1"/>
        </w:rPr>
        <w:t xml:space="preserve">p </w:t>
      </w:r>
      <w:r w:rsidRPr="008570FE">
        <w:rPr>
          <w:rFonts w:ascii="Times New Roman" w:eastAsia="Times New Roman" w:hAnsi="Times New Roman" w:cs="Times New Roman"/>
          <w:color w:val="000000" w:themeColor="text1"/>
        </w:rPr>
        <w:t>&gt;.05).</w:t>
      </w:r>
      <w:r w:rsidR="44412970" w:rsidRPr="008570FE">
        <w:rPr>
          <w:rFonts w:ascii="Times New Roman" w:eastAsia="Times New Roman" w:hAnsi="Times New Roman" w:cs="Times New Roman"/>
          <w:color w:val="000000" w:themeColor="text1"/>
        </w:rPr>
        <w:t xml:space="preserve"> </w:t>
      </w:r>
      <w:r w:rsidR="007920D2" w:rsidRPr="5EA1231E">
        <w:rPr>
          <w:rFonts w:ascii="Times New Roman" w:eastAsia="Times New Roman" w:hAnsi="Times New Roman" w:cs="Times New Roman"/>
          <w:color w:val="000000" w:themeColor="text1"/>
        </w:rPr>
        <w:t>However, while</w:t>
      </w:r>
      <w:r w:rsidR="001A34A4" w:rsidRPr="5EA1231E">
        <w:rPr>
          <w:rFonts w:ascii="Times New Roman" w:eastAsia="Times New Roman" w:hAnsi="Times New Roman" w:cs="Times New Roman"/>
          <w:color w:val="000000" w:themeColor="text1"/>
        </w:rPr>
        <w:t xml:space="preserve"> the other subscales</w:t>
      </w:r>
      <w:r w:rsidR="008C2ECA" w:rsidRPr="5EA1231E">
        <w:rPr>
          <w:rFonts w:ascii="Times New Roman" w:eastAsia="Times New Roman" w:hAnsi="Times New Roman" w:cs="Times New Roman"/>
          <w:color w:val="000000" w:themeColor="text1"/>
        </w:rPr>
        <w:t xml:space="preserve"> had a</w:t>
      </w:r>
      <w:r w:rsidR="000271E3" w:rsidRPr="5EA1231E">
        <w:rPr>
          <w:rFonts w:ascii="Times New Roman" w:eastAsia="Times New Roman" w:hAnsi="Times New Roman" w:cs="Times New Roman"/>
          <w:color w:val="000000" w:themeColor="text1"/>
        </w:rPr>
        <w:t>n</w:t>
      </w:r>
      <w:r w:rsidR="005D5008" w:rsidRPr="5EA1231E">
        <w:rPr>
          <w:rFonts w:ascii="Times New Roman" w:eastAsia="Times New Roman" w:hAnsi="Times New Roman" w:cs="Times New Roman"/>
          <w:color w:val="000000" w:themeColor="text1"/>
        </w:rPr>
        <w:t xml:space="preserve"> </w:t>
      </w:r>
      <w:r w:rsidR="000271E3" w:rsidRPr="5EA1231E">
        <w:rPr>
          <w:rFonts w:ascii="Times New Roman" w:eastAsia="Times New Roman" w:hAnsi="Times New Roman" w:cs="Times New Roman"/>
          <w:color w:val="000000" w:themeColor="text1"/>
        </w:rPr>
        <w:t>acceptable</w:t>
      </w:r>
      <w:r w:rsidR="005D5008" w:rsidRPr="5EA1231E">
        <w:rPr>
          <w:rFonts w:ascii="Times New Roman" w:eastAsia="Times New Roman" w:hAnsi="Times New Roman" w:cs="Times New Roman"/>
          <w:color w:val="000000" w:themeColor="text1"/>
        </w:rPr>
        <w:t xml:space="preserve"> </w:t>
      </w:r>
      <w:r w:rsidR="00F516C4" w:rsidRPr="5EA1231E">
        <w:rPr>
          <w:rFonts w:ascii="Times New Roman" w:eastAsia="Times New Roman" w:hAnsi="Times New Roman" w:cs="Times New Roman"/>
          <w:color w:val="000000" w:themeColor="text1"/>
        </w:rPr>
        <w:t>C</w:t>
      </w:r>
      <w:r w:rsidR="005D5008" w:rsidRPr="5EA1231E">
        <w:rPr>
          <w:rFonts w:ascii="Times New Roman" w:eastAsia="Times New Roman" w:hAnsi="Times New Roman" w:cs="Times New Roman"/>
          <w:color w:val="000000" w:themeColor="text1"/>
        </w:rPr>
        <w:t>ronbach’s alpha</w:t>
      </w:r>
      <w:r w:rsidR="00F516C4" w:rsidRPr="5EA1231E">
        <w:rPr>
          <w:rFonts w:ascii="Times New Roman" w:eastAsia="Times New Roman" w:hAnsi="Times New Roman" w:cs="Times New Roman"/>
          <w:color w:val="000000" w:themeColor="text1"/>
        </w:rPr>
        <w:t xml:space="preserve"> (</w:t>
      </w:r>
      <w:r w:rsidR="00F94650" w:rsidRPr="5EA1231E">
        <w:rPr>
          <w:rFonts w:ascii="Times New Roman" w:eastAsia="Times New Roman" w:hAnsi="Times New Roman" w:cs="Times New Roman"/>
          <w:color w:val="000000" w:themeColor="text1"/>
        </w:rPr>
        <w:t xml:space="preserve">α &gt; 0.70), </w:t>
      </w:r>
      <w:r w:rsidR="003F316A" w:rsidRPr="5EA1231E">
        <w:rPr>
          <w:rFonts w:ascii="Times New Roman" w:eastAsia="Times New Roman" w:hAnsi="Times New Roman" w:cs="Times New Roman"/>
          <w:color w:val="000000" w:themeColor="text1"/>
        </w:rPr>
        <w:t>t</w:t>
      </w:r>
      <w:r w:rsidR="000271E3" w:rsidRPr="5EA1231E">
        <w:rPr>
          <w:rFonts w:ascii="Times New Roman" w:eastAsia="Times New Roman" w:hAnsi="Times New Roman" w:cs="Times New Roman"/>
          <w:color w:val="000000" w:themeColor="text1"/>
        </w:rPr>
        <w:t>raditional instruction</w:t>
      </w:r>
      <w:r w:rsidR="004E2255" w:rsidRPr="5EA1231E">
        <w:rPr>
          <w:rFonts w:ascii="Times New Roman" w:eastAsia="Times New Roman" w:hAnsi="Times New Roman" w:cs="Times New Roman"/>
          <w:color w:val="000000" w:themeColor="text1"/>
        </w:rPr>
        <w:t xml:space="preserve"> had a lower value (α </w:t>
      </w:r>
      <w:r w:rsidR="00120016" w:rsidRPr="5EA1231E">
        <w:rPr>
          <w:rFonts w:ascii="Times New Roman" w:eastAsia="Times New Roman" w:hAnsi="Times New Roman" w:cs="Times New Roman"/>
          <w:color w:val="000000" w:themeColor="text1"/>
        </w:rPr>
        <w:t>=0.57)</w:t>
      </w:r>
      <w:r w:rsidR="0000523D" w:rsidRPr="5EA1231E">
        <w:rPr>
          <w:rFonts w:ascii="Times New Roman" w:eastAsia="Times New Roman" w:hAnsi="Times New Roman" w:cs="Times New Roman"/>
          <w:color w:val="000000" w:themeColor="text1"/>
        </w:rPr>
        <w:t>, meaning it must be interpreted with caution (Field, 2013)</w:t>
      </w:r>
    </w:p>
    <w:p w14:paraId="51E93F1E" w14:textId="7838D954" w:rsidR="00A00F08" w:rsidRPr="008570FE" w:rsidRDefault="00A00F08" w:rsidP="008570FE">
      <w:pPr>
        <w:spacing w:after="0" w:line="240" w:lineRule="auto"/>
        <w:rPr>
          <w:rFonts w:ascii="Times New Roman" w:hAnsi="Times New Roman" w:cs="Times New Roman"/>
        </w:rPr>
      </w:pPr>
    </w:p>
    <w:p w14:paraId="5FFA84E2" w14:textId="77777777" w:rsidR="00BC6466" w:rsidRPr="008570FE" w:rsidRDefault="00BC6466" w:rsidP="008570FE">
      <w:pPr>
        <w:spacing w:line="240" w:lineRule="auto"/>
        <w:rPr>
          <w:rFonts w:ascii="Times New Roman" w:eastAsia="Times New Roman" w:hAnsi="Times New Roman" w:cs="Times New Roman"/>
          <w:b/>
          <w:bCs/>
        </w:rPr>
      </w:pPr>
      <w:r w:rsidRPr="008570FE">
        <w:rPr>
          <w:rFonts w:ascii="Times New Roman" w:eastAsia="Times New Roman" w:hAnsi="Times New Roman" w:cs="Times New Roman"/>
          <w:b/>
          <w:bCs/>
        </w:rPr>
        <w:br w:type="page"/>
      </w:r>
    </w:p>
    <w:p w14:paraId="70116217" w14:textId="09997A6E" w:rsidR="7E9A890E" w:rsidRPr="008570FE" w:rsidRDefault="2EB115C3" w:rsidP="008570FE">
      <w:pPr>
        <w:spacing w:after="0" w:line="240" w:lineRule="auto"/>
        <w:rPr>
          <w:rFonts w:ascii="Times New Roman" w:eastAsia="Times New Roman" w:hAnsi="Times New Roman" w:cs="Times New Roman"/>
        </w:rPr>
      </w:pPr>
      <w:r w:rsidRPr="008570FE">
        <w:rPr>
          <w:rFonts w:ascii="Times New Roman" w:eastAsia="Times New Roman" w:hAnsi="Times New Roman" w:cs="Times New Roman"/>
          <w:b/>
          <w:bCs/>
        </w:rPr>
        <w:lastRenderedPageBreak/>
        <w:t xml:space="preserve">Table </w:t>
      </w:r>
      <w:r w:rsidR="000E2446" w:rsidRPr="008570FE">
        <w:rPr>
          <w:rFonts w:ascii="Times New Roman" w:eastAsia="Times New Roman" w:hAnsi="Times New Roman" w:cs="Times New Roman"/>
          <w:b/>
          <w:bCs/>
        </w:rPr>
        <w:t>3</w:t>
      </w:r>
    </w:p>
    <w:p w14:paraId="19B1FD73" w14:textId="75031467" w:rsidR="00A00F08" w:rsidRPr="008570FE" w:rsidRDefault="2EB115C3" w:rsidP="008570FE">
      <w:pPr>
        <w:spacing w:after="0" w:line="240" w:lineRule="auto"/>
        <w:rPr>
          <w:rFonts w:ascii="Times New Roman" w:eastAsia="Times New Roman" w:hAnsi="Times New Roman" w:cs="Times New Roman"/>
        </w:rPr>
      </w:pPr>
      <w:r w:rsidRPr="008570FE">
        <w:rPr>
          <w:rFonts w:ascii="Times New Roman" w:eastAsia="Times New Roman" w:hAnsi="Times New Roman" w:cs="Times New Roman"/>
          <w:i/>
          <w:iCs/>
        </w:rPr>
        <w:t>Correlations for Mean Phenomenon and Instructional Practices</w:t>
      </w:r>
    </w:p>
    <w:tbl>
      <w:tblPr>
        <w:tblStyle w:val="TableGrid"/>
        <w:tblW w:w="9270" w:type="dxa"/>
        <w:tblBorders>
          <w:top w:val="none" w:sz="12" w:space="0" w:color="000000" w:themeColor="text1"/>
          <w:left w:val="none" w:sz="12" w:space="0" w:color="000000" w:themeColor="text1"/>
          <w:bottom w:val="none" w:sz="12" w:space="0" w:color="000000" w:themeColor="text1"/>
          <w:right w:val="none" w:sz="12" w:space="0" w:color="000000" w:themeColor="text1"/>
          <w:insideH w:val="none" w:sz="12" w:space="0" w:color="000000" w:themeColor="text1"/>
          <w:insideV w:val="none" w:sz="12" w:space="0" w:color="000000" w:themeColor="text1"/>
        </w:tblBorders>
        <w:tblLayout w:type="fixed"/>
        <w:tblLook w:val="06A0" w:firstRow="1" w:lastRow="0" w:firstColumn="1" w:lastColumn="0" w:noHBand="1" w:noVBand="1"/>
      </w:tblPr>
      <w:tblGrid>
        <w:gridCol w:w="3240"/>
        <w:gridCol w:w="630"/>
        <w:gridCol w:w="900"/>
        <w:gridCol w:w="900"/>
        <w:gridCol w:w="900"/>
        <w:gridCol w:w="900"/>
        <w:gridCol w:w="900"/>
        <w:gridCol w:w="900"/>
      </w:tblGrid>
      <w:tr w:rsidR="00F00C57" w:rsidRPr="008570FE" w14:paraId="60832290" w14:textId="77777777" w:rsidTr="002D7848">
        <w:trPr>
          <w:trHeight w:val="285"/>
        </w:trPr>
        <w:tc>
          <w:tcPr>
            <w:tcW w:w="3240" w:type="dxa"/>
            <w:tcBorders>
              <w:top w:val="single" w:sz="8" w:space="0" w:color="auto"/>
              <w:left w:val="nil"/>
              <w:bottom w:val="single" w:sz="8" w:space="0" w:color="auto"/>
              <w:right w:val="nil"/>
            </w:tcBorders>
            <w:tcMar>
              <w:left w:w="105" w:type="dxa"/>
              <w:right w:w="105" w:type="dxa"/>
            </w:tcMar>
            <w:vAlign w:val="center"/>
          </w:tcPr>
          <w:p w14:paraId="38D1EC7B" w14:textId="67660C25" w:rsidR="00F00C57" w:rsidRPr="008570FE" w:rsidRDefault="00F00C57" w:rsidP="008570FE">
            <w:pPr>
              <w:rPr>
                <w:rFonts w:ascii="Times New Roman" w:eastAsia="Times New Roman" w:hAnsi="Times New Roman" w:cs="Times New Roman"/>
              </w:rPr>
            </w:pPr>
          </w:p>
        </w:tc>
        <w:tc>
          <w:tcPr>
            <w:tcW w:w="630" w:type="dxa"/>
            <w:tcBorders>
              <w:top w:val="single" w:sz="8" w:space="0" w:color="auto"/>
              <w:left w:val="nil"/>
              <w:bottom w:val="single" w:sz="8" w:space="0" w:color="auto"/>
              <w:right w:val="nil"/>
            </w:tcBorders>
            <w:tcMar>
              <w:left w:w="105" w:type="dxa"/>
              <w:right w:w="105" w:type="dxa"/>
            </w:tcMar>
            <w:vAlign w:val="center"/>
          </w:tcPr>
          <w:p w14:paraId="22F8129A" w14:textId="2D48B781" w:rsidR="00F00C57" w:rsidRPr="008570FE" w:rsidRDefault="00F00C57" w:rsidP="008570FE">
            <w:pPr>
              <w:jc w:val="center"/>
              <w:rPr>
                <w:rFonts w:ascii="Times New Roman" w:eastAsia="Times New Roman" w:hAnsi="Times New Roman" w:cs="Times New Roman"/>
              </w:rPr>
            </w:pPr>
          </w:p>
        </w:tc>
        <w:tc>
          <w:tcPr>
            <w:tcW w:w="900" w:type="dxa"/>
            <w:tcBorders>
              <w:top w:val="single" w:sz="8" w:space="0" w:color="auto"/>
              <w:left w:val="nil"/>
              <w:bottom w:val="single" w:sz="8" w:space="0" w:color="auto"/>
              <w:right w:val="nil"/>
            </w:tcBorders>
            <w:tcMar>
              <w:left w:w="105" w:type="dxa"/>
              <w:right w:w="105" w:type="dxa"/>
            </w:tcMar>
            <w:vAlign w:val="center"/>
          </w:tcPr>
          <w:p w14:paraId="225B442E" w14:textId="71E4E854" w:rsidR="00F00C57" w:rsidRPr="008570FE" w:rsidRDefault="00F00C57" w:rsidP="008570FE">
            <w:pPr>
              <w:jc w:val="center"/>
              <w:rPr>
                <w:rFonts w:ascii="Times New Roman" w:eastAsia="Times New Roman" w:hAnsi="Times New Roman" w:cs="Times New Roman"/>
              </w:rPr>
            </w:pPr>
            <w:r w:rsidRPr="008570FE">
              <w:rPr>
                <w:rFonts w:ascii="Times New Roman" w:eastAsia="Times New Roman" w:hAnsi="Times New Roman" w:cs="Times New Roman"/>
              </w:rPr>
              <w:t>P</w:t>
            </w:r>
          </w:p>
        </w:tc>
        <w:tc>
          <w:tcPr>
            <w:tcW w:w="900" w:type="dxa"/>
            <w:tcBorders>
              <w:top w:val="single" w:sz="8" w:space="0" w:color="auto"/>
              <w:left w:val="nil"/>
              <w:bottom w:val="single" w:sz="8" w:space="0" w:color="auto"/>
              <w:right w:val="nil"/>
            </w:tcBorders>
            <w:tcMar>
              <w:left w:w="105" w:type="dxa"/>
              <w:right w:w="105" w:type="dxa"/>
            </w:tcMar>
            <w:vAlign w:val="center"/>
          </w:tcPr>
          <w:p w14:paraId="1B7D4C25" w14:textId="0FF9E009" w:rsidR="00F00C57" w:rsidRPr="008570FE" w:rsidRDefault="00F00C57" w:rsidP="008570FE">
            <w:pPr>
              <w:jc w:val="center"/>
              <w:rPr>
                <w:rFonts w:ascii="Times New Roman" w:eastAsia="Times New Roman" w:hAnsi="Times New Roman" w:cs="Times New Roman"/>
              </w:rPr>
            </w:pPr>
            <w:r w:rsidRPr="008570FE">
              <w:rPr>
                <w:rFonts w:ascii="Times New Roman" w:eastAsia="Times New Roman" w:hAnsi="Times New Roman" w:cs="Times New Roman"/>
              </w:rPr>
              <w:t>II</w:t>
            </w:r>
          </w:p>
        </w:tc>
        <w:tc>
          <w:tcPr>
            <w:tcW w:w="900" w:type="dxa"/>
            <w:tcBorders>
              <w:top w:val="single" w:sz="8" w:space="0" w:color="auto"/>
              <w:left w:val="nil"/>
              <w:bottom w:val="single" w:sz="8" w:space="0" w:color="auto"/>
              <w:right w:val="nil"/>
            </w:tcBorders>
            <w:tcMar>
              <w:left w:w="105" w:type="dxa"/>
              <w:right w:w="105" w:type="dxa"/>
            </w:tcMar>
            <w:vAlign w:val="center"/>
          </w:tcPr>
          <w:p w14:paraId="4CC2C711" w14:textId="4AC364F2" w:rsidR="00F00C57" w:rsidRPr="008570FE" w:rsidRDefault="00F00C57" w:rsidP="008570FE">
            <w:pPr>
              <w:jc w:val="center"/>
              <w:rPr>
                <w:rFonts w:ascii="Times New Roman" w:eastAsia="Times New Roman" w:hAnsi="Times New Roman" w:cs="Times New Roman"/>
              </w:rPr>
            </w:pPr>
            <w:r w:rsidRPr="008570FE">
              <w:rPr>
                <w:rFonts w:ascii="Times New Roman" w:eastAsia="Times New Roman" w:hAnsi="Times New Roman" w:cs="Times New Roman"/>
              </w:rPr>
              <w:t>DCA</w:t>
            </w:r>
          </w:p>
        </w:tc>
        <w:tc>
          <w:tcPr>
            <w:tcW w:w="900" w:type="dxa"/>
            <w:tcBorders>
              <w:top w:val="single" w:sz="8" w:space="0" w:color="auto"/>
              <w:left w:val="nil"/>
              <w:bottom w:val="single" w:sz="8" w:space="0" w:color="auto"/>
              <w:right w:val="nil"/>
            </w:tcBorders>
            <w:tcMar>
              <w:left w:w="105" w:type="dxa"/>
              <w:right w:w="105" w:type="dxa"/>
            </w:tcMar>
            <w:vAlign w:val="center"/>
          </w:tcPr>
          <w:p w14:paraId="2944454E" w14:textId="024DE4A1" w:rsidR="00F00C57" w:rsidRPr="008570FE" w:rsidRDefault="00F00C57" w:rsidP="008570FE">
            <w:pPr>
              <w:jc w:val="center"/>
              <w:rPr>
                <w:rFonts w:ascii="Times New Roman" w:eastAsia="Times New Roman" w:hAnsi="Times New Roman" w:cs="Times New Roman"/>
              </w:rPr>
            </w:pPr>
            <w:r w:rsidRPr="008570FE">
              <w:rPr>
                <w:rFonts w:ascii="Times New Roman" w:eastAsia="Times New Roman" w:hAnsi="Times New Roman" w:cs="Times New Roman"/>
              </w:rPr>
              <w:t>CEA</w:t>
            </w:r>
          </w:p>
        </w:tc>
        <w:tc>
          <w:tcPr>
            <w:tcW w:w="900" w:type="dxa"/>
            <w:tcBorders>
              <w:top w:val="single" w:sz="8" w:space="0" w:color="auto"/>
              <w:left w:val="nil"/>
              <w:bottom w:val="single" w:sz="8" w:space="0" w:color="auto"/>
              <w:right w:val="nil"/>
            </w:tcBorders>
            <w:tcMar>
              <w:left w:w="105" w:type="dxa"/>
              <w:right w:w="105" w:type="dxa"/>
            </w:tcMar>
            <w:vAlign w:val="center"/>
          </w:tcPr>
          <w:p w14:paraId="3DCC01D8" w14:textId="447A6B4C" w:rsidR="00F00C57" w:rsidRPr="008570FE" w:rsidRDefault="00F00C57" w:rsidP="008570FE">
            <w:pPr>
              <w:jc w:val="center"/>
              <w:rPr>
                <w:rFonts w:ascii="Times New Roman" w:eastAsia="Times New Roman" w:hAnsi="Times New Roman" w:cs="Times New Roman"/>
              </w:rPr>
            </w:pPr>
            <w:r w:rsidRPr="008570FE">
              <w:rPr>
                <w:rFonts w:ascii="Times New Roman" w:eastAsia="Times New Roman" w:hAnsi="Times New Roman" w:cs="Times New Roman"/>
              </w:rPr>
              <w:t>MD</w:t>
            </w:r>
          </w:p>
        </w:tc>
        <w:tc>
          <w:tcPr>
            <w:tcW w:w="900" w:type="dxa"/>
            <w:tcBorders>
              <w:top w:val="single" w:sz="8" w:space="0" w:color="auto"/>
              <w:left w:val="nil"/>
              <w:bottom w:val="single" w:sz="8" w:space="0" w:color="auto"/>
              <w:right w:val="nil"/>
            </w:tcBorders>
            <w:tcMar>
              <w:left w:w="105" w:type="dxa"/>
              <w:right w:w="105" w:type="dxa"/>
            </w:tcMar>
            <w:vAlign w:val="center"/>
          </w:tcPr>
          <w:p w14:paraId="340BFF1E" w14:textId="628F99BC" w:rsidR="00F00C57" w:rsidRPr="008570FE" w:rsidRDefault="00F00C57" w:rsidP="008570FE">
            <w:pPr>
              <w:jc w:val="center"/>
              <w:rPr>
                <w:rFonts w:ascii="Times New Roman" w:eastAsia="Times New Roman" w:hAnsi="Times New Roman" w:cs="Times New Roman"/>
              </w:rPr>
            </w:pPr>
            <w:r w:rsidRPr="008570FE">
              <w:rPr>
                <w:rFonts w:ascii="Times New Roman" w:eastAsia="Times New Roman" w:hAnsi="Times New Roman" w:cs="Times New Roman"/>
              </w:rPr>
              <w:t>TI</w:t>
            </w:r>
          </w:p>
        </w:tc>
      </w:tr>
      <w:tr w:rsidR="00F00C57" w:rsidRPr="008570FE" w14:paraId="6BD73ECC" w14:textId="77777777" w:rsidTr="002D7848">
        <w:trPr>
          <w:trHeight w:val="285"/>
        </w:trPr>
        <w:tc>
          <w:tcPr>
            <w:tcW w:w="3240" w:type="dxa"/>
            <w:tcBorders>
              <w:top w:val="single" w:sz="8" w:space="0" w:color="auto"/>
            </w:tcBorders>
            <w:tcMar>
              <w:left w:w="105" w:type="dxa"/>
              <w:right w:w="105" w:type="dxa"/>
            </w:tcMar>
            <w:vAlign w:val="center"/>
          </w:tcPr>
          <w:p w14:paraId="20EAF515" w14:textId="27A5A5E8" w:rsidR="00F00C57" w:rsidRPr="008570FE" w:rsidRDefault="00F00C57" w:rsidP="008570FE">
            <w:pPr>
              <w:rPr>
                <w:rFonts w:ascii="Times New Roman" w:eastAsia="Times New Roman" w:hAnsi="Times New Roman" w:cs="Times New Roman"/>
              </w:rPr>
            </w:pPr>
            <w:r w:rsidRPr="008570FE">
              <w:rPr>
                <w:rFonts w:ascii="Times New Roman" w:eastAsia="Times New Roman" w:hAnsi="Times New Roman" w:cs="Times New Roman"/>
              </w:rPr>
              <w:t xml:space="preserve">Phenomenon (P) </w:t>
            </w:r>
            <w:r w:rsidRPr="008570FE">
              <w:rPr>
                <w:rFonts w:ascii="Times New Roman" w:eastAsia="Times New Roman" w:hAnsi="Times New Roman" w:cs="Times New Roman"/>
                <w:vertAlign w:val="superscript"/>
              </w:rPr>
              <w:t>a</w:t>
            </w:r>
          </w:p>
        </w:tc>
        <w:tc>
          <w:tcPr>
            <w:tcW w:w="630" w:type="dxa"/>
            <w:tcBorders>
              <w:top w:val="single" w:sz="8" w:space="0" w:color="auto"/>
            </w:tcBorders>
            <w:tcMar>
              <w:left w:w="105" w:type="dxa"/>
              <w:right w:w="105" w:type="dxa"/>
            </w:tcMar>
            <w:vAlign w:val="center"/>
          </w:tcPr>
          <w:p w14:paraId="4212662D" w14:textId="4CAAD694" w:rsidR="00F00C57" w:rsidRPr="008570FE" w:rsidRDefault="00F00C57" w:rsidP="008570FE">
            <w:pPr>
              <w:jc w:val="center"/>
              <w:rPr>
                <w:rFonts w:ascii="Times New Roman" w:eastAsia="Times New Roman" w:hAnsi="Times New Roman" w:cs="Times New Roman"/>
              </w:rPr>
            </w:pPr>
            <w:r w:rsidRPr="008570FE">
              <w:rPr>
                <w:rFonts w:ascii="Times New Roman" w:eastAsia="Times New Roman" w:hAnsi="Times New Roman" w:cs="Times New Roman"/>
              </w:rPr>
              <w:t>95</w:t>
            </w:r>
          </w:p>
        </w:tc>
        <w:tc>
          <w:tcPr>
            <w:tcW w:w="900" w:type="dxa"/>
            <w:tcBorders>
              <w:top w:val="single" w:sz="8" w:space="0" w:color="auto"/>
            </w:tcBorders>
            <w:tcMar>
              <w:left w:w="105" w:type="dxa"/>
              <w:right w:w="105" w:type="dxa"/>
            </w:tcMar>
            <w:vAlign w:val="center"/>
          </w:tcPr>
          <w:p w14:paraId="3B8B039F" w14:textId="75CC0A03" w:rsidR="00F00C57" w:rsidRPr="008570FE" w:rsidRDefault="00F00C57" w:rsidP="008570FE">
            <w:pPr>
              <w:jc w:val="center"/>
              <w:rPr>
                <w:rFonts w:ascii="Times New Roman" w:eastAsia="Times New Roman" w:hAnsi="Times New Roman" w:cs="Times New Roman"/>
              </w:rPr>
            </w:pPr>
          </w:p>
        </w:tc>
        <w:tc>
          <w:tcPr>
            <w:tcW w:w="900" w:type="dxa"/>
            <w:tcBorders>
              <w:top w:val="single" w:sz="8" w:space="0" w:color="auto"/>
            </w:tcBorders>
            <w:tcMar>
              <w:left w:w="105" w:type="dxa"/>
              <w:right w:w="105" w:type="dxa"/>
            </w:tcMar>
            <w:vAlign w:val="center"/>
          </w:tcPr>
          <w:p w14:paraId="0BF93CF6" w14:textId="34D2234B" w:rsidR="00F00C57" w:rsidRPr="008570FE" w:rsidRDefault="00F00C57" w:rsidP="008570FE">
            <w:pPr>
              <w:jc w:val="center"/>
              <w:rPr>
                <w:rFonts w:ascii="Times New Roman" w:eastAsia="Times New Roman" w:hAnsi="Times New Roman" w:cs="Times New Roman"/>
              </w:rPr>
            </w:pPr>
            <w:r w:rsidRPr="008570FE">
              <w:rPr>
                <w:rFonts w:ascii="Times New Roman" w:eastAsia="Times New Roman" w:hAnsi="Times New Roman" w:cs="Times New Roman"/>
              </w:rPr>
              <w:t>.46*</w:t>
            </w:r>
          </w:p>
        </w:tc>
        <w:tc>
          <w:tcPr>
            <w:tcW w:w="900" w:type="dxa"/>
            <w:tcBorders>
              <w:top w:val="single" w:sz="8" w:space="0" w:color="auto"/>
            </w:tcBorders>
            <w:tcMar>
              <w:left w:w="105" w:type="dxa"/>
              <w:right w:w="105" w:type="dxa"/>
            </w:tcMar>
            <w:vAlign w:val="center"/>
          </w:tcPr>
          <w:p w14:paraId="2B4B7DC9" w14:textId="6174A1CA" w:rsidR="00F00C57" w:rsidRPr="008570FE" w:rsidRDefault="00F00C57" w:rsidP="008570FE">
            <w:pPr>
              <w:jc w:val="center"/>
              <w:rPr>
                <w:rFonts w:ascii="Times New Roman" w:eastAsia="Times New Roman" w:hAnsi="Times New Roman" w:cs="Times New Roman"/>
              </w:rPr>
            </w:pPr>
            <w:r w:rsidRPr="008570FE">
              <w:rPr>
                <w:rFonts w:ascii="Times New Roman" w:eastAsia="Times New Roman" w:hAnsi="Times New Roman" w:cs="Times New Roman"/>
              </w:rPr>
              <w:t>.38*</w:t>
            </w:r>
          </w:p>
        </w:tc>
        <w:tc>
          <w:tcPr>
            <w:tcW w:w="900" w:type="dxa"/>
            <w:tcBorders>
              <w:top w:val="single" w:sz="8" w:space="0" w:color="auto"/>
            </w:tcBorders>
            <w:tcMar>
              <w:left w:w="105" w:type="dxa"/>
              <w:right w:w="105" w:type="dxa"/>
            </w:tcMar>
            <w:vAlign w:val="center"/>
          </w:tcPr>
          <w:p w14:paraId="59E0BB3A" w14:textId="65949FF4" w:rsidR="00F00C57" w:rsidRPr="008570FE" w:rsidRDefault="00F00C57" w:rsidP="008570FE">
            <w:pPr>
              <w:jc w:val="center"/>
              <w:rPr>
                <w:rFonts w:ascii="Times New Roman" w:eastAsia="Times New Roman" w:hAnsi="Times New Roman" w:cs="Times New Roman"/>
              </w:rPr>
            </w:pPr>
            <w:r w:rsidRPr="008570FE">
              <w:rPr>
                <w:rFonts w:ascii="Times New Roman" w:eastAsia="Times New Roman" w:hAnsi="Times New Roman" w:cs="Times New Roman"/>
              </w:rPr>
              <w:t>.40*</w:t>
            </w:r>
          </w:p>
        </w:tc>
        <w:tc>
          <w:tcPr>
            <w:tcW w:w="900" w:type="dxa"/>
            <w:tcBorders>
              <w:top w:val="single" w:sz="8" w:space="0" w:color="auto"/>
            </w:tcBorders>
            <w:tcMar>
              <w:left w:w="105" w:type="dxa"/>
              <w:right w:w="105" w:type="dxa"/>
            </w:tcMar>
            <w:vAlign w:val="center"/>
          </w:tcPr>
          <w:p w14:paraId="6FE04AB3" w14:textId="3ED091ED" w:rsidR="00F00C57" w:rsidRPr="008570FE" w:rsidRDefault="00F00C57" w:rsidP="008570FE">
            <w:pPr>
              <w:jc w:val="center"/>
              <w:rPr>
                <w:rFonts w:ascii="Times New Roman" w:eastAsia="Times New Roman" w:hAnsi="Times New Roman" w:cs="Times New Roman"/>
              </w:rPr>
            </w:pPr>
            <w:r w:rsidRPr="008570FE">
              <w:rPr>
                <w:rFonts w:ascii="Times New Roman" w:eastAsia="Times New Roman" w:hAnsi="Times New Roman" w:cs="Times New Roman"/>
              </w:rPr>
              <w:t>.37*</w:t>
            </w:r>
          </w:p>
        </w:tc>
        <w:tc>
          <w:tcPr>
            <w:tcW w:w="900" w:type="dxa"/>
            <w:tcBorders>
              <w:top w:val="single" w:sz="8" w:space="0" w:color="auto"/>
            </w:tcBorders>
            <w:tcMar>
              <w:left w:w="105" w:type="dxa"/>
              <w:right w:w="105" w:type="dxa"/>
            </w:tcMar>
            <w:vAlign w:val="center"/>
          </w:tcPr>
          <w:p w14:paraId="7B2FD316" w14:textId="743E7C2B" w:rsidR="00F00C57" w:rsidRPr="008570FE" w:rsidRDefault="00F00C57" w:rsidP="008570FE">
            <w:pPr>
              <w:jc w:val="center"/>
              <w:rPr>
                <w:rFonts w:ascii="Times New Roman" w:eastAsia="Times New Roman" w:hAnsi="Times New Roman" w:cs="Times New Roman"/>
              </w:rPr>
            </w:pPr>
            <w:r w:rsidRPr="008570FE">
              <w:rPr>
                <w:rFonts w:ascii="Times New Roman" w:eastAsia="Times New Roman" w:hAnsi="Times New Roman" w:cs="Times New Roman"/>
              </w:rPr>
              <w:t>-.02</w:t>
            </w:r>
          </w:p>
        </w:tc>
      </w:tr>
      <w:tr w:rsidR="00F00C57" w:rsidRPr="008570FE" w14:paraId="20459467" w14:textId="77777777" w:rsidTr="002D7848">
        <w:trPr>
          <w:trHeight w:val="135"/>
        </w:trPr>
        <w:tc>
          <w:tcPr>
            <w:tcW w:w="3240" w:type="dxa"/>
            <w:tcMar>
              <w:left w:w="105" w:type="dxa"/>
              <w:right w:w="105" w:type="dxa"/>
            </w:tcMar>
            <w:vAlign w:val="center"/>
          </w:tcPr>
          <w:p w14:paraId="5481EBA7" w14:textId="77777777" w:rsidR="00F00C57" w:rsidRPr="008570FE" w:rsidRDefault="00F00C57" w:rsidP="008570FE">
            <w:pPr>
              <w:rPr>
                <w:rFonts w:ascii="Times New Roman" w:eastAsia="Times New Roman" w:hAnsi="Times New Roman" w:cs="Times New Roman"/>
              </w:rPr>
            </w:pPr>
            <w:r w:rsidRPr="008570FE">
              <w:rPr>
                <w:rFonts w:ascii="Times New Roman" w:eastAsia="Times New Roman" w:hAnsi="Times New Roman" w:cs="Times New Roman"/>
              </w:rPr>
              <w:t xml:space="preserve">Instigating and   </w:t>
            </w:r>
          </w:p>
          <w:p w14:paraId="1CEB7751" w14:textId="74AED5F4" w:rsidR="00F00C57" w:rsidRPr="008570FE" w:rsidRDefault="00F00C57" w:rsidP="008570FE">
            <w:pPr>
              <w:rPr>
                <w:rFonts w:ascii="Times New Roman" w:eastAsia="Times New Roman" w:hAnsi="Times New Roman" w:cs="Times New Roman"/>
              </w:rPr>
            </w:pPr>
            <w:r w:rsidRPr="008570FE">
              <w:rPr>
                <w:rFonts w:ascii="Times New Roman" w:eastAsia="Times New Roman" w:hAnsi="Times New Roman" w:cs="Times New Roman"/>
              </w:rPr>
              <w:t xml:space="preserve">  Investigation (II) </w:t>
            </w:r>
            <w:r w:rsidRPr="008570FE">
              <w:rPr>
                <w:rFonts w:ascii="Times New Roman" w:eastAsia="Times New Roman" w:hAnsi="Times New Roman" w:cs="Times New Roman"/>
                <w:vertAlign w:val="superscript"/>
              </w:rPr>
              <w:t>b</w:t>
            </w:r>
          </w:p>
        </w:tc>
        <w:tc>
          <w:tcPr>
            <w:tcW w:w="630" w:type="dxa"/>
            <w:tcMar>
              <w:left w:w="105" w:type="dxa"/>
              <w:right w:w="105" w:type="dxa"/>
            </w:tcMar>
            <w:vAlign w:val="center"/>
          </w:tcPr>
          <w:p w14:paraId="2B72D410" w14:textId="754EE497" w:rsidR="00F00C57" w:rsidRPr="008570FE" w:rsidRDefault="00F00C57" w:rsidP="008570FE">
            <w:pPr>
              <w:jc w:val="center"/>
              <w:rPr>
                <w:rFonts w:ascii="Times New Roman" w:eastAsia="Times New Roman" w:hAnsi="Times New Roman" w:cs="Times New Roman"/>
              </w:rPr>
            </w:pPr>
            <w:r w:rsidRPr="008570FE">
              <w:rPr>
                <w:rFonts w:ascii="Times New Roman" w:eastAsia="Times New Roman" w:hAnsi="Times New Roman" w:cs="Times New Roman"/>
              </w:rPr>
              <w:t>107</w:t>
            </w:r>
          </w:p>
        </w:tc>
        <w:tc>
          <w:tcPr>
            <w:tcW w:w="900" w:type="dxa"/>
            <w:tcMar>
              <w:left w:w="105" w:type="dxa"/>
              <w:right w:w="105" w:type="dxa"/>
            </w:tcMar>
            <w:vAlign w:val="center"/>
          </w:tcPr>
          <w:p w14:paraId="05223311" w14:textId="490B94CA" w:rsidR="00F00C57" w:rsidRPr="008570FE" w:rsidRDefault="00F00C57" w:rsidP="008570FE">
            <w:pPr>
              <w:jc w:val="center"/>
              <w:rPr>
                <w:rFonts w:ascii="Times New Roman" w:eastAsia="Times New Roman" w:hAnsi="Times New Roman" w:cs="Times New Roman"/>
              </w:rPr>
            </w:pPr>
          </w:p>
        </w:tc>
        <w:tc>
          <w:tcPr>
            <w:tcW w:w="900" w:type="dxa"/>
            <w:tcMar>
              <w:left w:w="105" w:type="dxa"/>
              <w:right w:w="105" w:type="dxa"/>
            </w:tcMar>
            <w:vAlign w:val="center"/>
          </w:tcPr>
          <w:p w14:paraId="4608EAA4" w14:textId="45B456E7" w:rsidR="00F00C57" w:rsidRPr="008570FE" w:rsidRDefault="00F00C57" w:rsidP="008570FE">
            <w:pPr>
              <w:jc w:val="center"/>
              <w:rPr>
                <w:rFonts w:ascii="Times New Roman" w:eastAsia="Times New Roman" w:hAnsi="Times New Roman" w:cs="Times New Roman"/>
              </w:rPr>
            </w:pPr>
          </w:p>
        </w:tc>
        <w:tc>
          <w:tcPr>
            <w:tcW w:w="900" w:type="dxa"/>
            <w:tcMar>
              <w:left w:w="105" w:type="dxa"/>
              <w:right w:w="105" w:type="dxa"/>
            </w:tcMar>
            <w:vAlign w:val="center"/>
          </w:tcPr>
          <w:p w14:paraId="2EDEE523" w14:textId="5B6350BB" w:rsidR="00F00C57" w:rsidRPr="008570FE" w:rsidRDefault="00F00C57" w:rsidP="008570FE">
            <w:pPr>
              <w:jc w:val="center"/>
              <w:rPr>
                <w:rFonts w:ascii="Times New Roman" w:eastAsia="Times New Roman" w:hAnsi="Times New Roman" w:cs="Times New Roman"/>
              </w:rPr>
            </w:pPr>
            <w:r w:rsidRPr="008570FE">
              <w:rPr>
                <w:rFonts w:ascii="Times New Roman" w:eastAsia="Times New Roman" w:hAnsi="Times New Roman" w:cs="Times New Roman"/>
              </w:rPr>
              <w:t>.64*</w:t>
            </w:r>
          </w:p>
        </w:tc>
        <w:tc>
          <w:tcPr>
            <w:tcW w:w="900" w:type="dxa"/>
            <w:tcMar>
              <w:left w:w="105" w:type="dxa"/>
              <w:right w:w="105" w:type="dxa"/>
            </w:tcMar>
            <w:vAlign w:val="center"/>
          </w:tcPr>
          <w:p w14:paraId="496D3FEC" w14:textId="12C847F6" w:rsidR="00F00C57" w:rsidRPr="008570FE" w:rsidRDefault="00F00C57" w:rsidP="008570FE">
            <w:pPr>
              <w:jc w:val="center"/>
              <w:rPr>
                <w:rFonts w:ascii="Times New Roman" w:eastAsia="Times New Roman" w:hAnsi="Times New Roman" w:cs="Times New Roman"/>
              </w:rPr>
            </w:pPr>
            <w:r w:rsidRPr="008570FE">
              <w:rPr>
                <w:rFonts w:ascii="Times New Roman" w:eastAsia="Times New Roman" w:hAnsi="Times New Roman" w:cs="Times New Roman"/>
              </w:rPr>
              <w:t>.59*</w:t>
            </w:r>
          </w:p>
        </w:tc>
        <w:tc>
          <w:tcPr>
            <w:tcW w:w="900" w:type="dxa"/>
            <w:tcMar>
              <w:left w:w="105" w:type="dxa"/>
              <w:right w:w="105" w:type="dxa"/>
            </w:tcMar>
            <w:vAlign w:val="center"/>
          </w:tcPr>
          <w:p w14:paraId="2CC01FCC" w14:textId="22D26A90" w:rsidR="00F00C57" w:rsidRPr="008570FE" w:rsidRDefault="00F00C57" w:rsidP="008570FE">
            <w:pPr>
              <w:jc w:val="center"/>
              <w:rPr>
                <w:rFonts w:ascii="Times New Roman" w:eastAsia="Times New Roman" w:hAnsi="Times New Roman" w:cs="Times New Roman"/>
              </w:rPr>
            </w:pPr>
            <w:r w:rsidRPr="008570FE">
              <w:rPr>
                <w:rFonts w:ascii="Times New Roman" w:eastAsia="Times New Roman" w:hAnsi="Times New Roman" w:cs="Times New Roman"/>
              </w:rPr>
              <w:t>.47*</w:t>
            </w:r>
          </w:p>
        </w:tc>
        <w:tc>
          <w:tcPr>
            <w:tcW w:w="900" w:type="dxa"/>
            <w:tcMar>
              <w:left w:w="105" w:type="dxa"/>
              <w:right w:w="105" w:type="dxa"/>
            </w:tcMar>
            <w:vAlign w:val="center"/>
          </w:tcPr>
          <w:p w14:paraId="599361F8" w14:textId="76766CD6" w:rsidR="00F00C57" w:rsidRPr="008570FE" w:rsidRDefault="00F00C57" w:rsidP="008570FE">
            <w:pPr>
              <w:jc w:val="center"/>
              <w:rPr>
                <w:rFonts w:ascii="Times New Roman" w:eastAsia="Times New Roman" w:hAnsi="Times New Roman" w:cs="Times New Roman"/>
              </w:rPr>
            </w:pPr>
            <w:r w:rsidRPr="008570FE">
              <w:rPr>
                <w:rFonts w:ascii="Times New Roman" w:eastAsia="Times New Roman" w:hAnsi="Times New Roman" w:cs="Times New Roman"/>
              </w:rPr>
              <w:t>.15</w:t>
            </w:r>
          </w:p>
        </w:tc>
      </w:tr>
      <w:tr w:rsidR="00F00C57" w:rsidRPr="008570FE" w14:paraId="0B0CAFF8" w14:textId="77777777" w:rsidTr="002D7848">
        <w:trPr>
          <w:trHeight w:val="75"/>
        </w:trPr>
        <w:tc>
          <w:tcPr>
            <w:tcW w:w="3240" w:type="dxa"/>
            <w:tcMar>
              <w:left w:w="105" w:type="dxa"/>
              <w:right w:w="105" w:type="dxa"/>
            </w:tcMar>
            <w:vAlign w:val="center"/>
          </w:tcPr>
          <w:p w14:paraId="707F9AF5" w14:textId="77777777" w:rsidR="00F00C57" w:rsidRPr="008570FE" w:rsidRDefault="00F00C57" w:rsidP="008570FE">
            <w:pPr>
              <w:rPr>
                <w:rFonts w:ascii="Times New Roman" w:eastAsia="Times New Roman" w:hAnsi="Times New Roman" w:cs="Times New Roman"/>
              </w:rPr>
            </w:pPr>
            <w:r w:rsidRPr="008570FE">
              <w:rPr>
                <w:rFonts w:ascii="Times New Roman" w:eastAsia="Times New Roman" w:hAnsi="Times New Roman" w:cs="Times New Roman"/>
              </w:rPr>
              <w:t xml:space="preserve">Data Collection and </w:t>
            </w:r>
          </w:p>
          <w:p w14:paraId="55616BCA" w14:textId="42E3EEF4" w:rsidR="00F00C57" w:rsidRPr="008570FE" w:rsidRDefault="00F00C57" w:rsidP="008570FE">
            <w:pPr>
              <w:rPr>
                <w:rFonts w:ascii="Times New Roman" w:eastAsia="Times New Roman" w:hAnsi="Times New Roman" w:cs="Times New Roman"/>
              </w:rPr>
            </w:pPr>
            <w:r w:rsidRPr="008570FE">
              <w:rPr>
                <w:rFonts w:ascii="Times New Roman" w:eastAsia="Times New Roman" w:hAnsi="Times New Roman" w:cs="Times New Roman"/>
              </w:rPr>
              <w:t xml:space="preserve">  Analysis (DCA) </w:t>
            </w:r>
            <w:r w:rsidRPr="008570FE">
              <w:rPr>
                <w:rFonts w:ascii="Times New Roman" w:eastAsia="Times New Roman" w:hAnsi="Times New Roman" w:cs="Times New Roman"/>
                <w:vertAlign w:val="superscript"/>
              </w:rPr>
              <w:t>c</w:t>
            </w:r>
          </w:p>
        </w:tc>
        <w:tc>
          <w:tcPr>
            <w:tcW w:w="630" w:type="dxa"/>
            <w:tcMar>
              <w:left w:w="105" w:type="dxa"/>
              <w:right w:w="105" w:type="dxa"/>
            </w:tcMar>
            <w:vAlign w:val="center"/>
          </w:tcPr>
          <w:p w14:paraId="35AC59AB" w14:textId="05E3805B" w:rsidR="00F00C57" w:rsidRPr="008570FE" w:rsidRDefault="00F00C57" w:rsidP="008570FE">
            <w:pPr>
              <w:jc w:val="center"/>
              <w:rPr>
                <w:rFonts w:ascii="Times New Roman" w:eastAsia="Times New Roman" w:hAnsi="Times New Roman" w:cs="Times New Roman"/>
              </w:rPr>
            </w:pPr>
            <w:r w:rsidRPr="008570FE">
              <w:rPr>
                <w:rFonts w:ascii="Times New Roman" w:eastAsia="Times New Roman" w:hAnsi="Times New Roman" w:cs="Times New Roman"/>
              </w:rPr>
              <w:t>107</w:t>
            </w:r>
          </w:p>
        </w:tc>
        <w:tc>
          <w:tcPr>
            <w:tcW w:w="900" w:type="dxa"/>
            <w:tcMar>
              <w:left w:w="105" w:type="dxa"/>
              <w:right w:w="105" w:type="dxa"/>
            </w:tcMar>
            <w:vAlign w:val="center"/>
          </w:tcPr>
          <w:p w14:paraId="307D5776" w14:textId="703871AB" w:rsidR="00F00C57" w:rsidRPr="008570FE" w:rsidRDefault="00F00C57" w:rsidP="008570FE">
            <w:pPr>
              <w:jc w:val="center"/>
              <w:rPr>
                <w:rFonts w:ascii="Times New Roman" w:eastAsia="Times New Roman" w:hAnsi="Times New Roman" w:cs="Times New Roman"/>
              </w:rPr>
            </w:pPr>
          </w:p>
        </w:tc>
        <w:tc>
          <w:tcPr>
            <w:tcW w:w="900" w:type="dxa"/>
            <w:tcMar>
              <w:left w:w="105" w:type="dxa"/>
              <w:right w:w="105" w:type="dxa"/>
            </w:tcMar>
            <w:vAlign w:val="center"/>
          </w:tcPr>
          <w:p w14:paraId="4A0523F0" w14:textId="1287D53B" w:rsidR="00F00C57" w:rsidRPr="008570FE" w:rsidRDefault="00F00C57" w:rsidP="008570FE">
            <w:pPr>
              <w:jc w:val="center"/>
              <w:rPr>
                <w:rFonts w:ascii="Times New Roman" w:eastAsia="Times New Roman" w:hAnsi="Times New Roman" w:cs="Times New Roman"/>
              </w:rPr>
            </w:pPr>
          </w:p>
        </w:tc>
        <w:tc>
          <w:tcPr>
            <w:tcW w:w="900" w:type="dxa"/>
            <w:tcMar>
              <w:left w:w="105" w:type="dxa"/>
              <w:right w:w="105" w:type="dxa"/>
            </w:tcMar>
            <w:vAlign w:val="center"/>
          </w:tcPr>
          <w:p w14:paraId="3DD653EC" w14:textId="7BFED09F" w:rsidR="00F00C57" w:rsidRPr="008570FE" w:rsidRDefault="00F00C57" w:rsidP="008570FE">
            <w:pPr>
              <w:jc w:val="center"/>
              <w:rPr>
                <w:rFonts w:ascii="Times New Roman" w:eastAsia="Times New Roman" w:hAnsi="Times New Roman" w:cs="Times New Roman"/>
              </w:rPr>
            </w:pPr>
          </w:p>
        </w:tc>
        <w:tc>
          <w:tcPr>
            <w:tcW w:w="900" w:type="dxa"/>
            <w:tcMar>
              <w:left w:w="105" w:type="dxa"/>
              <w:right w:w="105" w:type="dxa"/>
            </w:tcMar>
            <w:vAlign w:val="center"/>
          </w:tcPr>
          <w:p w14:paraId="20F5B4B8" w14:textId="7B7194EA" w:rsidR="00F00C57" w:rsidRPr="008570FE" w:rsidRDefault="00F00C57" w:rsidP="008570FE">
            <w:pPr>
              <w:jc w:val="center"/>
              <w:rPr>
                <w:rFonts w:ascii="Times New Roman" w:eastAsia="Times New Roman" w:hAnsi="Times New Roman" w:cs="Times New Roman"/>
              </w:rPr>
            </w:pPr>
            <w:r w:rsidRPr="008570FE">
              <w:rPr>
                <w:rFonts w:ascii="Times New Roman" w:eastAsia="Times New Roman" w:hAnsi="Times New Roman" w:cs="Times New Roman"/>
              </w:rPr>
              <w:t>.72*</w:t>
            </w:r>
          </w:p>
        </w:tc>
        <w:tc>
          <w:tcPr>
            <w:tcW w:w="900" w:type="dxa"/>
            <w:tcMar>
              <w:left w:w="105" w:type="dxa"/>
              <w:right w:w="105" w:type="dxa"/>
            </w:tcMar>
            <w:vAlign w:val="center"/>
          </w:tcPr>
          <w:p w14:paraId="55C61849" w14:textId="55D91AAA" w:rsidR="00F00C57" w:rsidRPr="008570FE" w:rsidRDefault="00F00C57" w:rsidP="008570FE">
            <w:pPr>
              <w:jc w:val="center"/>
              <w:rPr>
                <w:rFonts w:ascii="Times New Roman" w:eastAsia="Times New Roman" w:hAnsi="Times New Roman" w:cs="Times New Roman"/>
              </w:rPr>
            </w:pPr>
            <w:r w:rsidRPr="008570FE">
              <w:rPr>
                <w:rFonts w:ascii="Times New Roman" w:eastAsia="Times New Roman" w:hAnsi="Times New Roman" w:cs="Times New Roman"/>
              </w:rPr>
              <w:t>.59*</w:t>
            </w:r>
          </w:p>
        </w:tc>
        <w:tc>
          <w:tcPr>
            <w:tcW w:w="900" w:type="dxa"/>
            <w:tcMar>
              <w:left w:w="105" w:type="dxa"/>
              <w:right w:w="105" w:type="dxa"/>
            </w:tcMar>
            <w:vAlign w:val="center"/>
          </w:tcPr>
          <w:p w14:paraId="66AE9B69" w14:textId="255429E8" w:rsidR="00F00C57" w:rsidRPr="008570FE" w:rsidRDefault="00F00C57" w:rsidP="008570FE">
            <w:pPr>
              <w:jc w:val="center"/>
              <w:rPr>
                <w:rFonts w:ascii="Times New Roman" w:eastAsia="Times New Roman" w:hAnsi="Times New Roman" w:cs="Times New Roman"/>
              </w:rPr>
            </w:pPr>
            <w:r w:rsidRPr="008570FE">
              <w:rPr>
                <w:rFonts w:ascii="Times New Roman" w:eastAsia="Times New Roman" w:hAnsi="Times New Roman" w:cs="Times New Roman"/>
              </w:rPr>
              <w:t>.13</w:t>
            </w:r>
          </w:p>
        </w:tc>
      </w:tr>
      <w:tr w:rsidR="00F00C57" w:rsidRPr="008570FE" w14:paraId="1E26D7FC" w14:textId="77777777" w:rsidTr="002D7848">
        <w:trPr>
          <w:trHeight w:val="285"/>
        </w:trPr>
        <w:tc>
          <w:tcPr>
            <w:tcW w:w="3240" w:type="dxa"/>
            <w:tcMar>
              <w:left w:w="105" w:type="dxa"/>
              <w:right w:w="105" w:type="dxa"/>
            </w:tcMar>
            <w:vAlign w:val="center"/>
          </w:tcPr>
          <w:p w14:paraId="31662A3E" w14:textId="77777777" w:rsidR="00F00C57" w:rsidRPr="008570FE" w:rsidRDefault="00F00C57" w:rsidP="008570FE">
            <w:pPr>
              <w:rPr>
                <w:rFonts w:ascii="Times New Roman" w:eastAsia="Times New Roman" w:hAnsi="Times New Roman" w:cs="Times New Roman"/>
              </w:rPr>
            </w:pPr>
            <w:r w:rsidRPr="008570FE">
              <w:rPr>
                <w:rFonts w:ascii="Times New Roman" w:eastAsia="Times New Roman" w:hAnsi="Times New Roman" w:cs="Times New Roman"/>
              </w:rPr>
              <w:t xml:space="preserve">Critiquing Explanations and </w:t>
            </w:r>
          </w:p>
          <w:p w14:paraId="1C479E59" w14:textId="458648AD" w:rsidR="00F00C57" w:rsidRPr="008570FE" w:rsidRDefault="00F00C57" w:rsidP="008570FE">
            <w:pPr>
              <w:rPr>
                <w:rFonts w:ascii="Times New Roman" w:eastAsia="Times New Roman" w:hAnsi="Times New Roman" w:cs="Times New Roman"/>
              </w:rPr>
            </w:pPr>
            <w:r w:rsidRPr="008570FE">
              <w:rPr>
                <w:rFonts w:ascii="Times New Roman" w:eastAsia="Times New Roman" w:hAnsi="Times New Roman" w:cs="Times New Roman"/>
              </w:rPr>
              <w:t xml:space="preserve">  Argumentation (CEA) </w:t>
            </w:r>
            <w:r w:rsidRPr="008570FE">
              <w:rPr>
                <w:rFonts w:ascii="Times New Roman" w:eastAsia="Times New Roman" w:hAnsi="Times New Roman" w:cs="Times New Roman"/>
                <w:vertAlign w:val="superscript"/>
              </w:rPr>
              <w:t>d</w:t>
            </w:r>
          </w:p>
        </w:tc>
        <w:tc>
          <w:tcPr>
            <w:tcW w:w="630" w:type="dxa"/>
            <w:tcMar>
              <w:left w:w="105" w:type="dxa"/>
              <w:right w:w="105" w:type="dxa"/>
            </w:tcMar>
            <w:vAlign w:val="center"/>
          </w:tcPr>
          <w:p w14:paraId="453BE835" w14:textId="68A5A3ED" w:rsidR="00F00C57" w:rsidRPr="008570FE" w:rsidRDefault="00F00C57" w:rsidP="008570FE">
            <w:pPr>
              <w:jc w:val="center"/>
              <w:rPr>
                <w:rFonts w:ascii="Times New Roman" w:eastAsia="Times New Roman" w:hAnsi="Times New Roman" w:cs="Times New Roman"/>
              </w:rPr>
            </w:pPr>
            <w:r w:rsidRPr="008570FE">
              <w:rPr>
                <w:rFonts w:ascii="Times New Roman" w:eastAsia="Times New Roman" w:hAnsi="Times New Roman" w:cs="Times New Roman"/>
              </w:rPr>
              <w:t>107</w:t>
            </w:r>
          </w:p>
        </w:tc>
        <w:tc>
          <w:tcPr>
            <w:tcW w:w="900" w:type="dxa"/>
            <w:tcMar>
              <w:left w:w="105" w:type="dxa"/>
              <w:right w:w="105" w:type="dxa"/>
            </w:tcMar>
            <w:vAlign w:val="center"/>
          </w:tcPr>
          <w:p w14:paraId="6A827A0D" w14:textId="48CEC1AD" w:rsidR="00F00C57" w:rsidRPr="008570FE" w:rsidRDefault="00F00C57" w:rsidP="008570FE">
            <w:pPr>
              <w:jc w:val="center"/>
              <w:rPr>
                <w:rFonts w:ascii="Times New Roman" w:eastAsia="Times New Roman" w:hAnsi="Times New Roman" w:cs="Times New Roman"/>
              </w:rPr>
            </w:pPr>
          </w:p>
        </w:tc>
        <w:tc>
          <w:tcPr>
            <w:tcW w:w="900" w:type="dxa"/>
            <w:tcMar>
              <w:left w:w="105" w:type="dxa"/>
              <w:right w:w="105" w:type="dxa"/>
            </w:tcMar>
            <w:vAlign w:val="center"/>
          </w:tcPr>
          <w:p w14:paraId="7D2BB07D" w14:textId="341E75E1" w:rsidR="00F00C57" w:rsidRPr="008570FE" w:rsidRDefault="00F00C57" w:rsidP="008570FE">
            <w:pPr>
              <w:jc w:val="center"/>
              <w:rPr>
                <w:rFonts w:ascii="Times New Roman" w:eastAsia="Times New Roman" w:hAnsi="Times New Roman" w:cs="Times New Roman"/>
              </w:rPr>
            </w:pPr>
          </w:p>
        </w:tc>
        <w:tc>
          <w:tcPr>
            <w:tcW w:w="900" w:type="dxa"/>
            <w:tcMar>
              <w:left w:w="105" w:type="dxa"/>
              <w:right w:w="105" w:type="dxa"/>
            </w:tcMar>
            <w:vAlign w:val="center"/>
          </w:tcPr>
          <w:p w14:paraId="598C6D2A" w14:textId="194F171D" w:rsidR="00F00C57" w:rsidRPr="008570FE" w:rsidRDefault="00F00C57" w:rsidP="008570FE">
            <w:pPr>
              <w:jc w:val="center"/>
              <w:rPr>
                <w:rFonts w:ascii="Times New Roman" w:eastAsia="Times New Roman" w:hAnsi="Times New Roman" w:cs="Times New Roman"/>
              </w:rPr>
            </w:pPr>
          </w:p>
        </w:tc>
        <w:tc>
          <w:tcPr>
            <w:tcW w:w="900" w:type="dxa"/>
            <w:tcMar>
              <w:left w:w="105" w:type="dxa"/>
              <w:right w:w="105" w:type="dxa"/>
            </w:tcMar>
            <w:vAlign w:val="center"/>
          </w:tcPr>
          <w:p w14:paraId="1A5911F3" w14:textId="5385F348" w:rsidR="00F00C57" w:rsidRPr="008570FE" w:rsidRDefault="00F00C57" w:rsidP="008570FE">
            <w:pPr>
              <w:jc w:val="center"/>
              <w:rPr>
                <w:rFonts w:ascii="Times New Roman" w:eastAsia="Times New Roman" w:hAnsi="Times New Roman" w:cs="Times New Roman"/>
              </w:rPr>
            </w:pPr>
          </w:p>
        </w:tc>
        <w:tc>
          <w:tcPr>
            <w:tcW w:w="900" w:type="dxa"/>
            <w:tcMar>
              <w:left w:w="105" w:type="dxa"/>
              <w:right w:w="105" w:type="dxa"/>
            </w:tcMar>
            <w:vAlign w:val="center"/>
          </w:tcPr>
          <w:p w14:paraId="266BC9D9" w14:textId="48F14EC0" w:rsidR="00F00C57" w:rsidRPr="008570FE" w:rsidRDefault="00F00C57" w:rsidP="008570FE">
            <w:pPr>
              <w:jc w:val="center"/>
              <w:rPr>
                <w:rFonts w:ascii="Times New Roman" w:eastAsia="Times New Roman" w:hAnsi="Times New Roman" w:cs="Times New Roman"/>
              </w:rPr>
            </w:pPr>
            <w:r w:rsidRPr="008570FE">
              <w:rPr>
                <w:rFonts w:ascii="Times New Roman" w:eastAsia="Times New Roman" w:hAnsi="Times New Roman" w:cs="Times New Roman"/>
              </w:rPr>
              <w:t>.51*</w:t>
            </w:r>
          </w:p>
        </w:tc>
        <w:tc>
          <w:tcPr>
            <w:tcW w:w="900" w:type="dxa"/>
            <w:tcMar>
              <w:left w:w="105" w:type="dxa"/>
              <w:right w:w="105" w:type="dxa"/>
            </w:tcMar>
            <w:vAlign w:val="center"/>
          </w:tcPr>
          <w:p w14:paraId="2F0C87A2" w14:textId="2A6BB30F" w:rsidR="00F00C57" w:rsidRPr="008570FE" w:rsidRDefault="00F00C57" w:rsidP="008570FE">
            <w:pPr>
              <w:jc w:val="center"/>
              <w:rPr>
                <w:rFonts w:ascii="Times New Roman" w:eastAsia="Times New Roman" w:hAnsi="Times New Roman" w:cs="Times New Roman"/>
              </w:rPr>
            </w:pPr>
            <w:r w:rsidRPr="008570FE">
              <w:rPr>
                <w:rFonts w:ascii="Times New Roman" w:eastAsia="Times New Roman" w:hAnsi="Times New Roman" w:cs="Times New Roman"/>
              </w:rPr>
              <w:t>.21</w:t>
            </w:r>
          </w:p>
        </w:tc>
      </w:tr>
      <w:tr w:rsidR="00F00C57" w:rsidRPr="008570FE" w14:paraId="16A53C5F" w14:textId="77777777" w:rsidTr="002D7848">
        <w:trPr>
          <w:trHeight w:val="285"/>
        </w:trPr>
        <w:tc>
          <w:tcPr>
            <w:tcW w:w="3240" w:type="dxa"/>
            <w:tcBorders>
              <w:bottom w:val="nil"/>
            </w:tcBorders>
            <w:tcMar>
              <w:left w:w="105" w:type="dxa"/>
              <w:right w:w="105" w:type="dxa"/>
            </w:tcMar>
            <w:vAlign w:val="center"/>
          </w:tcPr>
          <w:p w14:paraId="2F2D5BB1" w14:textId="454EBD9F" w:rsidR="00F00C57" w:rsidRPr="008570FE" w:rsidRDefault="00F00C57" w:rsidP="008570FE">
            <w:pPr>
              <w:rPr>
                <w:rFonts w:ascii="Times New Roman" w:eastAsia="Times New Roman" w:hAnsi="Times New Roman" w:cs="Times New Roman"/>
              </w:rPr>
            </w:pPr>
            <w:r w:rsidRPr="008570FE">
              <w:rPr>
                <w:rFonts w:ascii="Times New Roman" w:eastAsia="Times New Roman" w:hAnsi="Times New Roman" w:cs="Times New Roman"/>
              </w:rPr>
              <w:t>Modeling (MD)</w:t>
            </w:r>
          </w:p>
        </w:tc>
        <w:tc>
          <w:tcPr>
            <w:tcW w:w="630" w:type="dxa"/>
            <w:tcBorders>
              <w:bottom w:val="nil"/>
            </w:tcBorders>
            <w:tcMar>
              <w:left w:w="105" w:type="dxa"/>
              <w:right w:w="105" w:type="dxa"/>
            </w:tcMar>
            <w:vAlign w:val="center"/>
          </w:tcPr>
          <w:p w14:paraId="0019A491" w14:textId="167C6220" w:rsidR="00F00C57" w:rsidRPr="008570FE" w:rsidRDefault="00F00C57" w:rsidP="008570FE">
            <w:pPr>
              <w:jc w:val="center"/>
              <w:rPr>
                <w:rFonts w:ascii="Times New Roman" w:eastAsia="Times New Roman" w:hAnsi="Times New Roman" w:cs="Times New Roman"/>
              </w:rPr>
            </w:pPr>
            <w:r w:rsidRPr="008570FE">
              <w:rPr>
                <w:rFonts w:ascii="Times New Roman" w:eastAsia="Times New Roman" w:hAnsi="Times New Roman" w:cs="Times New Roman"/>
              </w:rPr>
              <w:t>107</w:t>
            </w:r>
          </w:p>
        </w:tc>
        <w:tc>
          <w:tcPr>
            <w:tcW w:w="900" w:type="dxa"/>
            <w:tcBorders>
              <w:bottom w:val="nil"/>
            </w:tcBorders>
            <w:tcMar>
              <w:left w:w="105" w:type="dxa"/>
              <w:right w:w="105" w:type="dxa"/>
            </w:tcMar>
            <w:vAlign w:val="center"/>
          </w:tcPr>
          <w:p w14:paraId="388BDA5A" w14:textId="628CE27C" w:rsidR="00F00C57" w:rsidRPr="008570FE" w:rsidRDefault="00F00C57" w:rsidP="008570FE">
            <w:pPr>
              <w:jc w:val="center"/>
              <w:rPr>
                <w:rFonts w:ascii="Times New Roman" w:eastAsia="Times New Roman" w:hAnsi="Times New Roman" w:cs="Times New Roman"/>
              </w:rPr>
            </w:pPr>
          </w:p>
        </w:tc>
        <w:tc>
          <w:tcPr>
            <w:tcW w:w="900" w:type="dxa"/>
            <w:tcBorders>
              <w:bottom w:val="nil"/>
            </w:tcBorders>
            <w:tcMar>
              <w:left w:w="105" w:type="dxa"/>
              <w:right w:w="105" w:type="dxa"/>
            </w:tcMar>
            <w:vAlign w:val="center"/>
          </w:tcPr>
          <w:p w14:paraId="6668744B" w14:textId="3597E021" w:rsidR="00F00C57" w:rsidRPr="008570FE" w:rsidRDefault="00F00C57" w:rsidP="008570FE">
            <w:pPr>
              <w:jc w:val="center"/>
              <w:rPr>
                <w:rFonts w:ascii="Times New Roman" w:eastAsia="Times New Roman" w:hAnsi="Times New Roman" w:cs="Times New Roman"/>
              </w:rPr>
            </w:pPr>
          </w:p>
        </w:tc>
        <w:tc>
          <w:tcPr>
            <w:tcW w:w="900" w:type="dxa"/>
            <w:tcBorders>
              <w:bottom w:val="nil"/>
            </w:tcBorders>
            <w:tcMar>
              <w:left w:w="105" w:type="dxa"/>
              <w:right w:w="105" w:type="dxa"/>
            </w:tcMar>
            <w:vAlign w:val="center"/>
          </w:tcPr>
          <w:p w14:paraId="50AB1AF7" w14:textId="67F37686" w:rsidR="00F00C57" w:rsidRPr="008570FE" w:rsidRDefault="00F00C57" w:rsidP="008570FE">
            <w:pPr>
              <w:jc w:val="center"/>
              <w:rPr>
                <w:rFonts w:ascii="Times New Roman" w:eastAsia="Times New Roman" w:hAnsi="Times New Roman" w:cs="Times New Roman"/>
              </w:rPr>
            </w:pPr>
          </w:p>
        </w:tc>
        <w:tc>
          <w:tcPr>
            <w:tcW w:w="900" w:type="dxa"/>
            <w:tcBorders>
              <w:bottom w:val="nil"/>
            </w:tcBorders>
            <w:tcMar>
              <w:left w:w="105" w:type="dxa"/>
              <w:right w:w="105" w:type="dxa"/>
            </w:tcMar>
            <w:vAlign w:val="center"/>
          </w:tcPr>
          <w:p w14:paraId="227F24D3" w14:textId="1CC75238" w:rsidR="00F00C57" w:rsidRPr="008570FE" w:rsidRDefault="00F00C57" w:rsidP="008570FE">
            <w:pPr>
              <w:jc w:val="center"/>
              <w:rPr>
                <w:rFonts w:ascii="Times New Roman" w:eastAsia="Times New Roman" w:hAnsi="Times New Roman" w:cs="Times New Roman"/>
              </w:rPr>
            </w:pPr>
          </w:p>
        </w:tc>
        <w:tc>
          <w:tcPr>
            <w:tcW w:w="900" w:type="dxa"/>
            <w:tcBorders>
              <w:bottom w:val="nil"/>
            </w:tcBorders>
            <w:tcMar>
              <w:left w:w="105" w:type="dxa"/>
              <w:right w:w="105" w:type="dxa"/>
            </w:tcMar>
            <w:vAlign w:val="center"/>
          </w:tcPr>
          <w:p w14:paraId="3262C295" w14:textId="1864C828" w:rsidR="00F00C57" w:rsidRPr="008570FE" w:rsidRDefault="00F00C57" w:rsidP="008570FE">
            <w:pPr>
              <w:jc w:val="center"/>
              <w:rPr>
                <w:rFonts w:ascii="Times New Roman" w:eastAsia="Times New Roman" w:hAnsi="Times New Roman" w:cs="Times New Roman"/>
              </w:rPr>
            </w:pPr>
          </w:p>
        </w:tc>
        <w:tc>
          <w:tcPr>
            <w:tcW w:w="900" w:type="dxa"/>
            <w:tcBorders>
              <w:bottom w:val="nil"/>
            </w:tcBorders>
            <w:tcMar>
              <w:left w:w="105" w:type="dxa"/>
              <w:right w:w="105" w:type="dxa"/>
            </w:tcMar>
            <w:vAlign w:val="center"/>
          </w:tcPr>
          <w:p w14:paraId="1B75799E" w14:textId="55BDAB6F" w:rsidR="00F00C57" w:rsidRPr="008570FE" w:rsidRDefault="00F00C57" w:rsidP="008570FE">
            <w:pPr>
              <w:jc w:val="center"/>
              <w:rPr>
                <w:rFonts w:ascii="Times New Roman" w:eastAsia="Times New Roman" w:hAnsi="Times New Roman" w:cs="Times New Roman"/>
              </w:rPr>
            </w:pPr>
            <w:r w:rsidRPr="008570FE">
              <w:rPr>
                <w:rFonts w:ascii="Times New Roman" w:eastAsia="Times New Roman" w:hAnsi="Times New Roman" w:cs="Times New Roman"/>
              </w:rPr>
              <w:t>.12</w:t>
            </w:r>
          </w:p>
        </w:tc>
      </w:tr>
      <w:tr w:rsidR="00F00C57" w:rsidRPr="008570FE" w14:paraId="454CD8BA" w14:textId="77777777" w:rsidTr="002D7848">
        <w:trPr>
          <w:trHeight w:val="285"/>
        </w:trPr>
        <w:tc>
          <w:tcPr>
            <w:tcW w:w="3240" w:type="dxa"/>
            <w:tcBorders>
              <w:top w:val="nil"/>
              <w:left w:val="nil"/>
              <w:bottom w:val="single" w:sz="4" w:space="0" w:color="auto"/>
              <w:right w:val="nil"/>
            </w:tcBorders>
            <w:tcMar>
              <w:left w:w="105" w:type="dxa"/>
              <w:right w:w="105" w:type="dxa"/>
            </w:tcMar>
            <w:vAlign w:val="center"/>
          </w:tcPr>
          <w:p w14:paraId="69803E06" w14:textId="09098E0E" w:rsidR="00F00C57" w:rsidRPr="008570FE" w:rsidRDefault="00F00C57" w:rsidP="008570FE">
            <w:pPr>
              <w:rPr>
                <w:rFonts w:ascii="Times New Roman" w:eastAsia="Times New Roman" w:hAnsi="Times New Roman" w:cs="Times New Roman"/>
              </w:rPr>
            </w:pPr>
            <w:r w:rsidRPr="008570FE">
              <w:rPr>
                <w:rFonts w:ascii="Times New Roman" w:eastAsia="Times New Roman" w:hAnsi="Times New Roman" w:cs="Times New Roman"/>
              </w:rPr>
              <w:t>Traditional Instruction (TI)</w:t>
            </w:r>
          </w:p>
        </w:tc>
        <w:tc>
          <w:tcPr>
            <w:tcW w:w="630" w:type="dxa"/>
            <w:tcBorders>
              <w:top w:val="nil"/>
              <w:left w:val="nil"/>
              <w:bottom w:val="single" w:sz="4" w:space="0" w:color="auto"/>
              <w:right w:val="nil"/>
            </w:tcBorders>
            <w:tcMar>
              <w:left w:w="105" w:type="dxa"/>
              <w:right w:w="105" w:type="dxa"/>
            </w:tcMar>
            <w:vAlign w:val="center"/>
          </w:tcPr>
          <w:p w14:paraId="5DE1C1D2" w14:textId="5E22B553" w:rsidR="00F00C57" w:rsidRPr="008570FE" w:rsidRDefault="00F00C57" w:rsidP="008570FE">
            <w:pPr>
              <w:jc w:val="center"/>
              <w:rPr>
                <w:rFonts w:ascii="Times New Roman" w:eastAsia="Times New Roman" w:hAnsi="Times New Roman" w:cs="Times New Roman"/>
              </w:rPr>
            </w:pPr>
            <w:r w:rsidRPr="008570FE">
              <w:rPr>
                <w:rFonts w:ascii="Times New Roman" w:eastAsia="Times New Roman" w:hAnsi="Times New Roman" w:cs="Times New Roman"/>
              </w:rPr>
              <w:t>107</w:t>
            </w:r>
          </w:p>
        </w:tc>
        <w:tc>
          <w:tcPr>
            <w:tcW w:w="900" w:type="dxa"/>
            <w:tcBorders>
              <w:top w:val="nil"/>
              <w:left w:val="nil"/>
              <w:bottom w:val="single" w:sz="4" w:space="0" w:color="auto"/>
              <w:right w:val="nil"/>
            </w:tcBorders>
            <w:tcMar>
              <w:left w:w="105" w:type="dxa"/>
              <w:right w:w="105" w:type="dxa"/>
            </w:tcMar>
            <w:vAlign w:val="center"/>
          </w:tcPr>
          <w:p w14:paraId="61A76185" w14:textId="7A935EF5" w:rsidR="00F00C57" w:rsidRPr="008570FE" w:rsidRDefault="00F00C57" w:rsidP="008570FE">
            <w:pPr>
              <w:jc w:val="center"/>
              <w:rPr>
                <w:rFonts w:ascii="Times New Roman" w:eastAsia="Times New Roman" w:hAnsi="Times New Roman" w:cs="Times New Roman"/>
              </w:rPr>
            </w:pPr>
          </w:p>
        </w:tc>
        <w:tc>
          <w:tcPr>
            <w:tcW w:w="900" w:type="dxa"/>
            <w:tcBorders>
              <w:top w:val="nil"/>
              <w:left w:val="nil"/>
              <w:bottom w:val="single" w:sz="4" w:space="0" w:color="auto"/>
              <w:right w:val="nil"/>
            </w:tcBorders>
            <w:tcMar>
              <w:left w:w="105" w:type="dxa"/>
              <w:right w:w="105" w:type="dxa"/>
            </w:tcMar>
            <w:vAlign w:val="center"/>
          </w:tcPr>
          <w:p w14:paraId="6912E062" w14:textId="08E8D35C" w:rsidR="00F00C57" w:rsidRPr="008570FE" w:rsidRDefault="00F00C57" w:rsidP="008570FE">
            <w:pPr>
              <w:jc w:val="center"/>
              <w:rPr>
                <w:rFonts w:ascii="Times New Roman" w:eastAsia="Times New Roman" w:hAnsi="Times New Roman" w:cs="Times New Roman"/>
              </w:rPr>
            </w:pPr>
          </w:p>
        </w:tc>
        <w:tc>
          <w:tcPr>
            <w:tcW w:w="900" w:type="dxa"/>
            <w:tcBorders>
              <w:top w:val="nil"/>
              <w:left w:val="nil"/>
              <w:bottom w:val="single" w:sz="4" w:space="0" w:color="auto"/>
              <w:right w:val="nil"/>
            </w:tcBorders>
            <w:tcMar>
              <w:left w:w="105" w:type="dxa"/>
              <w:right w:w="105" w:type="dxa"/>
            </w:tcMar>
            <w:vAlign w:val="center"/>
          </w:tcPr>
          <w:p w14:paraId="51F6E58F" w14:textId="69477D51" w:rsidR="00F00C57" w:rsidRPr="008570FE" w:rsidRDefault="00F00C57" w:rsidP="008570FE">
            <w:pPr>
              <w:jc w:val="center"/>
              <w:rPr>
                <w:rFonts w:ascii="Times New Roman" w:eastAsia="Times New Roman" w:hAnsi="Times New Roman" w:cs="Times New Roman"/>
              </w:rPr>
            </w:pPr>
          </w:p>
        </w:tc>
        <w:tc>
          <w:tcPr>
            <w:tcW w:w="900" w:type="dxa"/>
            <w:tcBorders>
              <w:top w:val="nil"/>
              <w:left w:val="nil"/>
              <w:bottom w:val="single" w:sz="4" w:space="0" w:color="auto"/>
              <w:right w:val="nil"/>
            </w:tcBorders>
            <w:tcMar>
              <w:left w:w="105" w:type="dxa"/>
              <w:right w:w="105" w:type="dxa"/>
            </w:tcMar>
            <w:vAlign w:val="center"/>
          </w:tcPr>
          <w:p w14:paraId="059E087D" w14:textId="6CD8887C" w:rsidR="00F00C57" w:rsidRPr="008570FE" w:rsidRDefault="00F00C57" w:rsidP="008570FE">
            <w:pPr>
              <w:jc w:val="center"/>
              <w:rPr>
                <w:rFonts w:ascii="Times New Roman" w:eastAsia="Times New Roman" w:hAnsi="Times New Roman" w:cs="Times New Roman"/>
              </w:rPr>
            </w:pPr>
          </w:p>
        </w:tc>
        <w:tc>
          <w:tcPr>
            <w:tcW w:w="900" w:type="dxa"/>
            <w:tcBorders>
              <w:top w:val="nil"/>
              <w:left w:val="nil"/>
              <w:bottom w:val="single" w:sz="4" w:space="0" w:color="auto"/>
              <w:right w:val="nil"/>
            </w:tcBorders>
            <w:tcMar>
              <w:left w:w="105" w:type="dxa"/>
              <w:right w:w="105" w:type="dxa"/>
            </w:tcMar>
            <w:vAlign w:val="center"/>
          </w:tcPr>
          <w:p w14:paraId="39715540" w14:textId="76CD59DE" w:rsidR="00F00C57" w:rsidRPr="008570FE" w:rsidRDefault="00F00C57" w:rsidP="008570FE">
            <w:pPr>
              <w:jc w:val="center"/>
              <w:rPr>
                <w:rFonts w:ascii="Times New Roman" w:eastAsia="Times New Roman" w:hAnsi="Times New Roman" w:cs="Times New Roman"/>
              </w:rPr>
            </w:pPr>
          </w:p>
        </w:tc>
        <w:tc>
          <w:tcPr>
            <w:tcW w:w="900" w:type="dxa"/>
            <w:tcBorders>
              <w:top w:val="nil"/>
              <w:left w:val="nil"/>
              <w:bottom w:val="single" w:sz="4" w:space="0" w:color="auto"/>
              <w:right w:val="nil"/>
            </w:tcBorders>
            <w:tcMar>
              <w:left w:w="105" w:type="dxa"/>
              <w:right w:w="105" w:type="dxa"/>
            </w:tcMar>
            <w:vAlign w:val="center"/>
          </w:tcPr>
          <w:p w14:paraId="033DE4A7" w14:textId="7D9B28A1" w:rsidR="00F00C57" w:rsidRPr="008570FE" w:rsidRDefault="00F00C57" w:rsidP="008570FE">
            <w:pPr>
              <w:jc w:val="center"/>
              <w:rPr>
                <w:rFonts w:ascii="Times New Roman" w:eastAsia="Times New Roman" w:hAnsi="Times New Roman" w:cs="Times New Roman"/>
              </w:rPr>
            </w:pPr>
          </w:p>
        </w:tc>
      </w:tr>
    </w:tbl>
    <w:p w14:paraId="4DE3CAD9" w14:textId="3EDDE082" w:rsidR="00A00F08" w:rsidRPr="008570FE" w:rsidRDefault="2EB115C3" w:rsidP="008570FE">
      <w:pPr>
        <w:spacing w:after="0" w:line="240" w:lineRule="auto"/>
        <w:rPr>
          <w:rFonts w:ascii="Times New Roman" w:eastAsia="Times New Roman" w:hAnsi="Times New Roman" w:cs="Times New Roman"/>
          <w:color w:val="0E101A"/>
        </w:rPr>
      </w:pPr>
      <w:r w:rsidRPr="008570FE">
        <w:rPr>
          <w:rFonts w:ascii="Times New Roman" w:eastAsia="Times New Roman" w:hAnsi="Times New Roman" w:cs="Times New Roman"/>
          <w:i/>
          <w:iCs/>
          <w:color w:val="0E101A"/>
        </w:rPr>
        <w:t>Note</w:t>
      </w:r>
      <w:r w:rsidRPr="008570FE">
        <w:rPr>
          <w:rFonts w:ascii="Times New Roman" w:eastAsia="Times New Roman" w:hAnsi="Times New Roman" w:cs="Times New Roman"/>
          <w:color w:val="0E101A"/>
        </w:rPr>
        <w:t xml:space="preserve">. </w:t>
      </w:r>
      <w:r w:rsidRPr="008570FE">
        <w:rPr>
          <w:rFonts w:ascii="Times New Roman" w:eastAsia="Times New Roman" w:hAnsi="Times New Roman" w:cs="Times New Roman"/>
          <w:vertAlign w:val="superscript"/>
        </w:rPr>
        <w:t xml:space="preserve">a </w:t>
      </w:r>
      <w:r w:rsidRPr="008570FE">
        <w:rPr>
          <w:rFonts w:ascii="Times New Roman" w:eastAsia="Times New Roman" w:hAnsi="Times New Roman" w:cs="Times New Roman"/>
        </w:rPr>
        <w:t xml:space="preserve">Mean Scale Score. </w:t>
      </w:r>
      <w:r w:rsidRPr="008570FE">
        <w:rPr>
          <w:rFonts w:ascii="Times New Roman" w:eastAsia="Times New Roman" w:hAnsi="Times New Roman" w:cs="Times New Roman"/>
          <w:vertAlign w:val="superscript"/>
        </w:rPr>
        <w:t xml:space="preserve">b-e </w:t>
      </w:r>
      <w:r w:rsidRPr="008570FE">
        <w:rPr>
          <w:rFonts w:ascii="Times New Roman" w:eastAsia="Times New Roman" w:hAnsi="Times New Roman" w:cs="Times New Roman"/>
        </w:rPr>
        <w:t xml:space="preserve">coded as 1 = strongly disagree, 2 = disagree, 3 = neither agree </w:t>
      </w:r>
      <w:r w:rsidR="3AA48289" w:rsidRPr="008570FE">
        <w:rPr>
          <w:rFonts w:ascii="Times New Roman" w:eastAsia="Times New Roman" w:hAnsi="Times New Roman" w:cs="Times New Roman"/>
        </w:rPr>
        <w:t>nor</w:t>
      </w:r>
      <w:r w:rsidRPr="008570FE">
        <w:rPr>
          <w:rFonts w:ascii="Times New Roman" w:eastAsia="Times New Roman" w:hAnsi="Times New Roman" w:cs="Times New Roman"/>
        </w:rPr>
        <w:t xml:space="preserve"> disagree, 4 = agree, 5 = strongly agree.</w:t>
      </w:r>
      <w:r w:rsidR="78A83D90" w:rsidRPr="008570FE">
        <w:rPr>
          <w:rFonts w:ascii="Times New Roman" w:eastAsia="Times New Roman" w:hAnsi="Times New Roman" w:cs="Times New Roman"/>
        </w:rPr>
        <w:t xml:space="preserve"> </w:t>
      </w:r>
      <w:r w:rsidR="03E2422F" w:rsidRPr="008570FE">
        <w:rPr>
          <w:rFonts w:ascii="Times New Roman" w:eastAsia="Times New Roman" w:hAnsi="Times New Roman" w:cs="Times New Roman"/>
          <w:i/>
          <w:iCs/>
          <w:color w:val="0E101A"/>
        </w:rPr>
        <w:t>p</w:t>
      </w:r>
      <w:r w:rsidR="03E2422F" w:rsidRPr="008570FE">
        <w:rPr>
          <w:rFonts w:ascii="Times New Roman" w:eastAsia="Times New Roman" w:hAnsi="Times New Roman" w:cs="Times New Roman"/>
          <w:color w:val="0E101A"/>
        </w:rPr>
        <w:t xml:space="preserve"> = &lt;.05</w:t>
      </w:r>
    </w:p>
    <w:p w14:paraId="08F62442" w14:textId="77777777" w:rsidR="005E6637" w:rsidRPr="008570FE" w:rsidRDefault="005E6637" w:rsidP="008570FE">
      <w:pPr>
        <w:spacing w:after="0" w:line="240" w:lineRule="auto"/>
        <w:jc w:val="center"/>
        <w:rPr>
          <w:rFonts w:ascii="Times New Roman" w:eastAsia="Times New Roman" w:hAnsi="Times New Roman" w:cs="Times New Roman"/>
          <w:b/>
          <w:bCs/>
          <w:color w:val="0E101A"/>
        </w:rPr>
      </w:pPr>
    </w:p>
    <w:p w14:paraId="68E3ACF9" w14:textId="24E1E40A" w:rsidR="3CBF0C36" w:rsidRPr="008570FE" w:rsidRDefault="30292FCD" w:rsidP="008570FE">
      <w:pPr>
        <w:spacing w:after="0" w:line="240" w:lineRule="auto"/>
        <w:jc w:val="center"/>
        <w:rPr>
          <w:rFonts w:ascii="Times New Roman" w:eastAsia="Times New Roman" w:hAnsi="Times New Roman" w:cs="Times New Roman"/>
          <w:color w:val="0E101A"/>
        </w:rPr>
      </w:pPr>
      <w:r w:rsidRPr="008570FE">
        <w:rPr>
          <w:rFonts w:ascii="Times New Roman" w:eastAsia="Times New Roman" w:hAnsi="Times New Roman" w:cs="Times New Roman"/>
          <w:b/>
          <w:bCs/>
          <w:color w:val="0E101A"/>
        </w:rPr>
        <w:t>Conclusions, Implications, and Recommendations</w:t>
      </w:r>
    </w:p>
    <w:p w14:paraId="53D6128E" w14:textId="67E1BDEB" w:rsidR="270A9D6D" w:rsidRPr="008570FE" w:rsidRDefault="270A9D6D" w:rsidP="008570FE">
      <w:pPr>
        <w:spacing w:after="0" w:line="240" w:lineRule="auto"/>
        <w:jc w:val="center"/>
        <w:rPr>
          <w:rFonts w:ascii="Times New Roman" w:eastAsia="Times New Roman" w:hAnsi="Times New Roman" w:cs="Times New Roman"/>
          <w:color w:val="0E101A"/>
        </w:rPr>
      </w:pPr>
    </w:p>
    <w:p w14:paraId="20844AD7" w14:textId="0B541831" w:rsidR="3CBF0C36" w:rsidRPr="008570FE" w:rsidRDefault="30292FCD" w:rsidP="008570FE">
      <w:pPr>
        <w:spacing w:after="0" w:line="240" w:lineRule="auto"/>
        <w:rPr>
          <w:rFonts w:ascii="Times New Roman" w:eastAsia="Times New Roman" w:hAnsi="Times New Roman" w:cs="Times New Roman"/>
          <w:color w:val="0E101A"/>
        </w:rPr>
      </w:pPr>
      <w:r w:rsidRPr="008570FE">
        <w:rPr>
          <w:rFonts w:ascii="Times New Roman" w:eastAsia="Times New Roman" w:hAnsi="Times New Roman" w:cs="Times New Roman"/>
          <w:b/>
          <w:bCs/>
          <w:color w:val="0E101A"/>
        </w:rPr>
        <w:t>SBAE teachers’ efficacy related to phenomenon-driven instruction</w:t>
      </w:r>
    </w:p>
    <w:p w14:paraId="315D1F40" w14:textId="73E0F120" w:rsidR="7E9A890E" w:rsidRPr="008570FE" w:rsidRDefault="7E9A890E" w:rsidP="008570FE">
      <w:pPr>
        <w:spacing w:after="0" w:line="240" w:lineRule="auto"/>
        <w:rPr>
          <w:rFonts w:ascii="Times New Roman" w:eastAsia="Times New Roman" w:hAnsi="Times New Roman" w:cs="Times New Roman"/>
          <w:b/>
          <w:bCs/>
          <w:color w:val="0E101A"/>
        </w:rPr>
      </w:pPr>
    </w:p>
    <w:p w14:paraId="6010FC5D" w14:textId="0778FF03" w:rsidR="270A9D6D" w:rsidRPr="008570FE" w:rsidRDefault="00EA1DA7" w:rsidP="008570FE">
      <w:pPr>
        <w:spacing w:after="0" w:line="240" w:lineRule="auto"/>
        <w:ind w:firstLine="720"/>
        <w:rPr>
          <w:rFonts w:ascii="Times New Roman" w:eastAsia="Times New Roman" w:hAnsi="Times New Roman" w:cs="Times New Roman"/>
          <w:color w:val="0E101A"/>
        </w:rPr>
      </w:pPr>
      <w:r w:rsidRPr="008570FE">
        <w:rPr>
          <w:rFonts w:ascii="Times New Roman" w:eastAsia="Times New Roman" w:hAnsi="Times New Roman" w:cs="Times New Roman"/>
          <w:color w:val="0E101A"/>
        </w:rPr>
        <w:t>R</w:t>
      </w:r>
      <w:r w:rsidR="30292FCD" w:rsidRPr="008570FE">
        <w:rPr>
          <w:rFonts w:ascii="Times New Roman" w:eastAsia="Times New Roman" w:hAnsi="Times New Roman" w:cs="Times New Roman"/>
          <w:color w:val="0E101A"/>
        </w:rPr>
        <w:t xml:space="preserve">esults of the </w:t>
      </w:r>
      <w:r w:rsidR="00222B35" w:rsidRPr="008570FE">
        <w:rPr>
          <w:rFonts w:ascii="Times New Roman" w:eastAsia="Times New Roman" w:hAnsi="Times New Roman" w:cs="Times New Roman"/>
          <w:color w:val="0E101A"/>
        </w:rPr>
        <w:t>Phenomenon Efficacy and Adoption Scale (</w:t>
      </w:r>
      <w:r w:rsidR="30292FCD" w:rsidRPr="008570FE">
        <w:rPr>
          <w:rFonts w:ascii="Times New Roman" w:eastAsia="Times New Roman" w:hAnsi="Times New Roman" w:cs="Times New Roman"/>
          <w:color w:val="0E101A"/>
        </w:rPr>
        <w:t>PEAS</w:t>
      </w:r>
      <w:r w:rsidR="00222B35" w:rsidRPr="008570FE">
        <w:rPr>
          <w:rFonts w:ascii="Times New Roman" w:eastAsia="Times New Roman" w:hAnsi="Times New Roman" w:cs="Times New Roman"/>
          <w:color w:val="0E101A"/>
        </w:rPr>
        <w:t>)</w:t>
      </w:r>
      <w:r w:rsidR="30292FCD" w:rsidRPr="008570FE">
        <w:rPr>
          <w:rFonts w:ascii="Times New Roman" w:eastAsia="Times New Roman" w:hAnsi="Times New Roman" w:cs="Times New Roman"/>
          <w:color w:val="0E101A"/>
        </w:rPr>
        <w:t xml:space="preserve"> </w:t>
      </w:r>
      <w:r w:rsidR="00D85BCB" w:rsidRPr="008570FE">
        <w:rPr>
          <w:rFonts w:ascii="Times New Roman" w:eastAsia="Times New Roman" w:hAnsi="Times New Roman" w:cs="Times New Roman"/>
          <w:color w:val="0E101A"/>
        </w:rPr>
        <w:t xml:space="preserve">provide insight into </w:t>
      </w:r>
      <w:r w:rsidR="0003184A" w:rsidRPr="008570FE">
        <w:rPr>
          <w:rFonts w:ascii="Times New Roman" w:eastAsia="Times New Roman" w:hAnsi="Times New Roman" w:cs="Times New Roman"/>
          <w:color w:val="0E101A"/>
        </w:rPr>
        <w:t xml:space="preserve">SBAE </w:t>
      </w:r>
      <w:r w:rsidR="0003184A" w:rsidRPr="003F316A">
        <w:rPr>
          <w:rFonts w:ascii="Times New Roman" w:eastAsia="Times New Roman" w:hAnsi="Times New Roman" w:cs="Times New Roman"/>
          <w:color w:val="0E101A"/>
        </w:rPr>
        <w:t xml:space="preserve">teacher </w:t>
      </w:r>
      <w:r w:rsidR="00DB27FD" w:rsidRPr="003F316A">
        <w:rPr>
          <w:rFonts w:ascii="Times New Roman" w:eastAsia="Times New Roman" w:hAnsi="Times New Roman" w:cs="Times New Roman"/>
          <w:color w:val="0E101A"/>
        </w:rPr>
        <w:t>self-</w:t>
      </w:r>
      <w:r w:rsidR="00AF0450" w:rsidRPr="003F316A">
        <w:rPr>
          <w:rFonts w:ascii="Times New Roman" w:eastAsia="Times New Roman" w:hAnsi="Times New Roman" w:cs="Times New Roman"/>
          <w:color w:val="0E101A"/>
        </w:rPr>
        <w:t>efficacy</w:t>
      </w:r>
      <w:r w:rsidR="0003184A" w:rsidRPr="003F316A">
        <w:rPr>
          <w:rFonts w:ascii="Times New Roman" w:eastAsia="Times New Roman" w:hAnsi="Times New Roman" w:cs="Times New Roman"/>
          <w:color w:val="0E101A"/>
        </w:rPr>
        <w:t xml:space="preserve"> </w:t>
      </w:r>
      <w:r w:rsidR="00D77DAE" w:rsidRPr="003F316A">
        <w:rPr>
          <w:rFonts w:ascii="Times New Roman" w:eastAsia="Times New Roman" w:hAnsi="Times New Roman" w:cs="Times New Roman"/>
          <w:color w:val="0E101A"/>
        </w:rPr>
        <w:t>in</w:t>
      </w:r>
      <w:r w:rsidR="00D77DAE">
        <w:rPr>
          <w:rFonts w:ascii="Times New Roman" w:eastAsia="Times New Roman" w:hAnsi="Times New Roman" w:cs="Times New Roman"/>
          <w:color w:val="0E101A"/>
        </w:rPr>
        <w:t xml:space="preserve"> implementing</w:t>
      </w:r>
      <w:r w:rsidR="0003184A" w:rsidRPr="008570FE">
        <w:rPr>
          <w:rFonts w:ascii="Times New Roman" w:eastAsia="Times New Roman" w:hAnsi="Times New Roman" w:cs="Times New Roman"/>
          <w:color w:val="0E101A"/>
        </w:rPr>
        <w:t xml:space="preserve"> phenomenon</w:t>
      </w:r>
      <w:r w:rsidR="009A3FDD" w:rsidRPr="008570FE">
        <w:rPr>
          <w:rFonts w:ascii="Times New Roman" w:eastAsia="Times New Roman" w:hAnsi="Times New Roman" w:cs="Times New Roman"/>
          <w:color w:val="0E101A"/>
        </w:rPr>
        <w:t>-</w:t>
      </w:r>
      <w:r w:rsidR="00970512" w:rsidRPr="008570FE">
        <w:rPr>
          <w:rFonts w:ascii="Times New Roman" w:eastAsia="Times New Roman" w:hAnsi="Times New Roman" w:cs="Times New Roman"/>
          <w:color w:val="0E101A"/>
        </w:rPr>
        <w:t>driven</w:t>
      </w:r>
      <w:r w:rsidR="0003184A" w:rsidRPr="008570FE">
        <w:rPr>
          <w:rFonts w:ascii="Times New Roman" w:eastAsia="Times New Roman" w:hAnsi="Times New Roman" w:cs="Times New Roman"/>
          <w:color w:val="0E101A"/>
        </w:rPr>
        <w:t xml:space="preserve"> instruction</w:t>
      </w:r>
      <w:r w:rsidR="00970512" w:rsidRPr="003F316A">
        <w:rPr>
          <w:rFonts w:ascii="Times New Roman" w:eastAsia="Times New Roman" w:hAnsi="Times New Roman" w:cs="Times New Roman"/>
          <w:color w:val="0E101A"/>
        </w:rPr>
        <w:t>.</w:t>
      </w:r>
      <w:r w:rsidR="00970512" w:rsidRPr="008570FE">
        <w:rPr>
          <w:rFonts w:ascii="Times New Roman" w:eastAsia="Times New Roman" w:hAnsi="Times New Roman" w:cs="Times New Roman"/>
          <w:color w:val="0E101A"/>
        </w:rPr>
        <w:t xml:space="preserve"> </w:t>
      </w:r>
      <w:r w:rsidR="30292FCD" w:rsidRPr="008570FE">
        <w:rPr>
          <w:rFonts w:ascii="Times New Roman" w:eastAsia="Times New Roman" w:hAnsi="Times New Roman" w:cs="Times New Roman"/>
          <w:color w:val="0E101A"/>
        </w:rPr>
        <w:t xml:space="preserve">Teachers reported their highest </w:t>
      </w:r>
      <w:r w:rsidR="00311C7F" w:rsidRPr="003F316A">
        <w:rPr>
          <w:rFonts w:ascii="Times New Roman" w:eastAsia="Times New Roman" w:hAnsi="Times New Roman" w:cs="Times New Roman"/>
          <w:color w:val="0E101A"/>
        </w:rPr>
        <w:t>agreement</w:t>
      </w:r>
      <w:r w:rsidR="30292FCD" w:rsidRPr="008570FE">
        <w:rPr>
          <w:rFonts w:ascii="Times New Roman" w:eastAsia="Times New Roman" w:hAnsi="Times New Roman" w:cs="Times New Roman"/>
          <w:color w:val="0E101A"/>
        </w:rPr>
        <w:t xml:space="preserve"> in items such as </w:t>
      </w:r>
      <w:r w:rsidR="003077A3" w:rsidRPr="003F316A">
        <w:rPr>
          <w:rFonts w:ascii="Times New Roman" w:eastAsia="Times New Roman" w:hAnsi="Times New Roman" w:cs="Times New Roman"/>
          <w:color w:val="0E101A"/>
        </w:rPr>
        <w:t xml:space="preserve">being able to </w:t>
      </w:r>
      <w:r w:rsidR="30292FCD" w:rsidRPr="003F316A">
        <w:rPr>
          <w:rFonts w:ascii="Times New Roman" w:eastAsia="Times New Roman" w:hAnsi="Times New Roman" w:cs="Times New Roman"/>
          <w:color w:val="0E101A"/>
        </w:rPr>
        <w:t>explain and giv</w:t>
      </w:r>
      <w:r w:rsidR="003077A3" w:rsidRPr="003F316A">
        <w:rPr>
          <w:rFonts w:ascii="Times New Roman" w:eastAsia="Times New Roman" w:hAnsi="Times New Roman" w:cs="Times New Roman"/>
          <w:color w:val="0E101A"/>
        </w:rPr>
        <w:t>e</w:t>
      </w:r>
      <w:r w:rsidR="30292FCD" w:rsidRPr="008570FE">
        <w:rPr>
          <w:rFonts w:ascii="Times New Roman" w:eastAsia="Times New Roman" w:hAnsi="Times New Roman" w:cs="Times New Roman"/>
          <w:color w:val="0E101A"/>
        </w:rPr>
        <w:t xml:space="preserve"> examples of phenomena in the context of a classroom, which indicates </w:t>
      </w:r>
      <w:r w:rsidR="00BF69E6" w:rsidRPr="008570FE">
        <w:rPr>
          <w:rFonts w:ascii="Times New Roman" w:eastAsia="Times New Roman" w:hAnsi="Times New Roman" w:cs="Times New Roman"/>
          <w:color w:val="0E101A"/>
        </w:rPr>
        <w:t xml:space="preserve">foundational </w:t>
      </w:r>
      <w:r w:rsidR="30292FCD" w:rsidRPr="008570FE">
        <w:rPr>
          <w:rFonts w:ascii="Times New Roman" w:eastAsia="Times New Roman" w:hAnsi="Times New Roman" w:cs="Times New Roman"/>
          <w:color w:val="0E101A"/>
        </w:rPr>
        <w:t xml:space="preserve">understanding of phenomena. </w:t>
      </w:r>
      <w:r w:rsidR="30292FCD" w:rsidRPr="003F316A">
        <w:rPr>
          <w:rFonts w:ascii="Times New Roman" w:eastAsia="Times New Roman" w:hAnsi="Times New Roman" w:cs="Times New Roman"/>
          <w:color w:val="0E101A"/>
        </w:rPr>
        <w:t xml:space="preserve">However, </w:t>
      </w:r>
      <w:r w:rsidR="003077A3" w:rsidRPr="003F316A">
        <w:rPr>
          <w:rFonts w:ascii="Times New Roman" w:eastAsia="Times New Roman" w:hAnsi="Times New Roman" w:cs="Times New Roman"/>
          <w:color w:val="0E101A"/>
        </w:rPr>
        <w:t>self-efficacy</w:t>
      </w:r>
      <w:r w:rsidR="007C692F" w:rsidRPr="003F316A">
        <w:rPr>
          <w:rFonts w:ascii="Times New Roman" w:eastAsia="Times New Roman" w:hAnsi="Times New Roman" w:cs="Times New Roman"/>
          <w:color w:val="0E101A"/>
        </w:rPr>
        <w:t xml:space="preserve"> was lower</w:t>
      </w:r>
      <w:r w:rsidR="30292FCD" w:rsidRPr="003F316A">
        <w:rPr>
          <w:rFonts w:ascii="Times New Roman" w:eastAsia="Times New Roman" w:hAnsi="Times New Roman" w:cs="Times New Roman"/>
          <w:color w:val="0E101A"/>
        </w:rPr>
        <w:t xml:space="preserve"> </w:t>
      </w:r>
      <w:r w:rsidR="007C692F" w:rsidRPr="003F316A">
        <w:rPr>
          <w:rFonts w:ascii="Times New Roman" w:eastAsia="Times New Roman" w:hAnsi="Times New Roman" w:cs="Times New Roman"/>
          <w:color w:val="0E101A"/>
        </w:rPr>
        <w:t>whe</w:t>
      </w:r>
      <w:r w:rsidR="30292FCD" w:rsidRPr="003F316A">
        <w:rPr>
          <w:rFonts w:ascii="Times New Roman" w:eastAsia="Times New Roman" w:hAnsi="Times New Roman" w:cs="Times New Roman"/>
          <w:color w:val="0E101A"/>
        </w:rPr>
        <w:t>n</w:t>
      </w:r>
      <w:r w:rsidR="30292FCD" w:rsidRPr="008570FE">
        <w:rPr>
          <w:rFonts w:ascii="Times New Roman" w:eastAsia="Times New Roman" w:hAnsi="Times New Roman" w:cs="Times New Roman"/>
          <w:color w:val="0E101A"/>
        </w:rPr>
        <w:t xml:space="preserve"> applying their knowledge in the classroom or coaching other</w:t>
      </w:r>
      <w:r w:rsidR="00057E96" w:rsidRPr="008570FE">
        <w:rPr>
          <w:rFonts w:ascii="Times New Roman" w:eastAsia="Times New Roman" w:hAnsi="Times New Roman" w:cs="Times New Roman"/>
          <w:color w:val="0E101A"/>
        </w:rPr>
        <w:t xml:space="preserve"> educators</w:t>
      </w:r>
      <w:r w:rsidR="30292FCD" w:rsidRPr="008570FE">
        <w:rPr>
          <w:rFonts w:ascii="Times New Roman" w:eastAsia="Times New Roman" w:hAnsi="Times New Roman" w:cs="Times New Roman"/>
          <w:color w:val="0E101A"/>
        </w:rPr>
        <w:t xml:space="preserve">, </w:t>
      </w:r>
      <w:r w:rsidR="007D7CC2" w:rsidRPr="008570FE">
        <w:rPr>
          <w:rFonts w:ascii="Times New Roman" w:eastAsia="Times New Roman" w:hAnsi="Times New Roman" w:cs="Times New Roman"/>
          <w:color w:val="0E101A"/>
        </w:rPr>
        <w:t xml:space="preserve">suggesting </w:t>
      </w:r>
      <w:r w:rsidR="001D58C3" w:rsidRPr="003F316A">
        <w:rPr>
          <w:rFonts w:ascii="Times New Roman" w:eastAsia="Times New Roman" w:hAnsi="Times New Roman" w:cs="Times New Roman"/>
          <w:color w:val="0E101A"/>
        </w:rPr>
        <w:t xml:space="preserve">weaker </w:t>
      </w:r>
      <w:r w:rsidR="004D4384" w:rsidRPr="003F316A">
        <w:rPr>
          <w:rFonts w:ascii="Times New Roman" w:eastAsia="Times New Roman" w:hAnsi="Times New Roman" w:cs="Times New Roman"/>
          <w:color w:val="0E101A"/>
        </w:rPr>
        <w:t>probabilities of success in</w:t>
      </w:r>
      <w:r w:rsidR="002B72A8" w:rsidRPr="003F316A">
        <w:rPr>
          <w:rFonts w:ascii="Times New Roman" w:eastAsia="Times New Roman" w:hAnsi="Times New Roman" w:cs="Times New Roman"/>
          <w:color w:val="0E101A"/>
        </w:rPr>
        <w:t xml:space="preserve"> i</w:t>
      </w:r>
      <w:r w:rsidR="004D4384" w:rsidRPr="003F316A">
        <w:rPr>
          <w:rFonts w:ascii="Times New Roman" w:eastAsia="Times New Roman" w:hAnsi="Times New Roman" w:cs="Times New Roman"/>
          <w:color w:val="0E101A"/>
        </w:rPr>
        <w:t>mplementing</w:t>
      </w:r>
      <w:r w:rsidR="002B72A8" w:rsidRPr="008570FE">
        <w:rPr>
          <w:rFonts w:ascii="Times New Roman" w:eastAsia="Times New Roman" w:hAnsi="Times New Roman" w:cs="Times New Roman"/>
          <w:color w:val="0E101A"/>
        </w:rPr>
        <w:t xml:space="preserve"> advanced and leadership levels of phenomenon</w:t>
      </w:r>
      <w:r w:rsidR="009A2016" w:rsidRPr="008570FE">
        <w:rPr>
          <w:rFonts w:ascii="Times New Roman" w:eastAsia="Times New Roman" w:hAnsi="Times New Roman" w:cs="Times New Roman"/>
          <w:color w:val="0E101A"/>
        </w:rPr>
        <w:t>-based pedagogy</w:t>
      </w:r>
      <w:r w:rsidR="004D4384" w:rsidRPr="003F316A">
        <w:rPr>
          <w:rFonts w:ascii="Times New Roman" w:eastAsia="Times New Roman" w:hAnsi="Times New Roman" w:cs="Times New Roman"/>
          <w:color w:val="0E101A"/>
        </w:rPr>
        <w:t xml:space="preserve"> (Bandura, 1977)</w:t>
      </w:r>
      <w:r w:rsidR="30292FCD" w:rsidRPr="003F316A">
        <w:rPr>
          <w:rFonts w:ascii="Times New Roman" w:eastAsia="Times New Roman" w:hAnsi="Times New Roman" w:cs="Times New Roman"/>
          <w:color w:val="0E101A"/>
        </w:rPr>
        <w:t>.</w:t>
      </w:r>
      <w:r w:rsidR="30292FCD" w:rsidRPr="008570FE">
        <w:rPr>
          <w:rFonts w:ascii="Times New Roman" w:eastAsia="Times New Roman" w:hAnsi="Times New Roman" w:cs="Times New Roman"/>
          <w:color w:val="0E101A"/>
        </w:rPr>
        <w:t xml:space="preserve"> </w:t>
      </w:r>
      <w:r w:rsidR="00F33B93" w:rsidRPr="008570FE">
        <w:rPr>
          <w:rFonts w:ascii="Times New Roman" w:eastAsia="Times New Roman" w:hAnsi="Times New Roman" w:cs="Times New Roman"/>
          <w:color w:val="0E101A"/>
        </w:rPr>
        <w:t xml:space="preserve">These findings </w:t>
      </w:r>
      <w:r w:rsidR="00AD0D08" w:rsidRPr="008570FE">
        <w:rPr>
          <w:rFonts w:ascii="Times New Roman" w:eastAsia="Times New Roman" w:hAnsi="Times New Roman" w:cs="Times New Roman"/>
          <w:color w:val="0E101A"/>
        </w:rPr>
        <w:t>suggest</w:t>
      </w:r>
      <w:r w:rsidR="009E09B6" w:rsidRPr="008570FE">
        <w:rPr>
          <w:rFonts w:ascii="Times New Roman" w:eastAsia="Times New Roman" w:hAnsi="Times New Roman" w:cs="Times New Roman"/>
          <w:color w:val="0E101A"/>
        </w:rPr>
        <w:t xml:space="preserve"> that </w:t>
      </w:r>
      <w:r w:rsidR="0096520A" w:rsidRPr="008570FE">
        <w:rPr>
          <w:rFonts w:ascii="Times New Roman" w:eastAsia="Times New Roman" w:hAnsi="Times New Roman" w:cs="Times New Roman"/>
          <w:color w:val="0E101A"/>
        </w:rPr>
        <w:t xml:space="preserve">while </w:t>
      </w:r>
      <w:r w:rsidR="00132536" w:rsidRPr="008570FE">
        <w:rPr>
          <w:rFonts w:ascii="Times New Roman" w:eastAsia="Times New Roman" w:hAnsi="Times New Roman" w:cs="Times New Roman"/>
          <w:color w:val="0E101A"/>
        </w:rPr>
        <w:t xml:space="preserve">SBAE teachers in </w:t>
      </w:r>
      <w:r w:rsidR="00DD795C" w:rsidRPr="003F316A">
        <w:rPr>
          <w:rFonts w:ascii="Times New Roman" w:eastAsia="Times New Roman" w:hAnsi="Times New Roman" w:cs="Times New Roman"/>
          <w:color w:val="0E101A"/>
        </w:rPr>
        <w:t>California</w:t>
      </w:r>
      <w:r w:rsidR="00132536" w:rsidRPr="008570FE">
        <w:rPr>
          <w:rFonts w:ascii="Times New Roman" w:eastAsia="Times New Roman" w:hAnsi="Times New Roman" w:cs="Times New Roman"/>
          <w:color w:val="0E101A"/>
        </w:rPr>
        <w:t xml:space="preserve"> may possess conceptual knowledge of phenomenon</w:t>
      </w:r>
      <w:r w:rsidR="005B747D" w:rsidRPr="008570FE">
        <w:rPr>
          <w:rFonts w:ascii="Times New Roman" w:eastAsia="Times New Roman" w:hAnsi="Times New Roman" w:cs="Times New Roman"/>
          <w:color w:val="0E101A"/>
        </w:rPr>
        <w:t xml:space="preserve">, </w:t>
      </w:r>
      <w:r w:rsidR="00F84939">
        <w:rPr>
          <w:rFonts w:ascii="Times New Roman" w:eastAsia="Times New Roman" w:hAnsi="Times New Roman" w:cs="Times New Roman"/>
          <w:color w:val="0E101A"/>
        </w:rPr>
        <w:t>they</w:t>
      </w:r>
      <w:r w:rsidR="00F84939" w:rsidRPr="008570FE">
        <w:rPr>
          <w:rFonts w:ascii="Times New Roman" w:eastAsia="Times New Roman" w:hAnsi="Times New Roman" w:cs="Times New Roman"/>
          <w:color w:val="0E101A"/>
        </w:rPr>
        <w:t xml:space="preserve"> </w:t>
      </w:r>
      <w:r w:rsidR="004D7150" w:rsidRPr="008570FE">
        <w:rPr>
          <w:rFonts w:ascii="Times New Roman" w:eastAsia="Times New Roman" w:hAnsi="Times New Roman" w:cs="Times New Roman"/>
          <w:color w:val="0E101A"/>
        </w:rPr>
        <w:t xml:space="preserve">may be less likely to </w:t>
      </w:r>
      <w:r w:rsidR="005B747D" w:rsidRPr="008570FE">
        <w:rPr>
          <w:rFonts w:ascii="Times New Roman" w:eastAsia="Times New Roman" w:hAnsi="Times New Roman" w:cs="Times New Roman"/>
          <w:color w:val="0E101A"/>
        </w:rPr>
        <w:t xml:space="preserve">translate into </w:t>
      </w:r>
      <w:r w:rsidR="00C06790" w:rsidRPr="008570FE">
        <w:rPr>
          <w:rFonts w:ascii="Times New Roman" w:eastAsia="Times New Roman" w:hAnsi="Times New Roman" w:cs="Times New Roman"/>
          <w:color w:val="0E101A"/>
        </w:rPr>
        <w:t>enacting phenomenon-driven instruction</w:t>
      </w:r>
      <w:r w:rsidR="00AC1520" w:rsidRPr="008570FE">
        <w:rPr>
          <w:rFonts w:ascii="Times New Roman" w:eastAsia="Times New Roman" w:hAnsi="Times New Roman" w:cs="Times New Roman"/>
          <w:color w:val="0E101A"/>
        </w:rPr>
        <w:t xml:space="preserve"> at advanced levels. </w:t>
      </w:r>
      <w:r w:rsidR="00132536" w:rsidRPr="008570FE">
        <w:rPr>
          <w:rFonts w:ascii="Times New Roman" w:eastAsia="Times New Roman" w:hAnsi="Times New Roman" w:cs="Times New Roman"/>
          <w:color w:val="0E101A"/>
        </w:rPr>
        <w:t xml:space="preserve"> </w:t>
      </w:r>
      <w:r w:rsidR="006B2191" w:rsidRPr="008570FE">
        <w:rPr>
          <w:rFonts w:ascii="Times New Roman" w:eastAsia="Times New Roman" w:hAnsi="Times New Roman" w:cs="Times New Roman"/>
          <w:color w:val="0E101A"/>
        </w:rPr>
        <w:t xml:space="preserve">From the </w:t>
      </w:r>
      <w:r w:rsidR="00576964" w:rsidRPr="008570FE">
        <w:rPr>
          <w:rFonts w:ascii="Times New Roman" w:eastAsia="Times New Roman" w:hAnsi="Times New Roman" w:cs="Times New Roman"/>
          <w:color w:val="0E101A"/>
        </w:rPr>
        <w:t>perspective of the Refined Consensus Model</w:t>
      </w:r>
      <w:r w:rsidR="00486B9C" w:rsidRPr="008570FE">
        <w:rPr>
          <w:rFonts w:ascii="Times New Roman" w:eastAsia="Times New Roman" w:hAnsi="Times New Roman" w:cs="Times New Roman"/>
          <w:color w:val="0E101A"/>
        </w:rPr>
        <w:t xml:space="preserve"> (RCM)</w:t>
      </w:r>
      <w:r w:rsidR="00AB12E0" w:rsidRPr="008570FE">
        <w:rPr>
          <w:rFonts w:ascii="Times New Roman" w:eastAsia="Times New Roman" w:hAnsi="Times New Roman" w:cs="Times New Roman"/>
          <w:color w:val="0E101A"/>
        </w:rPr>
        <w:t xml:space="preserve"> of pedagogical content </w:t>
      </w:r>
      <w:r w:rsidR="003B6C80" w:rsidRPr="008570FE">
        <w:rPr>
          <w:rFonts w:ascii="Times New Roman" w:eastAsia="Times New Roman" w:hAnsi="Times New Roman" w:cs="Times New Roman"/>
          <w:color w:val="0E101A"/>
        </w:rPr>
        <w:t>knowledge (Carlson</w:t>
      </w:r>
      <w:r w:rsidR="00252CAE" w:rsidRPr="008570FE">
        <w:rPr>
          <w:rFonts w:ascii="Times New Roman" w:eastAsia="Times New Roman" w:hAnsi="Times New Roman" w:cs="Times New Roman"/>
          <w:color w:val="0E101A"/>
        </w:rPr>
        <w:t xml:space="preserve"> et al., 2019)</w:t>
      </w:r>
      <w:r w:rsidR="003B0B40" w:rsidRPr="008570FE">
        <w:rPr>
          <w:rFonts w:ascii="Times New Roman" w:eastAsia="Times New Roman" w:hAnsi="Times New Roman" w:cs="Times New Roman"/>
          <w:color w:val="0E101A"/>
        </w:rPr>
        <w:t xml:space="preserve">, </w:t>
      </w:r>
      <w:r w:rsidR="005A704B" w:rsidRPr="008570FE">
        <w:rPr>
          <w:rFonts w:ascii="Times New Roman" w:eastAsia="Times New Roman" w:hAnsi="Times New Roman" w:cs="Times New Roman"/>
          <w:color w:val="0E101A"/>
        </w:rPr>
        <w:t xml:space="preserve">self-efficacy may </w:t>
      </w:r>
      <w:r w:rsidR="00817507" w:rsidRPr="008570FE">
        <w:rPr>
          <w:rFonts w:ascii="Times New Roman" w:eastAsia="Times New Roman" w:hAnsi="Times New Roman" w:cs="Times New Roman"/>
          <w:color w:val="0E101A"/>
        </w:rPr>
        <w:t xml:space="preserve">function as a filter </w:t>
      </w:r>
      <w:r w:rsidR="002C25A9" w:rsidRPr="008570FE">
        <w:rPr>
          <w:rFonts w:ascii="Times New Roman" w:eastAsia="Times New Roman" w:hAnsi="Times New Roman" w:cs="Times New Roman"/>
          <w:color w:val="0E101A"/>
        </w:rPr>
        <w:t xml:space="preserve">between SBAE </w:t>
      </w:r>
      <w:r w:rsidR="00DE53C5" w:rsidRPr="008570FE">
        <w:rPr>
          <w:rFonts w:ascii="Times New Roman" w:eastAsia="Times New Roman" w:hAnsi="Times New Roman" w:cs="Times New Roman"/>
          <w:color w:val="0E101A"/>
        </w:rPr>
        <w:t>teachers’</w:t>
      </w:r>
      <w:r w:rsidR="002C25A9" w:rsidRPr="008570FE">
        <w:rPr>
          <w:rFonts w:ascii="Times New Roman" w:eastAsia="Times New Roman" w:hAnsi="Times New Roman" w:cs="Times New Roman"/>
          <w:color w:val="0E101A"/>
        </w:rPr>
        <w:t xml:space="preserve"> knowledge of </w:t>
      </w:r>
      <w:r w:rsidR="00655B0D" w:rsidRPr="008570FE">
        <w:rPr>
          <w:rFonts w:ascii="Times New Roman" w:eastAsia="Times New Roman" w:hAnsi="Times New Roman" w:cs="Times New Roman"/>
          <w:color w:val="0E101A"/>
        </w:rPr>
        <w:t>NGSS pedagogy</w:t>
      </w:r>
      <w:r w:rsidR="009912E9" w:rsidRPr="008570FE">
        <w:rPr>
          <w:rFonts w:ascii="Times New Roman" w:eastAsia="Times New Roman" w:hAnsi="Times New Roman" w:cs="Times New Roman"/>
          <w:color w:val="0E101A"/>
        </w:rPr>
        <w:t xml:space="preserve"> and their classroom behaviors. </w:t>
      </w:r>
      <w:r w:rsidR="00F94CA4" w:rsidRPr="008570FE">
        <w:rPr>
          <w:rFonts w:ascii="Times New Roman" w:eastAsia="Times New Roman" w:hAnsi="Times New Roman" w:cs="Times New Roman"/>
          <w:color w:val="0E101A"/>
        </w:rPr>
        <w:t xml:space="preserve">NGSS-aligned </w:t>
      </w:r>
      <w:r w:rsidR="00DE434A" w:rsidRPr="008570FE">
        <w:rPr>
          <w:rFonts w:ascii="Times New Roman" w:eastAsia="Times New Roman" w:hAnsi="Times New Roman" w:cs="Times New Roman"/>
          <w:color w:val="0E101A"/>
        </w:rPr>
        <w:t xml:space="preserve">SEPs </w:t>
      </w:r>
      <w:r w:rsidR="00A46889" w:rsidRPr="008570FE">
        <w:rPr>
          <w:rFonts w:ascii="Times New Roman" w:eastAsia="Times New Roman" w:hAnsi="Times New Roman" w:cs="Times New Roman"/>
          <w:color w:val="0E101A"/>
        </w:rPr>
        <w:t xml:space="preserve">may be </w:t>
      </w:r>
      <w:r w:rsidR="00FA1DEB" w:rsidRPr="008570FE">
        <w:rPr>
          <w:rFonts w:ascii="Times New Roman" w:eastAsia="Times New Roman" w:hAnsi="Times New Roman" w:cs="Times New Roman"/>
          <w:color w:val="0E101A"/>
        </w:rPr>
        <w:t xml:space="preserve">utilized </w:t>
      </w:r>
      <w:r w:rsidR="00F339FF" w:rsidRPr="008570FE">
        <w:rPr>
          <w:rFonts w:ascii="Times New Roman" w:eastAsia="Times New Roman" w:hAnsi="Times New Roman" w:cs="Times New Roman"/>
          <w:color w:val="0E101A"/>
        </w:rPr>
        <w:t xml:space="preserve">in instruction </w:t>
      </w:r>
      <w:r w:rsidR="00A46889" w:rsidRPr="008570FE">
        <w:rPr>
          <w:rFonts w:ascii="Times New Roman" w:eastAsia="Times New Roman" w:hAnsi="Times New Roman" w:cs="Times New Roman"/>
          <w:color w:val="0E101A"/>
        </w:rPr>
        <w:t>less frequently</w:t>
      </w:r>
      <w:r w:rsidR="00BE3C2A" w:rsidRPr="008570FE">
        <w:rPr>
          <w:rFonts w:ascii="Times New Roman" w:eastAsia="Times New Roman" w:hAnsi="Times New Roman" w:cs="Times New Roman"/>
          <w:color w:val="0E101A"/>
        </w:rPr>
        <w:t xml:space="preserve">, </w:t>
      </w:r>
      <w:r w:rsidR="00FA518B" w:rsidRPr="008570FE">
        <w:rPr>
          <w:rFonts w:ascii="Times New Roman" w:eastAsia="Times New Roman" w:hAnsi="Times New Roman" w:cs="Times New Roman"/>
          <w:color w:val="0E101A"/>
        </w:rPr>
        <w:t>despite</w:t>
      </w:r>
      <w:r w:rsidR="00BE3C2A" w:rsidRPr="008570FE">
        <w:rPr>
          <w:rFonts w:ascii="Times New Roman" w:eastAsia="Times New Roman" w:hAnsi="Times New Roman" w:cs="Times New Roman"/>
          <w:color w:val="0E101A"/>
        </w:rPr>
        <w:t xml:space="preserve"> </w:t>
      </w:r>
      <w:r w:rsidR="00DE53C5" w:rsidRPr="008570FE">
        <w:rPr>
          <w:rFonts w:ascii="Times New Roman" w:eastAsia="Times New Roman" w:hAnsi="Times New Roman" w:cs="Times New Roman"/>
          <w:color w:val="0E101A"/>
        </w:rPr>
        <w:t>teachers’</w:t>
      </w:r>
      <w:r w:rsidR="000C7B65" w:rsidRPr="008570FE">
        <w:rPr>
          <w:rFonts w:ascii="Times New Roman" w:eastAsia="Times New Roman" w:hAnsi="Times New Roman" w:cs="Times New Roman"/>
          <w:color w:val="0E101A"/>
        </w:rPr>
        <w:t xml:space="preserve"> foundational knowledge or positive attitude toward </w:t>
      </w:r>
      <w:r w:rsidR="00203BAC" w:rsidRPr="008570FE">
        <w:rPr>
          <w:rFonts w:ascii="Times New Roman" w:eastAsia="Times New Roman" w:hAnsi="Times New Roman" w:cs="Times New Roman"/>
          <w:color w:val="0E101A"/>
        </w:rPr>
        <w:t xml:space="preserve">student-centered instructional practices </w:t>
      </w:r>
      <w:r w:rsidR="30292FCD" w:rsidRPr="008570FE">
        <w:rPr>
          <w:rFonts w:ascii="Times New Roman" w:eastAsia="Times New Roman" w:hAnsi="Times New Roman" w:cs="Times New Roman"/>
          <w:color w:val="0E101A"/>
        </w:rPr>
        <w:t>(Smith et al., 2015</w:t>
      </w:r>
      <w:r w:rsidR="00203BAC" w:rsidRPr="008570FE">
        <w:rPr>
          <w:rFonts w:ascii="Times New Roman" w:eastAsia="Times New Roman" w:hAnsi="Times New Roman" w:cs="Times New Roman"/>
          <w:color w:val="0E101A"/>
        </w:rPr>
        <w:t>; Voges et al., 2020</w:t>
      </w:r>
      <w:r w:rsidR="30292FCD" w:rsidRPr="008570FE">
        <w:rPr>
          <w:rFonts w:ascii="Times New Roman" w:eastAsia="Times New Roman" w:hAnsi="Times New Roman" w:cs="Times New Roman"/>
          <w:color w:val="0E101A"/>
        </w:rPr>
        <w:t xml:space="preserve">). </w:t>
      </w:r>
    </w:p>
    <w:p w14:paraId="35CE43D7" w14:textId="77777777" w:rsidR="00203BAC" w:rsidRPr="008570FE" w:rsidRDefault="00203BAC" w:rsidP="008570FE">
      <w:pPr>
        <w:spacing w:after="0" w:line="240" w:lineRule="auto"/>
        <w:ind w:firstLine="720"/>
        <w:rPr>
          <w:rFonts w:ascii="Times New Roman" w:eastAsia="Times New Roman" w:hAnsi="Times New Roman" w:cs="Times New Roman"/>
          <w:color w:val="0E101A"/>
        </w:rPr>
      </w:pPr>
    </w:p>
    <w:p w14:paraId="53AF0878" w14:textId="3430C740" w:rsidR="3CBF0C36" w:rsidRPr="008570FE" w:rsidRDefault="30292FCD" w:rsidP="008570FE">
      <w:pPr>
        <w:spacing w:after="0" w:line="240" w:lineRule="auto"/>
        <w:jc w:val="both"/>
        <w:rPr>
          <w:rFonts w:ascii="Times New Roman" w:eastAsia="Times New Roman" w:hAnsi="Times New Roman" w:cs="Times New Roman"/>
        </w:rPr>
      </w:pPr>
      <w:r w:rsidRPr="008570FE">
        <w:rPr>
          <w:rFonts w:ascii="Times New Roman" w:eastAsia="Times New Roman" w:hAnsi="Times New Roman" w:cs="Times New Roman"/>
          <w:b/>
          <w:bCs/>
        </w:rPr>
        <w:t>SBAE teachers’ frequency of engagement in NGSS-supportive instructional practices</w:t>
      </w:r>
    </w:p>
    <w:p w14:paraId="257486D4" w14:textId="6F234612" w:rsidR="7E9A890E" w:rsidRPr="008570FE" w:rsidRDefault="7E9A890E" w:rsidP="008570FE">
      <w:pPr>
        <w:spacing w:after="0" w:line="240" w:lineRule="auto"/>
        <w:jc w:val="both"/>
        <w:rPr>
          <w:rFonts w:ascii="Times New Roman" w:eastAsia="Times New Roman" w:hAnsi="Times New Roman" w:cs="Times New Roman"/>
          <w:b/>
          <w:bCs/>
        </w:rPr>
      </w:pPr>
    </w:p>
    <w:p w14:paraId="77872425" w14:textId="2FD89E4F" w:rsidR="3CBF0C36" w:rsidRPr="008570FE" w:rsidRDefault="30292FCD" w:rsidP="008570FE">
      <w:pPr>
        <w:spacing w:after="0" w:line="240" w:lineRule="auto"/>
        <w:ind w:firstLine="720"/>
        <w:rPr>
          <w:rFonts w:ascii="Times New Roman" w:eastAsia="Times New Roman" w:hAnsi="Times New Roman" w:cs="Times New Roman"/>
          <w:color w:val="0E101A"/>
        </w:rPr>
      </w:pPr>
      <w:r w:rsidRPr="008570FE">
        <w:rPr>
          <w:rFonts w:ascii="Times New Roman" w:eastAsia="Times New Roman" w:hAnsi="Times New Roman" w:cs="Times New Roman"/>
          <w:color w:val="0E101A"/>
        </w:rPr>
        <w:t xml:space="preserve">The sub-construct with the highest mean frequency of use was engaging students using prior knowledge. This may not be surprising in SBAE, given SBAE’s hands-on application of science concepts (Stubbs &amp; Myers, 2015) and that the prior knowledge items included “apply science concepts to explain natural events or real-world situations.” This has a connection to NGSS whose performance expectations are built on student experience over time (NGSS Lead States, 2013). However, engaging students in prior knowledge does not directly fall under an SEP but rather </w:t>
      </w:r>
      <w:r w:rsidR="000868F4" w:rsidRPr="008570FE">
        <w:rPr>
          <w:rFonts w:ascii="Times New Roman" w:eastAsia="Times New Roman" w:hAnsi="Times New Roman" w:cs="Times New Roman"/>
          <w:color w:val="0E101A"/>
        </w:rPr>
        <w:t xml:space="preserve">serves as a precursor to </w:t>
      </w:r>
      <w:r w:rsidRPr="008570FE">
        <w:rPr>
          <w:rFonts w:ascii="Times New Roman" w:eastAsia="Times New Roman" w:hAnsi="Times New Roman" w:cs="Times New Roman"/>
          <w:color w:val="0E101A"/>
        </w:rPr>
        <w:t>student engagement in an SEP</w:t>
      </w:r>
      <w:r w:rsidR="2D89A35E" w:rsidRPr="008570FE">
        <w:rPr>
          <w:rFonts w:ascii="Times New Roman" w:eastAsia="Times New Roman" w:hAnsi="Times New Roman" w:cs="Times New Roman"/>
          <w:color w:val="0E101A"/>
        </w:rPr>
        <w:t xml:space="preserve"> </w:t>
      </w:r>
      <w:r w:rsidRPr="008570FE">
        <w:rPr>
          <w:rFonts w:ascii="Times New Roman" w:eastAsia="Times New Roman" w:hAnsi="Times New Roman" w:cs="Times New Roman"/>
          <w:color w:val="0E101A"/>
        </w:rPr>
        <w:t xml:space="preserve">(Bybee, 2015). </w:t>
      </w:r>
      <w:r w:rsidR="484613D9" w:rsidRPr="008570FE">
        <w:rPr>
          <w:rFonts w:ascii="Times New Roman" w:eastAsia="Times New Roman" w:hAnsi="Times New Roman" w:cs="Times New Roman"/>
          <w:color w:val="0E101A"/>
        </w:rPr>
        <w:t>The high frequency of use of prior knowledge mirror</w:t>
      </w:r>
      <w:r w:rsidR="00BF0D50" w:rsidRPr="008570FE">
        <w:rPr>
          <w:rFonts w:ascii="Times New Roman" w:eastAsia="Times New Roman" w:hAnsi="Times New Roman" w:cs="Times New Roman"/>
          <w:color w:val="0E101A"/>
        </w:rPr>
        <w:t>s</w:t>
      </w:r>
      <w:r w:rsidR="484613D9" w:rsidRPr="008570FE">
        <w:rPr>
          <w:rFonts w:ascii="Times New Roman" w:eastAsia="Times New Roman" w:hAnsi="Times New Roman" w:cs="Times New Roman"/>
          <w:color w:val="0E101A"/>
        </w:rPr>
        <w:t xml:space="preserve"> findings in the original instrument (Hayes et al., 2016</w:t>
      </w:r>
      <w:r w:rsidR="0024221B" w:rsidRPr="008570FE">
        <w:rPr>
          <w:rFonts w:ascii="Times New Roman" w:eastAsia="Times New Roman" w:hAnsi="Times New Roman" w:cs="Times New Roman"/>
          <w:color w:val="0E101A"/>
        </w:rPr>
        <w:t xml:space="preserve">; </w:t>
      </w:r>
      <w:r w:rsidR="484613D9" w:rsidRPr="008570FE">
        <w:rPr>
          <w:rFonts w:ascii="Times New Roman" w:eastAsia="Times New Roman" w:hAnsi="Times New Roman" w:cs="Times New Roman"/>
          <w:color w:val="0E101A"/>
        </w:rPr>
        <w:t>McKim et al. 2025).</w:t>
      </w:r>
      <w:r w:rsidRPr="008570FE">
        <w:rPr>
          <w:rFonts w:ascii="Times New Roman" w:eastAsia="Times New Roman" w:hAnsi="Times New Roman" w:cs="Times New Roman"/>
          <w:color w:val="0E101A"/>
        </w:rPr>
        <w:t xml:space="preserve"> High frequency of use </w:t>
      </w:r>
      <w:r w:rsidR="00F025C4" w:rsidRPr="008570FE">
        <w:rPr>
          <w:rFonts w:ascii="Times New Roman" w:eastAsia="Times New Roman" w:hAnsi="Times New Roman" w:cs="Times New Roman"/>
          <w:color w:val="0E101A"/>
        </w:rPr>
        <w:t xml:space="preserve">supports the </w:t>
      </w:r>
      <w:r w:rsidRPr="008570FE">
        <w:rPr>
          <w:rFonts w:ascii="Times New Roman" w:eastAsia="Times New Roman" w:hAnsi="Times New Roman" w:cs="Times New Roman"/>
          <w:color w:val="0E101A"/>
        </w:rPr>
        <w:t xml:space="preserve">idea that SBAE might be well-suited to </w:t>
      </w:r>
      <w:r w:rsidR="00CF5173" w:rsidRPr="008570FE">
        <w:rPr>
          <w:rFonts w:ascii="Times New Roman" w:eastAsia="Times New Roman" w:hAnsi="Times New Roman" w:cs="Times New Roman"/>
          <w:color w:val="0E101A"/>
        </w:rPr>
        <w:t>deepen</w:t>
      </w:r>
      <w:r w:rsidRPr="008570FE">
        <w:rPr>
          <w:rFonts w:ascii="Times New Roman" w:eastAsia="Times New Roman" w:hAnsi="Times New Roman" w:cs="Times New Roman"/>
          <w:color w:val="0E101A"/>
        </w:rPr>
        <w:t xml:space="preserve"> STEM </w:t>
      </w:r>
      <w:r w:rsidR="00DF1381" w:rsidRPr="008570FE">
        <w:rPr>
          <w:rFonts w:ascii="Times New Roman" w:eastAsia="Times New Roman" w:hAnsi="Times New Roman" w:cs="Times New Roman"/>
          <w:color w:val="0E101A"/>
        </w:rPr>
        <w:t xml:space="preserve">engagement </w:t>
      </w:r>
      <w:r w:rsidRPr="008570FE">
        <w:rPr>
          <w:rFonts w:ascii="Times New Roman" w:eastAsia="Times New Roman" w:hAnsi="Times New Roman" w:cs="Times New Roman"/>
          <w:color w:val="0E101A"/>
        </w:rPr>
        <w:t xml:space="preserve">(Hayes et al., </w:t>
      </w:r>
      <w:r w:rsidRPr="003F316A">
        <w:rPr>
          <w:rFonts w:ascii="Times New Roman" w:eastAsia="Times New Roman" w:hAnsi="Times New Roman" w:cs="Times New Roman"/>
          <w:color w:val="0E101A"/>
        </w:rPr>
        <w:t>2016</w:t>
      </w:r>
      <w:r w:rsidR="00001615" w:rsidRPr="003F316A">
        <w:rPr>
          <w:rFonts w:ascii="Times New Roman" w:eastAsia="Times New Roman" w:hAnsi="Times New Roman" w:cs="Times New Roman"/>
          <w:color w:val="0E101A"/>
        </w:rPr>
        <w:t>; Ray et al., 2024</w:t>
      </w:r>
      <w:r w:rsidRPr="008570FE">
        <w:rPr>
          <w:rFonts w:ascii="Times New Roman" w:eastAsia="Times New Roman" w:hAnsi="Times New Roman" w:cs="Times New Roman"/>
          <w:color w:val="0E101A"/>
        </w:rPr>
        <w:t xml:space="preserve">). </w:t>
      </w:r>
    </w:p>
    <w:p w14:paraId="20C27EA9" w14:textId="44538050" w:rsidR="270A9D6D" w:rsidRPr="008570FE" w:rsidRDefault="270A9D6D" w:rsidP="008570FE">
      <w:pPr>
        <w:spacing w:after="0" w:line="240" w:lineRule="auto"/>
        <w:rPr>
          <w:rFonts w:ascii="Times New Roman" w:eastAsia="Times New Roman" w:hAnsi="Times New Roman" w:cs="Times New Roman"/>
          <w:color w:val="0E101A"/>
        </w:rPr>
      </w:pPr>
    </w:p>
    <w:p w14:paraId="2FC95995" w14:textId="47DBDACD" w:rsidR="3CBF0C36" w:rsidRPr="008570FE" w:rsidRDefault="30292FCD" w:rsidP="008570FE">
      <w:pPr>
        <w:spacing w:after="0" w:line="240" w:lineRule="auto"/>
        <w:ind w:firstLine="720"/>
        <w:rPr>
          <w:rFonts w:ascii="Times New Roman" w:eastAsia="Times New Roman" w:hAnsi="Times New Roman" w:cs="Times New Roman"/>
          <w:color w:val="0E101A"/>
        </w:rPr>
      </w:pPr>
      <w:r w:rsidRPr="008570FE">
        <w:rPr>
          <w:rFonts w:ascii="Times New Roman" w:eastAsia="Times New Roman" w:hAnsi="Times New Roman" w:cs="Times New Roman"/>
          <w:color w:val="0E101A"/>
        </w:rPr>
        <w:t xml:space="preserve">Within the SIPS scale, traditional instruction had the second-highest </w:t>
      </w:r>
      <w:proofErr w:type="gramStart"/>
      <w:r w:rsidRPr="008570FE">
        <w:rPr>
          <w:rFonts w:ascii="Times New Roman" w:eastAsia="Times New Roman" w:hAnsi="Times New Roman" w:cs="Times New Roman"/>
          <w:color w:val="0E101A"/>
        </w:rPr>
        <w:t>mean</w:t>
      </w:r>
      <w:proofErr w:type="gramEnd"/>
      <w:r w:rsidRPr="008570FE">
        <w:rPr>
          <w:rFonts w:ascii="Times New Roman" w:eastAsia="Times New Roman" w:hAnsi="Times New Roman" w:cs="Times New Roman"/>
          <w:color w:val="0E101A"/>
        </w:rPr>
        <w:t xml:space="preserve"> and lowest standard deviation, indicating that teachers more consistently reporting their use of teacher-centered instructional practices, as opposed to the student-centered instruction </w:t>
      </w:r>
      <w:r w:rsidR="00606D62" w:rsidRPr="008570FE">
        <w:rPr>
          <w:rFonts w:ascii="Times New Roman" w:eastAsia="Times New Roman" w:hAnsi="Times New Roman" w:cs="Times New Roman"/>
          <w:color w:val="0E101A"/>
        </w:rPr>
        <w:t>emphasized</w:t>
      </w:r>
      <w:r w:rsidRPr="008570FE">
        <w:rPr>
          <w:rFonts w:ascii="Times New Roman" w:eastAsia="Times New Roman" w:hAnsi="Times New Roman" w:cs="Times New Roman"/>
          <w:color w:val="0E101A"/>
        </w:rPr>
        <w:t xml:space="preserve"> by the NGSS</w:t>
      </w:r>
      <w:r w:rsidR="3A8D5B58" w:rsidRPr="008570FE">
        <w:rPr>
          <w:rFonts w:ascii="Times New Roman" w:eastAsia="Times New Roman" w:hAnsi="Times New Roman" w:cs="Times New Roman"/>
          <w:color w:val="0E101A"/>
        </w:rPr>
        <w:t xml:space="preserve"> (NGSS Lead States, 2013)</w:t>
      </w:r>
      <w:r w:rsidRPr="008570FE">
        <w:rPr>
          <w:rFonts w:ascii="Times New Roman" w:eastAsia="Times New Roman" w:hAnsi="Times New Roman" w:cs="Times New Roman"/>
          <w:color w:val="0E101A"/>
        </w:rPr>
        <w:t xml:space="preserve">. This is </w:t>
      </w:r>
      <w:r w:rsidR="00BB4BA0" w:rsidRPr="008570FE">
        <w:rPr>
          <w:rFonts w:ascii="Times New Roman" w:eastAsia="Times New Roman" w:hAnsi="Times New Roman" w:cs="Times New Roman"/>
          <w:color w:val="0E101A"/>
        </w:rPr>
        <w:t xml:space="preserve">consistent with </w:t>
      </w:r>
      <w:r w:rsidRPr="008570FE">
        <w:rPr>
          <w:rFonts w:ascii="Times New Roman" w:eastAsia="Times New Roman" w:hAnsi="Times New Roman" w:cs="Times New Roman"/>
          <w:color w:val="0E101A"/>
        </w:rPr>
        <w:t xml:space="preserve">findings from the instrument in its original population (Hayes et al., 2016) as well as previous research by Bird and Rice (2021) for traditionally certified teachers, Smith et al. (2015), and Voges et al. (2020). The lower </w:t>
      </w:r>
      <w:r w:rsidR="005950E7" w:rsidRPr="008570FE">
        <w:rPr>
          <w:rFonts w:ascii="Times New Roman" w:eastAsia="Times New Roman" w:hAnsi="Times New Roman" w:cs="Times New Roman"/>
          <w:color w:val="0E101A"/>
        </w:rPr>
        <w:t xml:space="preserve">variability </w:t>
      </w:r>
      <w:r w:rsidRPr="008570FE">
        <w:rPr>
          <w:rFonts w:ascii="Times New Roman" w:eastAsia="Times New Roman" w:hAnsi="Times New Roman" w:cs="Times New Roman"/>
          <w:color w:val="0E101A"/>
        </w:rPr>
        <w:t xml:space="preserve">of responses also suggests that </w:t>
      </w:r>
      <w:r w:rsidR="00DD795C" w:rsidRPr="003F316A">
        <w:rPr>
          <w:rFonts w:ascii="Times New Roman" w:eastAsia="Times New Roman" w:hAnsi="Times New Roman" w:cs="Times New Roman"/>
          <w:color w:val="0E101A"/>
        </w:rPr>
        <w:t>California</w:t>
      </w:r>
      <w:r w:rsidRPr="008570FE">
        <w:rPr>
          <w:rFonts w:ascii="Times New Roman" w:eastAsia="Times New Roman" w:hAnsi="Times New Roman" w:cs="Times New Roman"/>
          <w:color w:val="0E101A"/>
        </w:rPr>
        <w:t xml:space="preserve"> SBAE teachers might conceptualize traditional instructional practices </w:t>
      </w:r>
      <w:r w:rsidR="00D203ED" w:rsidRPr="008570FE">
        <w:rPr>
          <w:rFonts w:ascii="Times New Roman" w:eastAsia="Times New Roman" w:hAnsi="Times New Roman" w:cs="Times New Roman"/>
          <w:color w:val="0E101A"/>
        </w:rPr>
        <w:t xml:space="preserve">more </w:t>
      </w:r>
      <w:r w:rsidR="00864CDF" w:rsidRPr="008570FE">
        <w:rPr>
          <w:rFonts w:ascii="Times New Roman" w:eastAsia="Times New Roman" w:hAnsi="Times New Roman" w:cs="Times New Roman"/>
          <w:color w:val="0E101A"/>
        </w:rPr>
        <w:t xml:space="preserve">clearly </w:t>
      </w:r>
      <w:r w:rsidR="0078185C" w:rsidRPr="008570FE">
        <w:rPr>
          <w:rFonts w:ascii="Times New Roman" w:eastAsia="Times New Roman" w:hAnsi="Times New Roman" w:cs="Times New Roman"/>
          <w:color w:val="0E101A"/>
        </w:rPr>
        <w:t xml:space="preserve">than </w:t>
      </w:r>
      <w:r w:rsidRPr="008570FE">
        <w:rPr>
          <w:rFonts w:ascii="Times New Roman" w:eastAsia="Times New Roman" w:hAnsi="Times New Roman" w:cs="Times New Roman"/>
          <w:color w:val="0E101A"/>
        </w:rPr>
        <w:t>more student-driven</w:t>
      </w:r>
      <w:r w:rsidR="00572F6A" w:rsidRPr="008570FE">
        <w:rPr>
          <w:rFonts w:ascii="Times New Roman" w:eastAsia="Times New Roman" w:hAnsi="Times New Roman" w:cs="Times New Roman"/>
          <w:color w:val="0E101A"/>
        </w:rPr>
        <w:t xml:space="preserve"> instructional </w:t>
      </w:r>
      <w:r w:rsidR="001414B9" w:rsidRPr="008570FE">
        <w:rPr>
          <w:rFonts w:ascii="Times New Roman" w:eastAsia="Times New Roman" w:hAnsi="Times New Roman" w:cs="Times New Roman"/>
          <w:color w:val="0E101A"/>
        </w:rPr>
        <w:t xml:space="preserve">approaches, as suggested by </w:t>
      </w:r>
      <w:proofErr w:type="spellStart"/>
      <w:r w:rsidRPr="008570FE">
        <w:rPr>
          <w:rFonts w:ascii="Times New Roman" w:eastAsia="Times New Roman" w:hAnsi="Times New Roman" w:cs="Times New Roman"/>
          <w:color w:val="0E101A"/>
        </w:rPr>
        <w:t>Grapin</w:t>
      </w:r>
      <w:proofErr w:type="spellEnd"/>
      <w:r w:rsidRPr="008570FE">
        <w:rPr>
          <w:rFonts w:ascii="Times New Roman" w:eastAsia="Times New Roman" w:hAnsi="Times New Roman" w:cs="Times New Roman"/>
          <w:color w:val="0E101A"/>
        </w:rPr>
        <w:t xml:space="preserve"> et al. </w:t>
      </w:r>
      <w:r w:rsidRPr="003F316A">
        <w:rPr>
          <w:rFonts w:ascii="Times New Roman" w:eastAsia="Times New Roman" w:hAnsi="Times New Roman" w:cs="Times New Roman"/>
          <w:color w:val="0E101A"/>
        </w:rPr>
        <w:t>(2024).</w:t>
      </w:r>
      <w:r w:rsidR="000B7173" w:rsidRPr="003F316A">
        <w:rPr>
          <w:rFonts w:ascii="Times New Roman" w:eastAsia="Times New Roman" w:hAnsi="Times New Roman" w:cs="Times New Roman"/>
          <w:color w:val="0E101A"/>
        </w:rPr>
        <w:t xml:space="preserve"> We must interpret this with care given the low alpha value (</w:t>
      </w:r>
      <w:r w:rsidR="00831255">
        <w:rPr>
          <w:rFonts w:ascii="Times New Roman" w:eastAsia="Times New Roman" w:hAnsi="Times New Roman" w:cs="Times New Roman"/>
          <w:color w:val="0E101A"/>
        </w:rPr>
        <w:t>Field, 2013).</w:t>
      </w:r>
    </w:p>
    <w:p w14:paraId="1BFF6D50" w14:textId="6DF8E2CE" w:rsidR="270A9D6D" w:rsidRPr="008570FE" w:rsidRDefault="270A9D6D" w:rsidP="008570FE">
      <w:pPr>
        <w:spacing w:after="0" w:line="240" w:lineRule="auto"/>
        <w:rPr>
          <w:rFonts w:ascii="Times New Roman" w:eastAsia="Times New Roman" w:hAnsi="Times New Roman" w:cs="Times New Roman"/>
          <w:color w:val="0E101A"/>
        </w:rPr>
      </w:pPr>
    </w:p>
    <w:p w14:paraId="34DA3296" w14:textId="6D063080" w:rsidR="3CBF0C36" w:rsidRPr="008570FE" w:rsidRDefault="30292FCD" w:rsidP="008570FE">
      <w:pPr>
        <w:spacing w:after="0" w:line="240" w:lineRule="auto"/>
        <w:ind w:firstLine="720"/>
        <w:rPr>
          <w:rFonts w:ascii="Times New Roman" w:eastAsia="Times New Roman" w:hAnsi="Times New Roman" w:cs="Times New Roman"/>
          <w:color w:val="0E101A"/>
        </w:rPr>
      </w:pPr>
      <w:r w:rsidRPr="008570FE">
        <w:rPr>
          <w:rFonts w:ascii="Times New Roman" w:eastAsia="Times New Roman" w:hAnsi="Times New Roman" w:cs="Times New Roman"/>
          <w:color w:val="0E101A"/>
        </w:rPr>
        <w:t xml:space="preserve">Subscales associated specifically with NGSS SEPs (Instigating an Investigation; Data Collection and Analysis; Critique, Explanation, and Argumentation; and Modeling) </w:t>
      </w:r>
      <w:r w:rsidR="0028604B" w:rsidRPr="008570FE">
        <w:rPr>
          <w:rFonts w:ascii="Times New Roman" w:eastAsia="Times New Roman" w:hAnsi="Times New Roman" w:cs="Times New Roman"/>
          <w:color w:val="0E101A"/>
        </w:rPr>
        <w:t xml:space="preserve">were reported to be used less frequently </w:t>
      </w:r>
      <w:r w:rsidR="005E709E" w:rsidRPr="008570FE">
        <w:rPr>
          <w:rFonts w:ascii="Times New Roman" w:eastAsia="Times New Roman" w:hAnsi="Times New Roman" w:cs="Times New Roman"/>
          <w:color w:val="0E101A"/>
        </w:rPr>
        <w:t>overall, which aligns with</w:t>
      </w:r>
      <w:r w:rsidRPr="008570FE">
        <w:rPr>
          <w:rFonts w:ascii="Times New Roman" w:eastAsia="Times New Roman" w:hAnsi="Times New Roman" w:cs="Times New Roman"/>
          <w:color w:val="0E101A"/>
        </w:rPr>
        <w:t xml:space="preserve"> findings by Hayes et al. (2016). </w:t>
      </w:r>
      <w:r w:rsidR="4349A57A" w:rsidRPr="008570FE">
        <w:rPr>
          <w:rFonts w:ascii="Times New Roman" w:eastAsia="Times New Roman" w:hAnsi="Times New Roman" w:cs="Times New Roman"/>
          <w:color w:val="0E101A"/>
        </w:rPr>
        <w:t xml:space="preserve">These instructional practices emphasize cognitive involvement and are pertinent to the call for teachers to emphasize practices that encourage student critical thinking and reasoning under the National Research Council’s Framework for K–12 Science Education (2012). </w:t>
      </w:r>
      <w:r w:rsidRPr="008570FE">
        <w:rPr>
          <w:rFonts w:ascii="Times New Roman" w:eastAsia="Times New Roman" w:hAnsi="Times New Roman" w:cs="Times New Roman"/>
          <w:color w:val="0E101A"/>
        </w:rPr>
        <w:t xml:space="preserve">These mirror </w:t>
      </w:r>
      <w:r w:rsidR="00030BFB" w:rsidRPr="008570FE">
        <w:rPr>
          <w:rFonts w:ascii="Times New Roman" w:eastAsia="Times New Roman" w:hAnsi="Times New Roman" w:cs="Times New Roman"/>
          <w:color w:val="0E101A"/>
        </w:rPr>
        <w:t>prior research</w:t>
      </w:r>
      <w:r w:rsidR="00AE009A" w:rsidRPr="008570FE">
        <w:rPr>
          <w:rFonts w:ascii="Times New Roman" w:eastAsia="Times New Roman" w:hAnsi="Times New Roman" w:cs="Times New Roman"/>
          <w:color w:val="0E101A"/>
        </w:rPr>
        <w:t xml:space="preserve"> suggesting that </w:t>
      </w:r>
      <w:r w:rsidR="007B2740" w:rsidRPr="008570FE">
        <w:rPr>
          <w:rFonts w:ascii="Times New Roman" w:eastAsia="Times New Roman" w:hAnsi="Times New Roman" w:cs="Times New Roman"/>
          <w:color w:val="0E101A"/>
        </w:rPr>
        <w:t xml:space="preserve">SBAE teachers </w:t>
      </w:r>
      <w:r w:rsidRPr="008570FE">
        <w:rPr>
          <w:rFonts w:ascii="Times New Roman" w:eastAsia="Times New Roman" w:hAnsi="Times New Roman" w:cs="Times New Roman"/>
          <w:color w:val="0E101A"/>
        </w:rPr>
        <w:t xml:space="preserve">need more support in integrating NGSS concepts (Drape et al., 2016; Wang &amp; Knobloch, 2018), and that </w:t>
      </w:r>
      <w:r w:rsidR="00AA029F" w:rsidRPr="008570FE">
        <w:rPr>
          <w:rFonts w:ascii="Times New Roman" w:eastAsia="Times New Roman" w:hAnsi="Times New Roman" w:cs="Times New Roman"/>
          <w:color w:val="0E101A"/>
        </w:rPr>
        <w:t>stronger</w:t>
      </w:r>
      <w:r w:rsidRPr="008570FE">
        <w:rPr>
          <w:rFonts w:ascii="Times New Roman" w:eastAsia="Times New Roman" w:hAnsi="Times New Roman" w:cs="Times New Roman"/>
          <w:color w:val="0E101A"/>
        </w:rPr>
        <w:t xml:space="preserve"> alignment between NGSS and SBAE pedagogical frameworks is needed </w:t>
      </w:r>
      <w:r w:rsidR="043114A5" w:rsidRPr="008570FE">
        <w:rPr>
          <w:rFonts w:ascii="Times New Roman" w:eastAsia="Times New Roman" w:hAnsi="Times New Roman" w:cs="Times New Roman"/>
          <w:color w:val="0E101A"/>
        </w:rPr>
        <w:t xml:space="preserve">through professional </w:t>
      </w:r>
      <w:r w:rsidR="007A0F53" w:rsidRPr="008570FE">
        <w:rPr>
          <w:rFonts w:ascii="Times New Roman" w:eastAsia="Times New Roman" w:hAnsi="Times New Roman" w:cs="Times New Roman"/>
          <w:color w:val="0E101A"/>
        </w:rPr>
        <w:t>learning</w:t>
      </w:r>
      <w:r w:rsidR="043114A5" w:rsidRPr="008570FE">
        <w:rPr>
          <w:rFonts w:ascii="Times New Roman" w:eastAsia="Times New Roman" w:hAnsi="Times New Roman" w:cs="Times New Roman"/>
          <w:color w:val="0E101A"/>
        </w:rPr>
        <w:t xml:space="preserve"> </w:t>
      </w:r>
      <w:r w:rsidRPr="008570FE">
        <w:rPr>
          <w:rFonts w:ascii="Times New Roman" w:eastAsia="Times New Roman" w:hAnsi="Times New Roman" w:cs="Times New Roman"/>
          <w:color w:val="0E101A"/>
        </w:rPr>
        <w:t>(</w:t>
      </w:r>
      <w:r w:rsidR="00E96969" w:rsidRPr="003F316A">
        <w:rPr>
          <w:rFonts w:ascii="Times New Roman" w:eastAsia="Times New Roman" w:hAnsi="Times New Roman" w:cs="Times New Roman"/>
          <w:color w:val="0E101A"/>
        </w:rPr>
        <w:t>Ray et al.</w:t>
      </w:r>
      <w:r w:rsidRPr="003F316A">
        <w:rPr>
          <w:rFonts w:ascii="Times New Roman" w:eastAsia="Times New Roman" w:hAnsi="Times New Roman" w:cs="Times New Roman"/>
          <w:color w:val="0E101A"/>
        </w:rPr>
        <w:t>,</w:t>
      </w:r>
      <w:r w:rsidRPr="008570FE">
        <w:rPr>
          <w:rFonts w:ascii="Times New Roman" w:eastAsia="Times New Roman" w:hAnsi="Times New Roman" w:cs="Times New Roman"/>
          <w:color w:val="0E101A"/>
        </w:rPr>
        <w:t xml:space="preserve"> 2024). </w:t>
      </w:r>
    </w:p>
    <w:p w14:paraId="5CA1BEFB" w14:textId="1D8F767F" w:rsidR="270A9D6D" w:rsidRPr="008570FE" w:rsidRDefault="270A9D6D" w:rsidP="008570FE">
      <w:pPr>
        <w:spacing w:after="0" w:line="240" w:lineRule="auto"/>
        <w:rPr>
          <w:rFonts w:ascii="Times New Roman" w:eastAsia="Times New Roman" w:hAnsi="Times New Roman" w:cs="Times New Roman"/>
          <w:color w:val="0E101A"/>
        </w:rPr>
      </w:pPr>
    </w:p>
    <w:p w14:paraId="230E69F1" w14:textId="50B12F93" w:rsidR="3CBF0C36" w:rsidRPr="008570FE" w:rsidRDefault="30292FCD" w:rsidP="008570FE">
      <w:pPr>
        <w:spacing w:after="0" w:line="240" w:lineRule="auto"/>
        <w:ind w:firstLine="720"/>
        <w:rPr>
          <w:rFonts w:ascii="Times New Roman" w:eastAsia="Times New Roman" w:hAnsi="Times New Roman" w:cs="Times New Roman"/>
          <w:color w:val="0E101A"/>
        </w:rPr>
      </w:pPr>
      <w:r w:rsidRPr="008570FE">
        <w:rPr>
          <w:rFonts w:ascii="Times New Roman" w:eastAsia="Times New Roman" w:hAnsi="Times New Roman" w:cs="Times New Roman"/>
          <w:color w:val="0E101A"/>
        </w:rPr>
        <w:t xml:space="preserve">Within </w:t>
      </w:r>
      <w:proofErr w:type="gramStart"/>
      <w:r w:rsidRPr="008570FE">
        <w:rPr>
          <w:rFonts w:ascii="Times New Roman" w:eastAsia="Times New Roman" w:hAnsi="Times New Roman" w:cs="Times New Roman"/>
          <w:color w:val="0E101A"/>
        </w:rPr>
        <w:t>the high</w:t>
      </w:r>
      <w:proofErr w:type="gramEnd"/>
      <w:r w:rsidRPr="008570FE">
        <w:rPr>
          <w:rFonts w:ascii="Times New Roman" w:eastAsia="Times New Roman" w:hAnsi="Times New Roman" w:cs="Times New Roman"/>
          <w:color w:val="0E101A"/>
        </w:rPr>
        <w:t xml:space="preserve"> school </w:t>
      </w:r>
      <w:r w:rsidR="20A129A4" w:rsidRPr="008570FE">
        <w:rPr>
          <w:rFonts w:ascii="Times New Roman" w:eastAsia="Times New Roman" w:hAnsi="Times New Roman" w:cs="Times New Roman"/>
          <w:color w:val="0E101A"/>
        </w:rPr>
        <w:t>NGSS, the</w:t>
      </w:r>
      <w:r w:rsidRPr="008570FE">
        <w:rPr>
          <w:rFonts w:ascii="Times New Roman" w:eastAsia="Times New Roman" w:hAnsi="Times New Roman" w:cs="Times New Roman"/>
          <w:color w:val="0E101A"/>
        </w:rPr>
        <w:t xml:space="preserve"> </w:t>
      </w:r>
      <w:r w:rsidR="002F0230" w:rsidRPr="008570FE">
        <w:rPr>
          <w:rFonts w:ascii="Times New Roman" w:eastAsia="Times New Roman" w:hAnsi="Times New Roman" w:cs="Times New Roman"/>
          <w:color w:val="0E101A"/>
        </w:rPr>
        <w:t>SEP</w:t>
      </w:r>
      <w:r w:rsidRPr="008570FE">
        <w:rPr>
          <w:rFonts w:ascii="Times New Roman" w:eastAsia="Times New Roman" w:hAnsi="Times New Roman" w:cs="Times New Roman"/>
          <w:color w:val="0E101A"/>
        </w:rPr>
        <w:t xml:space="preserve"> of modeling</w:t>
      </w:r>
      <w:r w:rsidR="132DB05C" w:rsidRPr="008570FE">
        <w:rPr>
          <w:rFonts w:ascii="Times New Roman" w:eastAsia="Times New Roman" w:hAnsi="Times New Roman" w:cs="Times New Roman"/>
          <w:color w:val="0E101A"/>
        </w:rPr>
        <w:t xml:space="preserve"> </w:t>
      </w:r>
      <w:r w:rsidRPr="008570FE">
        <w:rPr>
          <w:rFonts w:ascii="Times New Roman" w:eastAsia="Times New Roman" w:hAnsi="Times New Roman" w:cs="Times New Roman"/>
          <w:color w:val="0E101A"/>
        </w:rPr>
        <w:t>account</w:t>
      </w:r>
      <w:r w:rsidR="23CCB58C" w:rsidRPr="008570FE">
        <w:rPr>
          <w:rFonts w:ascii="Times New Roman" w:eastAsia="Times New Roman" w:hAnsi="Times New Roman" w:cs="Times New Roman"/>
          <w:color w:val="0E101A"/>
        </w:rPr>
        <w:t>s</w:t>
      </w:r>
      <w:r w:rsidRPr="008570FE">
        <w:rPr>
          <w:rFonts w:ascii="Times New Roman" w:eastAsia="Times New Roman" w:hAnsi="Times New Roman" w:cs="Times New Roman"/>
          <w:color w:val="0E101A"/>
        </w:rPr>
        <w:t xml:space="preserve"> for the highest number of </w:t>
      </w:r>
      <w:r w:rsidR="00B35172">
        <w:rPr>
          <w:rFonts w:ascii="Times New Roman" w:eastAsia="Times New Roman" w:hAnsi="Times New Roman" w:cs="Times New Roman"/>
          <w:color w:val="0E101A"/>
        </w:rPr>
        <w:t>performance expectations (</w:t>
      </w:r>
      <w:r w:rsidRPr="008570FE">
        <w:rPr>
          <w:rFonts w:ascii="Times New Roman" w:eastAsia="Times New Roman" w:hAnsi="Times New Roman" w:cs="Times New Roman"/>
          <w:color w:val="0E101A"/>
        </w:rPr>
        <w:t>standards</w:t>
      </w:r>
      <w:r w:rsidR="00B35172">
        <w:rPr>
          <w:rFonts w:ascii="Times New Roman" w:eastAsia="Times New Roman" w:hAnsi="Times New Roman" w:cs="Times New Roman"/>
          <w:color w:val="0E101A"/>
        </w:rPr>
        <w:t>)</w:t>
      </w:r>
      <w:r w:rsidR="00A02E72" w:rsidRPr="008570FE">
        <w:rPr>
          <w:rFonts w:ascii="Times New Roman" w:eastAsia="Times New Roman" w:hAnsi="Times New Roman" w:cs="Times New Roman"/>
          <w:color w:val="0E101A"/>
        </w:rPr>
        <w:t>, indicating</w:t>
      </w:r>
      <w:r w:rsidRPr="008570FE">
        <w:rPr>
          <w:rFonts w:ascii="Times New Roman" w:eastAsia="Times New Roman" w:hAnsi="Times New Roman" w:cs="Times New Roman"/>
          <w:color w:val="0E101A"/>
        </w:rPr>
        <w:t xml:space="preserve"> that modeling is an integral facet of NGSS pedagogy (NGSS Lead States, 2013). However, the modeling instructional practices subscale had the least frequency of use and the highest standard deviation, indicating</w:t>
      </w:r>
      <w:r w:rsidR="00B35172">
        <w:rPr>
          <w:rFonts w:ascii="Times New Roman" w:eastAsia="Times New Roman" w:hAnsi="Times New Roman" w:cs="Times New Roman"/>
          <w:color w:val="0E101A"/>
        </w:rPr>
        <w:t xml:space="preserve"> low use and</w:t>
      </w:r>
      <w:r w:rsidRPr="008570FE">
        <w:rPr>
          <w:rFonts w:ascii="Times New Roman" w:eastAsia="Times New Roman" w:hAnsi="Times New Roman" w:cs="Times New Roman"/>
          <w:color w:val="0E101A"/>
        </w:rPr>
        <w:t xml:space="preserve"> </w:t>
      </w:r>
      <w:r w:rsidR="0005295D">
        <w:rPr>
          <w:rFonts w:ascii="Times New Roman" w:eastAsia="Times New Roman" w:hAnsi="Times New Roman" w:cs="Times New Roman"/>
          <w:color w:val="0E101A"/>
        </w:rPr>
        <w:t xml:space="preserve">high </w:t>
      </w:r>
      <w:r w:rsidRPr="008570FE">
        <w:rPr>
          <w:rFonts w:ascii="Times New Roman" w:eastAsia="Times New Roman" w:hAnsi="Times New Roman" w:cs="Times New Roman"/>
          <w:color w:val="0E101A"/>
        </w:rPr>
        <w:t>variability</w:t>
      </w:r>
      <w:r w:rsidRPr="003F316A">
        <w:rPr>
          <w:rFonts w:ascii="Times New Roman" w:eastAsia="Times New Roman" w:hAnsi="Times New Roman" w:cs="Times New Roman"/>
          <w:color w:val="0E101A"/>
        </w:rPr>
        <w:t>.</w:t>
      </w:r>
      <w:r w:rsidRPr="008570FE">
        <w:rPr>
          <w:rFonts w:ascii="Times New Roman" w:eastAsia="Times New Roman" w:hAnsi="Times New Roman" w:cs="Times New Roman"/>
          <w:color w:val="0E101A"/>
        </w:rPr>
        <w:t xml:space="preserve"> This could be because, within the subscale of modeling, items were included with higher cognitive involvement, like “Develop a conceptual model based on data or observations (model is not provided by textbook or teacher)” (Hayes et al., 2016). These definitions of specifically student-driven modeling might contradict teachers’ traditional definitions of modeling concepts like demonstration (Smith et al., 2015). The incorporation of higher and lower cognitive involvement items would explain the high standard deviation within this subscale, as </w:t>
      </w:r>
      <w:r w:rsidR="270C6C84" w:rsidRPr="008570FE">
        <w:rPr>
          <w:rFonts w:ascii="Times New Roman" w:eastAsia="Times New Roman" w:hAnsi="Times New Roman" w:cs="Times New Roman"/>
          <w:color w:val="0E101A"/>
        </w:rPr>
        <w:t>higher cognitive</w:t>
      </w:r>
      <w:r w:rsidRPr="008570FE">
        <w:rPr>
          <w:rFonts w:ascii="Times New Roman" w:eastAsia="Times New Roman" w:hAnsi="Times New Roman" w:cs="Times New Roman"/>
          <w:color w:val="0E101A"/>
        </w:rPr>
        <w:t xml:space="preserve"> involvement items were used markedly less. Instructional practices that increase cognitive involvement are pertinent to the call for teachers to emphasize practices that encourage student critical thinking and reasoning under the National Research Council’s Framework for K–12 Science Education (2012).</w:t>
      </w:r>
    </w:p>
    <w:p w14:paraId="075C0FC5" w14:textId="6882AB73" w:rsidR="270A9D6D" w:rsidRPr="008570FE" w:rsidRDefault="270A9D6D" w:rsidP="008570FE">
      <w:pPr>
        <w:spacing w:after="0" w:line="240" w:lineRule="auto"/>
        <w:rPr>
          <w:rFonts w:ascii="Times New Roman" w:eastAsia="Times New Roman" w:hAnsi="Times New Roman" w:cs="Times New Roman"/>
          <w:color w:val="0E101A"/>
        </w:rPr>
      </w:pPr>
    </w:p>
    <w:p w14:paraId="3A85D83B" w14:textId="035791BA" w:rsidR="3CBF0C36" w:rsidRPr="008570FE" w:rsidRDefault="30292FCD" w:rsidP="008570FE">
      <w:pPr>
        <w:spacing w:after="0" w:line="240" w:lineRule="auto"/>
        <w:ind w:firstLine="720"/>
        <w:rPr>
          <w:rFonts w:ascii="Times New Roman" w:eastAsia="Times New Roman" w:hAnsi="Times New Roman" w:cs="Times New Roman"/>
          <w:color w:val="0E101A"/>
        </w:rPr>
      </w:pPr>
      <w:r w:rsidRPr="008570FE">
        <w:rPr>
          <w:rFonts w:ascii="Times New Roman" w:eastAsia="Times New Roman" w:hAnsi="Times New Roman" w:cs="Times New Roman"/>
          <w:color w:val="0E101A"/>
        </w:rPr>
        <w:t xml:space="preserve">As a </w:t>
      </w:r>
      <w:r w:rsidR="003978E6" w:rsidRPr="008570FE">
        <w:rPr>
          <w:rFonts w:ascii="Times New Roman" w:eastAsia="Times New Roman" w:hAnsi="Times New Roman" w:cs="Times New Roman"/>
          <w:color w:val="0E101A"/>
        </w:rPr>
        <w:t xml:space="preserve">descriptive </w:t>
      </w:r>
      <w:r w:rsidR="00EB1BF1" w:rsidRPr="008570FE">
        <w:rPr>
          <w:rFonts w:ascii="Times New Roman" w:eastAsia="Times New Roman" w:hAnsi="Times New Roman" w:cs="Times New Roman"/>
          <w:color w:val="0E101A"/>
        </w:rPr>
        <w:t xml:space="preserve">point </w:t>
      </w:r>
      <w:r w:rsidRPr="008570FE">
        <w:rPr>
          <w:rFonts w:ascii="Times New Roman" w:eastAsia="Times New Roman" w:hAnsi="Times New Roman" w:cs="Times New Roman"/>
          <w:color w:val="0E101A"/>
        </w:rPr>
        <w:t xml:space="preserve">of comparison, we can look at how </w:t>
      </w:r>
      <w:r w:rsidR="00DD795C" w:rsidRPr="003F316A">
        <w:rPr>
          <w:rFonts w:ascii="Times New Roman" w:eastAsia="Times New Roman" w:hAnsi="Times New Roman" w:cs="Times New Roman"/>
          <w:color w:val="0E101A"/>
        </w:rPr>
        <w:t>California</w:t>
      </w:r>
      <w:r w:rsidRPr="008570FE">
        <w:rPr>
          <w:rFonts w:ascii="Times New Roman" w:eastAsia="Times New Roman" w:hAnsi="Times New Roman" w:cs="Times New Roman"/>
          <w:color w:val="0E101A"/>
        </w:rPr>
        <w:t xml:space="preserve"> SBAE teacher frequency of use of SIPs compares with the original </w:t>
      </w:r>
      <w:r w:rsidR="005A3E0D" w:rsidRPr="008570FE">
        <w:rPr>
          <w:rFonts w:ascii="Times New Roman" w:eastAsia="Times New Roman" w:hAnsi="Times New Roman" w:cs="Times New Roman"/>
          <w:color w:val="0E101A"/>
        </w:rPr>
        <w:t xml:space="preserve">SIPS validation </w:t>
      </w:r>
      <w:r w:rsidR="00587EB4" w:rsidRPr="008570FE">
        <w:rPr>
          <w:rFonts w:ascii="Times New Roman" w:eastAsia="Times New Roman" w:hAnsi="Times New Roman" w:cs="Times New Roman"/>
          <w:color w:val="0E101A"/>
        </w:rPr>
        <w:t>study</w:t>
      </w:r>
      <w:r w:rsidRPr="008570FE">
        <w:rPr>
          <w:rFonts w:ascii="Times New Roman" w:eastAsia="Times New Roman" w:hAnsi="Times New Roman" w:cs="Times New Roman"/>
          <w:color w:val="0E101A"/>
        </w:rPr>
        <w:t xml:space="preserve">. Across every subscale, we can see that </w:t>
      </w:r>
      <w:r w:rsidR="00DD795C" w:rsidRPr="003F316A">
        <w:rPr>
          <w:rFonts w:ascii="Times New Roman" w:eastAsia="Times New Roman" w:hAnsi="Times New Roman" w:cs="Times New Roman"/>
          <w:color w:val="0E101A"/>
        </w:rPr>
        <w:t>California</w:t>
      </w:r>
      <w:r w:rsidRPr="008570FE">
        <w:rPr>
          <w:rFonts w:ascii="Times New Roman" w:eastAsia="Times New Roman" w:hAnsi="Times New Roman" w:cs="Times New Roman"/>
          <w:color w:val="0E101A"/>
        </w:rPr>
        <w:t xml:space="preserve"> SBAE teachers are engaging more frequently than the 3rd–10th grade science teachers </w:t>
      </w:r>
      <w:r w:rsidR="00A24920" w:rsidRPr="008570FE">
        <w:rPr>
          <w:rFonts w:ascii="Times New Roman" w:eastAsia="Times New Roman" w:hAnsi="Times New Roman" w:cs="Times New Roman"/>
          <w:color w:val="0E101A"/>
        </w:rPr>
        <w:t>(</w:t>
      </w:r>
      <w:r w:rsidRPr="008570FE">
        <w:rPr>
          <w:rFonts w:ascii="Times New Roman" w:eastAsia="Times New Roman" w:hAnsi="Times New Roman" w:cs="Times New Roman"/>
          <w:color w:val="0E101A"/>
        </w:rPr>
        <w:t>Hayes et al.</w:t>
      </w:r>
      <w:r w:rsidR="00A24920" w:rsidRPr="008570FE">
        <w:rPr>
          <w:rFonts w:ascii="Times New Roman" w:eastAsia="Times New Roman" w:hAnsi="Times New Roman" w:cs="Times New Roman"/>
          <w:color w:val="0E101A"/>
        </w:rPr>
        <w:t>,</w:t>
      </w:r>
      <w:r w:rsidRPr="008570FE">
        <w:rPr>
          <w:rFonts w:ascii="Times New Roman" w:eastAsia="Times New Roman" w:hAnsi="Times New Roman" w:cs="Times New Roman"/>
          <w:color w:val="0E101A"/>
        </w:rPr>
        <w:t xml:space="preserve"> 2016). </w:t>
      </w:r>
      <w:r w:rsidR="003B1B57" w:rsidRPr="008570FE">
        <w:rPr>
          <w:rFonts w:ascii="Times New Roman" w:eastAsia="Times New Roman" w:hAnsi="Times New Roman" w:cs="Times New Roman"/>
          <w:color w:val="0E101A"/>
        </w:rPr>
        <w:t xml:space="preserve">On average, </w:t>
      </w:r>
      <w:r w:rsidRPr="008570FE">
        <w:rPr>
          <w:rFonts w:ascii="Times New Roman" w:eastAsia="Times New Roman" w:hAnsi="Times New Roman" w:cs="Times New Roman"/>
          <w:color w:val="0E101A"/>
        </w:rPr>
        <w:t xml:space="preserve">SBAE teachers </w:t>
      </w:r>
      <w:proofErr w:type="gramStart"/>
      <w:r w:rsidRPr="008570FE">
        <w:rPr>
          <w:rFonts w:ascii="Times New Roman" w:eastAsia="Times New Roman" w:hAnsi="Times New Roman" w:cs="Times New Roman"/>
          <w:color w:val="0E101A"/>
        </w:rPr>
        <w:t>are, ranking</w:t>
      </w:r>
      <w:proofErr w:type="gramEnd"/>
      <w:r w:rsidRPr="008570FE">
        <w:rPr>
          <w:rFonts w:ascii="Times New Roman" w:eastAsia="Times New Roman" w:hAnsi="Times New Roman" w:cs="Times New Roman"/>
          <w:color w:val="0E101A"/>
        </w:rPr>
        <w:t xml:space="preserve"> their frequency of engagement with students in an NGSS-aligned instruction 0.2 higher on the </w:t>
      </w:r>
      <w:r w:rsidR="00523F44" w:rsidRPr="008570FE">
        <w:rPr>
          <w:rFonts w:ascii="Times New Roman" w:eastAsia="Times New Roman" w:hAnsi="Times New Roman" w:cs="Times New Roman"/>
          <w:color w:val="0E101A"/>
        </w:rPr>
        <w:t>scale</w:t>
      </w:r>
      <w:r w:rsidRPr="008570FE">
        <w:rPr>
          <w:rFonts w:ascii="Times New Roman" w:eastAsia="Times New Roman" w:hAnsi="Times New Roman" w:cs="Times New Roman"/>
          <w:color w:val="0E101A"/>
        </w:rPr>
        <w:t xml:space="preserve">. </w:t>
      </w:r>
      <w:r w:rsidR="00BA66DC" w:rsidRPr="008570FE">
        <w:rPr>
          <w:rFonts w:ascii="Times New Roman" w:eastAsia="Times New Roman" w:hAnsi="Times New Roman" w:cs="Times New Roman"/>
          <w:color w:val="0E101A"/>
        </w:rPr>
        <w:t>This finding should b</w:t>
      </w:r>
      <w:r w:rsidR="002B53C2" w:rsidRPr="008570FE">
        <w:rPr>
          <w:rFonts w:ascii="Times New Roman" w:eastAsia="Times New Roman" w:hAnsi="Times New Roman" w:cs="Times New Roman"/>
          <w:color w:val="0E101A"/>
        </w:rPr>
        <w:t>e</w:t>
      </w:r>
      <w:r w:rsidR="00BA66DC" w:rsidRPr="008570FE">
        <w:rPr>
          <w:rFonts w:ascii="Times New Roman" w:eastAsia="Times New Roman" w:hAnsi="Times New Roman" w:cs="Times New Roman"/>
          <w:color w:val="0E101A"/>
        </w:rPr>
        <w:t xml:space="preserve"> interpreted cautiously, given the differences in grade level and context, but </w:t>
      </w:r>
      <w:r w:rsidR="00F070A0" w:rsidRPr="008570FE">
        <w:rPr>
          <w:rFonts w:ascii="Times New Roman" w:eastAsia="Times New Roman" w:hAnsi="Times New Roman" w:cs="Times New Roman"/>
          <w:color w:val="0E101A"/>
        </w:rPr>
        <w:t xml:space="preserve">aligns with literature suggesting </w:t>
      </w:r>
      <w:r w:rsidR="004A0A49" w:rsidRPr="008570FE">
        <w:rPr>
          <w:rFonts w:ascii="Times New Roman" w:eastAsia="Times New Roman" w:hAnsi="Times New Roman" w:cs="Times New Roman"/>
          <w:color w:val="0E101A"/>
        </w:rPr>
        <w:t xml:space="preserve">SBAE </w:t>
      </w:r>
      <w:r w:rsidR="00404742" w:rsidRPr="008570FE">
        <w:rPr>
          <w:rFonts w:ascii="Times New Roman" w:eastAsia="Times New Roman" w:hAnsi="Times New Roman" w:cs="Times New Roman"/>
          <w:color w:val="0E101A"/>
        </w:rPr>
        <w:t xml:space="preserve">is positioned to well implement NGSS </w:t>
      </w:r>
      <w:r w:rsidR="00673482" w:rsidRPr="008570FE">
        <w:rPr>
          <w:rFonts w:ascii="Times New Roman" w:eastAsia="Times New Roman" w:hAnsi="Times New Roman" w:cs="Times New Roman"/>
          <w:color w:val="0E101A"/>
        </w:rPr>
        <w:t>pedagogy</w:t>
      </w:r>
      <w:r w:rsidR="00294BA7" w:rsidRPr="008570FE">
        <w:rPr>
          <w:rFonts w:ascii="Times New Roman" w:eastAsia="Times New Roman" w:hAnsi="Times New Roman" w:cs="Times New Roman"/>
          <w:color w:val="0E101A"/>
        </w:rPr>
        <w:t xml:space="preserve"> </w:t>
      </w:r>
      <w:r w:rsidRPr="008570FE">
        <w:rPr>
          <w:rFonts w:ascii="Times New Roman" w:eastAsia="Times New Roman" w:hAnsi="Times New Roman" w:cs="Times New Roman"/>
          <w:color w:val="0E101A"/>
        </w:rPr>
        <w:t xml:space="preserve">and its student-driven instructional practices (Drape et al., </w:t>
      </w:r>
      <w:r w:rsidRPr="003F316A">
        <w:rPr>
          <w:rFonts w:ascii="Times New Roman" w:eastAsia="Times New Roman" w:hAnsi="Times New Roman" w:cs="Times New Roman"/>
          <w:color w:val="0E101A"/>
        </w:rPr>
        <w:t>2016;</w:t>
      </w:r>
      <w:r w:rsidR="00001615" w:rsidRPr="003F316A">
        <w:rPr>
          <w:rFonts w:ascii="Times New Roman" w:eastAsia="Times New Roman" w:hAnsi="Times New Roman" w:cs="Times New Roman"/>
          <w:color w:val="0E101A"/>
        </w:rPr>
        <w:t xml:space="preserve"> Ray et al., 2024;</w:t>
      </w:r>
      <w:r w:rsidRPr="003F316A">
        <w:rPr>
          <w:rFonts w:ascii="Times New Roman" w:eastAsia="Times New Roman" w:hAnsi="Times New Roman" w:cs="Times New Roman"/>
          <w:color w:val="0E101A"/>
        </w:rPr>
        <w:t xml:space="preserve"> </w:t>
      </w:r>
      <w:r w:rsidRPr="008570FE">
        <w:rPr>
          <w:rFonts w:ascii="Times New Roman" w:eastAsia="Times New Roman" w:hAnsi="Times New Roman" w:cs="Times New Roman"/>
          <w:color w:val="0E101A"/>
        </w:rPr>
        <w:t xml:space="preserve">Scherer et al., 2019). </w:t>
      </w:r>
    </w:p>
    <w:p w14:paraId="33EA219A" w14:textId="3B7D21C8" w:rsidR="270A9D6D" w:rsidRPr="008570FE" w:rsidRDefault="270A9D6D" w:rsidP="008570FE">
      <w:pPr>
        <w:spacing w:after="0" w:line="240" w:lineRule="auto"/>
        <w:rPr>
          <w:rFonts w:ascii="Times New Roman" w:eastAsia="Times New Roman" w:hAnsi="Times New Roman" w:cs="Times New Roman"/>
          <w:color w:val="0E101A"/>
        </w:rPr>
      </w:pPr>
    </w:p>
    <w:p w14:paraId="6C3A00C9" w14:textId="517E3747" w:rsidR="3CBF0C36" w:rsidRPr="008570FE" w:rsidRDefault="30292FCD" w:rsidP="008570FE">
      <w:pPr>
        <w:spacing w:after="0" w:line="240" w:lineRule="auto"/>
        <w:ind w:firstLine="720"/>
        <w:rPr>
          <w:rFonts w:ascii="Times New Roman" w:eastAsia="Times New Roman" w:hAnsi="Times New Roman" w:cs="Times New Roman"/>
          <w:color w:val="0E101A"/>
        </w:rPr>
      </w:pPr>
      <w:r w:rsidRPr="008570FE">
        <w:rPr>
          <w:rFonts w:ascii="Times New Roman" w:eastAsia="Times New Roman" w:hAnsi="Times New Roman" w:cs="Times New Roman"/>
          <w:color w:val="0E101A"/>
        </w:rPr>
        <w:t xml:space="preserve">While traditional instruction remains the most frequently and consistently reported practice among </w:t>
      </w:r>
      <w:r w:rsidR="00DD795C" w:rsidRPr="003F316A">
        <w:rPr>
          <w:rFonts w:ascii="Times New Roman" w:eastAsia="Times New Roman" w:hAnsi="Times New Roman" w:cs="Times New Roman"/>
          <w:color w:val="0E101A"/>
        </w:rPr>
        <w:t>California</w:t>
      </w:r>
      <w:r w:rsidRPr="008570FE">
        <w:rPr>
          <w:rFonts w:ascii="Times New Roman" w:eastAsia="Times New Roman" w:hAnsi="Times New Roman" w:cs="Times New Roman"/>
          <w:color w:val="0E101A"/>
        </w:rPr>
        <w:t xml:space="preserve"> SBAE teachers, the overall engagement with NGSS-aligned science instructional practices is promising, </w:t>
      </w:r>
      <w:r w:rsidR="00C77EBE" w:rsidRPr="008570FE">
        <w:rPr>
          <w:rFonts w:ascii="Times New Roman" w:eastAsia="Times New Roman" w:hAnsi="Times New Roman" w:cs="Times New Roman"/>
          <w:color w:val="0E101A"/>
        </w:rPr>
        <w:t>supportive of</w:t>
      </w:r>
      <w:r w:rsidRPr="008570FE">
        <w:rPr>
          <w:rFonts w:ascii="Times New Roman" w:eastAsia="Times New Roman" w:hAnsi="Times New Roman" w:cs="Times New Roman"/>
          <w:color w:val="0E101A"/>
        </w:rPr>
        <w:t xml:space="preserve"> McKim et al. (2025). Through the lens of the RCM (Carlson et al., 2019), the patterns observed suggest that the collective PCK around NGSS in SBAE is still developing, particularly in areas requiring complex reasoning, such as modeling, and additionally being filtered by a lack of self-efficacy. </w:t>
      </w:r>
      <w:r w:rsidR="008C6E6D" w:rsidRPr="008570FE">
        <w:rPr>
          <w:rFonts w:ascii="Times New Roman" w:eastAsia="Times New Roman" w:hAnsi="Times New Roman" w:cs="Times New Roman"/>
          <w:color w:val="0E101A"/>
        </w:rPr>
        <w:t>Presently</w:t>
      </w:r>
      <w:r w:rsidRPr="008570FE">
        <w:rPr>
          <w:rFonts w:ascii="Times New Roman" w:eastAsia="Times New Roman" w:hAnsi="Times New Roman" w:cs="Times New Roman"/>
          <w:color w:val="0E101A"/>
        </w:rPr>
        <w:t xml:space="preserve">, the high frequency of engagement with students’ prior knowledge, as well as SBAE teachers reporting higher frequencies of NGSS-aligned practices than </w:t>
      </w:r>
      <w:r w:rsidR="00D67FDC" w:rsidRPr="008570FE">
        <w:rPr>
          <w:rFonts w:ascii="Times New Roman" w:eastAsia="Times New Roman" w:hAnsi="Times New Roman" w:cs="Times New Roman"/>
          <w:color w:val="0E101A"/>
        </w:rPr>
        <w:t>teachers in the original SIPS sample</w:t>
      </w:r>
      <w:r w:rsidR="005567B5" w:rsidRPr="008570FE">
        <w:rPr>
          <w:rFonts w:ascii="Times New Roman" w:eastAsia="Times New Roman" w:hAnsi="Times New Roman" w:cs="Times New Roman"/>
          <w:color w:val="0E101A"/>
        </w:rPr>
        <w:t xml:space="preserve"> </w:t>
      </w:r>
      <w:r w:rsidR="003A7C17" w:rsidRPr="008570FE">
        <w:rPr>
          <w:rFonts w:ascii="Times New Roman" w:eastAsia="Times New Roman" w:hAnsi="Times New Roman" w:cs="Times New Roman"/>
          <w:color w:val="0E101A"/>
        </w:rPr>
        <w:t xml:space="preserve">highlight the </w:t>
      </w:r>
      <w:r w:rsidRPr="008570FE">
        <w:rPr>
          <w:rFonts w:ascii="Times New Roman" w:eastAsia="Times New Roman" w:hAnsi="Times New Roman" w:cs="Times New Roman"/>
          <w:color w:val="0E101A"/>
        </w:rPr>
        <w:t>compatibility between SBAE pedagogy and NGSS goals (Barrick et al., 2018).</w:t>
      </w:r>
    </w:p>
    <w:p w14:paraId="69DC1F7B" w14:textId="0B485E28" w:rsidR="270A9D6D" w:rsidRPr="008570FE" w:rsidRDefault="270A9D6D" w:rsidP="008570FE">
      <w:pPr>
        <w:spacing w:after="0" w:line="240" w:lineRule="auto"/>
        <w:rPr>
          <w:rFonts w:ascii="Times New Roman" w:eastAsia="Times New Roman" w:hAnsi="Times New Roman" w:cs="Times New Roman"/>
          <w:color w:val="0E101A"/>
        </w:rPr>
      </w:pPr>
    </w:p>
    <w:p w14:paraId="40C48CB0" w14:textId="4E58A59C" w:rsidR="3CBF0C36" w:rsidRPr="008570FE" w:rsidRDefault="30292FCD" w:rsidP="008570FE">
      <w:pPr>
        <w:spacing w:after="0" w:line="240" w:lineRule="auto"/>
        <w:rPr>
          <w:rFonts w:ascii="Times New Roman" w:eastAsia="Times New Roman" w:hAnsi="Times New Roman" w:cs="Times New Roman"/>
        </w:rPr>
      </w:pPr>
      <w:r w:rsidRPr="008570FE">
        <w:rPr>
          <w:rFonts w:ascii="Times New Roman" w:eastAsia="Times New Roman" w:hAnsi="Times New Roman" w:cs="Times New Roman"/>
          <w:b/>
          <w:bCs/>
        </w:rPr>
        <w:t>Correlation between teachers’ phenomena self-efficacy and instructional practices use</w:t>
      </w:r>
    </w:p>
    <w:p w14:paraId="2318174A" w14:textId="57E03195" w:rsidR="7E9A890E" w:rsidRPr="008570FE" w:rsidRDefault="7E9A890E" w:rsidP="008570FE">
      <w:pPr>
        <w:spacing w:after="0" w:line="240" w:lineRule="auto"/>
        <w:rPr>
          <w:rFonts w:ascii="Times New Roman" w:eastAsia="Times New Roman" w:hAnsi="Times New Roman" w:cs="Times New Roman"/>
          <w:b/>
          <w:bCs/>
        </w:rPr>
      </w:pPr>
    </w:p>
    <w:p w14:paraId="04E40123" w14:textId="721B8D29" w:rsidR="3CBF0C36" w:rsidRPr="008570FE" w:rsidRDefault="30292FCD" w:rsidP="008570FE">
      <w:pPr>
        <w:spacing w:after="0" w:line="240" w:lineRule="auto"/>
        <w:ind w:firstLine="720"/>
        <w:rPr>
          <w:rFonts w:ascii="Times New Roman" w:eastAsia="Times New Roman" w:hAnsi="Times New Roman" w:cs="Times New Roman"/>
          <w:color w:val="0E101A"/>
        </w:rPr>
      </w:pPr>
      <w:r w:rsidRPr="008570FE">
        <w:rPr>
          <w:rFonts w:ascii="Times New Roman" w:eastAsia="Times New Roman" w:hAnsi="Times New Roman" w:cs="Times New Roman"/>
          <w:color w:val="0E101A"/>
        </w:rPr>
        <w:t xml:space="preserve">The Pearson correlation matrix provides evidence that teacher </w:t>
      </w:r>
      <w:r w:rsidR="00B54EDF">
        <w:rPr>
          <w:rFonts w:ascii="Times New Roman" w:eastAsia="Times New Roman" w:hAnsi="Times New Roman" w:cs="Times New Roman"/>
          <w:color w:val="0E101A"/>
        </w:rPr>
        <w:t>self-efficacy</w:t>
      </w:r>
      <w:r w:rsidR="00B54EDF" w:rsidRPr="008570FE">
        <w:rPr>
          <w:rFonts w:ascii="Times New Roman" w:eastAsia="Times New Roman" w:hAnsi="Times New Roman" w:cs="Times New Roman"/>
          <w:color w:val="0E101A"/>
        </w:rPr>
        <w:t xml:space="preserve"> </w:t>
      </w:r>
      <w:r w:rsidRPr="008570FE">
        <w:rPr>
          <w:rFonts w:ascii="Times New Roman" w:eastAsia="Times New Roman" w:hAnsi="Times New Roman" w:cs="Times New Roman"/>
          <w:color w:val="0E101A"/>
        </w:rPr>
        <w:t xml:space="preserve">in understanding and using phenomena is </w:t>
      </w:r>
      <w:r w:rsidR="004A0166" w:rsidRPr="008570FE">
        <w:rPr>
          <w:rFonts w:ascii="Times New Roman" w:eastAsia="Times New Roman" w:hAnsi="Times New Roman" w:cs="Times New Roman"/>
          <w:color w:val="0E101A"/>
        </w:rPr>
        <w:t>positively</w:t>
      </w:r>
      <w:r w:rsidRPr="008570FE">
        <w:rPr>
          <w:rFonts w:ascii="Times New Roman" w:eastAsia="Times New Roman" w:hAnsi="Times New Roman" w:cs="Times New Roman"/>
          <w:color w:val="0E101A"/>
        </w:rPr>
        <w:t xml:space="preserve"> associated with the frequency of NGSS-aligned instructional practices in </w:t>
      </w:r>
      <w:r w:rsidR="00DD795C" w:rsidRPr="003F316A">
        <w:rPr>
          <w:rFonts w:ascii="Times New Roman" w:eastAsia="Times New Roman" w:hAnsi="Times New Roman" w:cs="Times New Roman"/>
          <w:color w:val="0E101A"/>
        </w:rPr>
        <w:t>California</w:t>
      </w:r>
      <w:r w:rsidRPr="008570FE">
        <w:rPr>
          <w:rFonts w:ascii="Times New Roman" w:eastAsia="Times New Roman" w:hAnsi="Times New Roman" w:cs="Times New Roman"/>
          <w:color w:val="0E101A"/>
        </w:rPr>
        <w:t xml:space="preserve"> SBAE classrooms. </w:t>
      </w:r>
      <w:r w:rsidR="6D0E7F27" w:rsidRPr="008570FE">
        <w:rPr>
          <w:rFonts w:ascii="Times New Roman" w:eastAsia="Times New Roman" w:hAnsi="Times New Roman" w:cs="Times New Roman"/>
          <w:color w:val="0E101A"/>
        </w:rPr>
        <w:t xml:space="preserve">These findings echo the results of </w:t>
      </w:r>
      <w:proofErr w:type="spellStart"/>
      <w:r w:rsidR="6D0E7F27" w:rsidRPr="008570FE">
        <w:rPr>
          <w:rFonts w:ascii="Times New Roman" w:eastAsia="Times New Roman" w:hAnsi="Times New Roman" w:cs="Times New Roman"/>
          <w:color w:val="0E101A"/>
        </w:rPr>
        <w:t>Grapin</w:t>
      </w:r>
      <w:proofErr w:type="spellEnd"/>
      <w:r w:rsidR="6D0E7F27" w:rsidRPr="008570FE">
        <w:rPr>
          <w:rFonts w:ascii="Times New Roman" w:eastAsia="Times New Roman" w:hAnsi="Times New Roman" w:cs="Times New Roman"/>
          <w:color w:val="0E101A"/>
        </w:rPr>
        <w:t xml:space="preserve"> et al. (2024) that NGSS instructional practice frequency is associated with confidence in NGSS instructional practice enactment. </w:t>
      </w:r>
      <w:r w:rsidRPr="008570FE">
        <w:rPr>
          <w:rFonts w:ascii="Times New Roman" w:eastAsia="Times New Roman" w:hAnsi="Times New Roman" w:cs="Times New Roman"/>
          <w:color w:val="0E101A"/>
        </w:rPr>
        <w:t xml:space="preserve">Our data </w:t>
      </w:r>
      <w:r w:rsidR="000F22EB" w:rsidRPr="008570FE">
        <w:rPr>
          <w:rFonts w:ascii="Times New Roman" w:eastAsia="Times New Roman" w:hAnsi="Times New Roman" w:cs="Times New Roman"/>
          <w:color w:val="0E101A"/>
        </w:rPr>
        <w:t>suggest</w:t>
      </w:r>
      <w:r w:rsidRPr="008570FE">
        <w:rPr>
          <w:rFonts w:ascii="Times New Roman" w:eastAsia="Times New Roman" w:hAnsi="Times New Roman" w:cs="Times New Roman"/>
          <w:color w:val="0E101A"/>
        </w:rPr>
        <w:t xml:space="preserve"> that teachers who feel confident in using phenomenon-based instruction are more likely to engage students in cognitively demanding, student-driven instructional practices</w:t>
      </w:r>
      <w:r w:rsidR="00934964" w:rsidRPr="008570FE">
        <w:rPr>
          <w:rFonts w:ascii="Times New Roman" w:eastAsia="Times New Roman" w:hAnsi="Times New Roman" w:cs="Times New Roman"/>
          <w:color w:val="0E101A"/>
        </w:rPr>
        <w:t xml:space="preserve"> characterized in the literature as cognitively demanding and student-centered</w:t>
      </w:r>
      <w:r w:rsidRPr="008570FE">
        <w:rPr>
          <w:rFonts w:ascii="Times New Roman" w:eastAsia="Times New Roman" w:hAnsi="Times New Roman" w:cs="Times New Roman"/>
          <w:color w:val="0E101A"/>
        </w:rPr>
        <w:t xml:space="preserve">. Given that phenomena are integral to the NGSS, this </w:t>
      </w:r>
      <w:r w:rsidR="006E6E2B" w:rsidRPr="008570FE">
        <w:rPr>
          <w:rFonts w:ascii="Times New Roman" w:eastAsia="Times New Roman" w:hAnsi="Times New Roman" w:cs="Times New Roman"/>
          <w:color w:val="0E101A"/>
        </w:rPr>
        <w:t xml:space="preserve">provides additional support for the instruments use </w:t>
      </w:r>
      <w:r w:rsidR="00861662" w:rsidRPr="008570FE">
        <w:rPr>
          <w:rFonts w:ascii="Times New Roman" w:eastAsia="Times New Roman" w:hAnsi="Times New Roman" w:cs="Times New Roman"/>
          <w:color w:val="0E101A"/>
        </w:rPr>
        <w:t>of the Hayes et al. (2016)</w:t>
      </w:r>
      <w:r w:rsidR="00040794" w:rsidRPr="008570FE">
        <w:rPr>
          <w:rFonts w:ascii="Times New Roman" w:eastAsia="Times New Roman" w:hAnsi="Times New Roman" w:cs="Times New Roman"/>
          <w:color w:val="0E101A"/>
        </w:rPr>
        <w:t xml:space="preserve"> instrument </w:t>
      </w:r>
      <w:r w:rsidR="006E6E2B" w:rsidRPr="008570FE">
        <w:rPr>
          <w:rFonts w:ascii="Times New Roman" w:eastAsia="Times New Roman" w:hAnsi="Times New Roman" w:cs="Times New Roman"/>
          <w:color w:val="0E101A"/>
        </w:rPr>
        <w:t xml:space="preserve">in SBAE </w:t>
      </w:r>
      <w:r w:rsidR="008B0DB6" w:rsidRPr="008570FE">
        <w:rPr>
          <w:rFonts w:ascii="Times New Roman" w:eastAsia="Times New Roman" w:hAnsi="Times New Roman" w:cs="Times New Roman"/>
          <w:color w:val="0E101A"/>
        </w:rPr>
        <w:t>contexts</w:t>
      </w:r>
      <w:r w:rsidR="00B631A5" w:rsidRPr="008570FE">
        <w:rPr>
          <w:rFonts w:ascii="Times New Roman" w:eastAsia="Times New Roman" w:hAnsi="Times New Roman" w:cs="Times New Roman"/>
          <w:color w:val="0E101A"/>
        </w:rPr>
        <w:t xml:space="preserve"> as a measure </w:t>
      </w:r>
      <w:r w:rsidR="00FD74F0" w:rsidRPr="008570FE">
        <w:rPr>
          <w:rFonts w:ascii="Times New Roman" w:eastAsia="Times New Roman" w:hAnsi="Times New Roman" w:cs="Times New Roman"/>
          <w:color w:val="0E101A"/>
        </w:rPr>
        <w:t>of NGSS instruction</w:t>
      </w:r>
      <w:r w:rsidRPr="008570FE">
        <w:rPr>
          <w:rFonts w:ascii="Times New Roman" w:eastAsia="Times New Roman" w:hAnsi="Times New Roman" w:cs="Times New Roman"/>
          <w:color w:val="0E101A"/>
        </w:rPr>
        <w:t xml:space="preserve">. This is further supported by the fact that every subconstruct associated with an SEP is correlated with the other. The strong intercorrelations among these practices reinforce the idea that these strategies are conceptualized collectively, </w:t>
      </w:r>
      <w:r w:rsidR="00D450D4" w:rsidRPr="008570FE">
        <w:rPr>
          <w:rFonts w:ascii="Times New Roman" w:eastAsia="Times New Roman" w:hAnsi="Times New Roman" w:cs="Times New Roman"/>
          <w:color w:val="0E101A"/>
        </w:rPr>
        <w:t>suggesting that</w:t>
      </w:r>
      <w:r w:rsidRPr="008570FE">
        <w:rPr>
          <w:rFonts w:ascii="Times New Roman" w:eastAsia="Times New Roman" w:hAnsi="Times New Roman" w:cs="Times New Roman"/>
          <w:color w:val="0E101A"/>
        </w:rPr>
        <w:t xml:space="preserve"> SEP use could be strengthened through targeted NGSS professional learning, echoing literature such as Barrick et al. (2018),</w:t>
      </w:r>
      <w:r w:rsidR="00E24A0E">
        <w:rPr>
          <w:rFonts w:ascii="Times New Roman" w:eastAsia="Times New Roman" w:hAnsi="Times New Roman" w:cs="Times New Roman"/>
          <w:color w:val="0E101A"/>
        </w:rPr>
        <w:t xml:space="preserve"> and</w:t>
      </w:r>
      <w:r w:rsidRPr="008570FE">
        <w:rPr>
          <w:rFonts w:ascii="Times New Roman" w:eastAsia="Times New Roman" w:hAnsi="Times New Roman" w:cs="Times New Roman"/>
          <w:color w:val="0E101A"/>
        </w:rPr>
        <w:t xml:space="preserve"> Drape et al. (2016</w:t>
      </w:r>
      <w:r w:rsidR="00E24A0E" w:rsidRPr="003F316A">
        <w:rPr>
          <w:rFonts w:ascii="Times New Roman" w:eastAsia="Times New Roman" w:hAnsi="Times New Roman" w:cs="Times New Roman"/>
          <w:color w:val="0E101A"/>
        </w:rPr>
        <w:t>)</w:t>
      </w:r>
      <w:r w:rsidR="00001615" w:rsidRPr="003F316A">
        <w:rPr>
          <w:rFonts w:ascii="Times New Roman" w:eastAsia="Times New Roman" w:hAnsi="Times New Roman" w:cs="Times New Roman"/>
          <w:color w:val="0E101A"/>
        </w:rPr>
        <w:t>, Ray et al. (2024</w:t>
      </w:r>
      <w:r w:rsidR="00E24A0E">
        <w:rPr>
          <w:rFonts w:ascii="Times New Roman" w:eastAsia="Times New Roman" w:hAnsi="Times New Roman" w:cs="Times New Roman"/>
          <w:color w:val="0E101A"/>
        </w:rPr>
        <w:t>)</w:t>
      </w:r>
      <w:r w:rsidRPr="008570FE">
        <w:rPr>
          <w:rFonts w:ascii="Times New Roman" w:eastAsia="Times New Roman" w:hAnsi="Times New Roman" w:cs="Times New Roman"/>
          <w:color w:val="0E101A"/>
        </w:rPr>
        <w:t>.</w:t>
      </w:r>
      <w:r w:rsidR="1847E195" w:rsidRPr="008570FE">
        <w:rPr>
          <w:rFonts w:ascii="Times New Roman" w:eastAsia="Times New Roman" w:hAnsi="Times New Roman" w:cs="Times New Roman"/>
          <w:color w:val="0E101A"/>
        </w:rPr>
        <w:t xml:space="preserve"> </w:t>
      </w:r>
    </w:p>
    <w:p w14:paraId="0E6541B3" w14:textId="762EB4E7" w:rsidR="270A9D6D" w:rsidRPr="008570FE" w:rsidRDefault="270A9D6D" w:rsidP="008570FE">
      <w:pPr>
        <w:spacing w:after="0" w:line="240" w:lineRule="auto"/>
        <w:ind w:firstLine="720"/>
        <w:rPr>
          <w:rFonts w:ascii="Times New Roman" w:eastAsia="Times New Roman" w:hAnsi="Times New Roman" w:cs="Times New Roman"/>
          <w:color w:val="0E101A"/>
        </w:rPr>
      </w:pPr>
    </w:p>
    <w:p w14:paraId="0633E171" w14:textId="7EF4728D" w:rsidR="3CBF0C36" w:rsidRPr="008570FE" w:rsidRDefault="30292FCD" w:rsidP="008570FE">
      <w:pPr>
        <w:spacing w:after="0" w:line="240" w:lineRule="auto"/>
        <w:ind w:firstLine="720"/>
        <w:rPr>
          <w:rFonts w:ascii="Times New Roman" w:eastAsia="Times New Roman" w:hAnsi="Times New Roman" w:cs="Times New Roman"/>
          <w:color w:val="0E101A"/>
        </w:rPr>
      </w:pPr>
      <w:r w:rsidRPr="008570FE">
        <w:rPr>
          <w:rFonts w:ascii="Times New Roman" w:eastAsia="Times New Roman" w:hAnsi="Times New Roman" w:cs="Times New Roman"/>
          <w:color w:val="0E101A"/>
        </w:rPr>
        <w:t>In contrast, no significant correlation was found between teacher self-efficacy in using phenomena and more conventional, teacher-centered instructional practices such as direct instruction. These findings suggest that phenomenon-driven instruction is conceived as a distinct pedagogical knowledge base from traditional lecture or textbook-based instruction, indicative of teachers’ conceptualization of new pedagogy. This is not surprising given that this scale was intended to measure NGSS alignment; NGSS being characterized by a shift from previous teaching methods towards student-driven instruction (NRC, 2012). The slightly negative, insignificant relationship could imply that teachers who do not feel confident teaching NGSS fall back on traditional instructional methods, supportive of the literature (Bird &amp; Rice, 2021; Smalley &amp; Hainline, 2024; Voges et al., 2020). The idea that teachers do not view traditional instruction as NGSS</w:t>
      </w:r>
      <w:r w:rsidR="5CDB02FE" w:rsidRPr="008570FE">
        <w:rPr>
          <w:rFonts w:ascii="Times New Roman" w:eastAsia="Times New Roman" w:hAnsi="Times New Roman" w:cs="Times New Roman"/>
          <w:color w:val="0E101A"/>
        </w:rPr>
        <w:t>-aligned</w:t>
      </w:r>
      <w:r w:rsidRPr="008570FE">
        <w:rPr>
          <w:rFonts w:ascii="Times New Roman" w:eastAsia="Times New Roman" w:hAnsi="Times New Roman" w:cs="Times New Roman"/>
          <w:color w:val="0E101A"/>
        </w:rPr>
        <w:t xml:space="preserve"> instruction supports the idea in </w:t>
      </w:r>
      <w:r w:rsidR="008B30BF" w:rsidRPr="008570FE">
        <w:rPr>
          <w:rFonts w:ascii="Times New Roman" w:eastAsia="Times New Roman" w:hAnsi="Times New Roman" w:cs="Times New Roman"/>
          <w:color w:val="0E101A"/>
        </w:rPr>
        <w:t>literature</w:t>
      </w:r>
      <w:r w:rsidRPr="008570FE">
        <w:rPr>
          <w:rFonts w:ascii="Times New Roman" w:eastAsia="Times New Roman" w:hAnsi="Times New Roman" w:cs="Times New Roman"/>
          <w:color w:val="0E101A"/>
        </w:rPr>
        <w:t xml:space="preserve"> that teachers require the development of NGSS-specific professional development to achieve NGSS integration (Barrick et al., 2018; Drape et al., 2016). Overall, the results point to teacher</w:t>
      </w:r>
      <w:r w:rsidRPr="008570FE" w:rsidDel="005B7B8E">
        <w:rPr>
          <w:rFonts w:ascii="Times New Roman" w:eastAsia="Times New Roman" w:hAnsi="Times New Roman" w:cs="Times New Roman"/>
          <w:color w:val="0E101A"/>
        </w:rPr>
        <w:t xml:space="preserve"> </w:t>
      </w:r>
      <w:r w:rsidR="005B7B8E">
        <w:rPr>
          <w:rFonts w:ascii="Times New Roman" w:eastAsia="Times New Roman" w:hAnsi="Times New Roman" w:cs="Times New Roman"/>
          <w:color w:val="0E101A"/>
        </w:rPr>
        <w:t>self-efficacy</w:t>
      </w:r>
      <w:r w:rsidR="005B7B8E" w:rsidRPr="008570FE">
        <w:rPr>
          <w:rFonts w:ascii="Times New Roman" w:eastAsia="Times New Roman" w:hAnsi="Times New Roman" w:cs="Times New Roman"/>
          <w:color w:val="0E101A"/>
        </w:rPr>
        <w:t xml:space="preserve"> </w:t>
      </w:r>
      <w:r w:rsidRPr="008570FE">
        <w:rPr>
          <w:rFonts w:ascii="Times New Roman" w:eastAsia="Times New Roman" w:hAnsi="Times New Roman" w:cs="Times New Roman"/>
          <w:color w:val="0E101A"/>
        </w:rPr>
        <w:t xml:space="preserve">as </w:t>
      </w:r>
      <w:r w:rsidR="001414AF" w:rsidRPr="008570FE">
        <w:rPr>
          <w:rFonts w:ascii="Times New Roman" w:eastAsia="Times New Roman" w:hAnsi="Times New Roman" w:cs="Times New Roman"/>
          <w:color w:val="0E101A"/>
        </w:rPr>
        <w:t>an</w:t>
      </w:r>
      <w:r w:rsidRPr="008570FE">
        <w:rPr>
          <w:rFonts w:ascii="Times New Roman" w:eastAsia="Times New Roman" w:hAnsi="Times New Roman" w:cs="Times New Roman"/>
          <w:color w:val="0E101A"/>
        </w:rPr>
        <w:t xml:space="preserve"> </w:t>
      </w:r>
      <w:r w:rsidR="00827A7A" w:rsidRPr="008570FE">
        <w:rPr>
          <w:rFonts w:ascii="Times New Roman" w:eastAsia="Times New Roman" w:hAnsi="Times New Roman" w:cs="Times New Roman"/>
          <w:color w:val="0E101A"/>
        </w:rPr>
        <w:t>important factor associated with</w:t>
      </w:r>
      <w:r w:rsidRPr="008570FE">
        <w:rPr>
          <w:rFonts w:ascii="Times New Roman" w:eastAsia="Times New Roman" w:hAnsi="Times New Roman" w:cs="Times New Roman"/>
          <w:color w:val="0E101A"/>
        </w:rPr>
        <w:t xml:space="preserve"> NGSS-aligned instructional behavior in SBAE contexts and reinforce the need for professional </w:t>
      </w:r>
      <w:r w:rsidR="0053330E" w:rsidRPr="008570FE">
        <w:rPr>
          <w:rFonts w:ascii="Times New Roman" w:eastAsia="Times New Roman" w:hAnsi="Times New Roman" w:cs="Times New Roman"/>
          <w:color w:val="0E101A"/>
        </w:rPr>
        <w:t>learning</w:t>
      </w:r>
      <w:r w:rsidRPr="008570FE">
        <w:rPr>
          <w:rFonts w:ascii="Times New Roman" w:eastAsia="Times New Roman" w:hAnsi="Times New Roman" w:cs="Times New Roman"/>
          <w:color w:val="0E101A"/>
        </w:rPr>
        <w:t xml:space="preserve"> that fosters both conceptual understanding and pedagogical confidence in using phenomena to drive instruction.</w:t>
      </w:r>
    </w:p>
    <w:p w14:paraId="1FAAE67D" w14:textId="116E4DE8" w:rsidR="3195FDD8" w:rsidRPr="008570FE" w:rsidRDefault="3195FDD8" w:rsidP="008570FE">
      <w:pPr>
        <w:spacing w:after="0" w:line="240" w:lineRule="auto"/>
        <w:ind w:firstLine="720"/>
        <w:rPr>
          <w:rFonts w:ascii="Times New Roman" w:eastAsia="Times New Roman" w:hAnsi="Times New Roman" w:cs="Times New Roman"/>
          <w:color w:val="0E101A"/>
        </w:rPr>
      </w:pPr>
    </w:p>
    <w:p w14:paraId="38FE2FB6" w14:textId="77777777" w:rsidR="001971DC" w:rsidRDefault="001971DC" w:rsidP="008570FE">
      <w:pPr>
        <w:spacing w:after="0" w:line="240" w:lineRule="auto"/>
        <w:rPr>
          <w:rFonts w:ascii="Times New Roman" w:eastAsia="Times New Roman" w:hAnsi="Times New Roman" w:cs="Times New Roman"/>
          <w:b/>
          <w:bCs/>
          <w:color w:val="0E101A"/>
        </w:rPr>
      </w:pPr>
    </w:p>
    <w:p w14:paraId="4EF53D06" w14:textId="5A1028E8" w:rsidR="3CBF0C36" w:rsidRPr="008570FE" w:rsidRDefault="30292FCD" w:rsidP="008570FE">
      <w:pPr>
        <w:spacing w:after="0" w:line="240" w:lineRule="auto"/>
        <w:rPr>
          <w:rFonts w:ascii="Times New Roman" w:eastAsia="Times New Roman" w:hAnsi="Times New Roman" w:cs="Times New Roman"/>
          <w:color w:val="0E101A"/>
        </w:rPr>
      </w:pPr>
      <w:r w:rsidRPr="008570FE">
        <w:rPr>
          <w:rFonts w:ascii="Times New Roman" w:eastAsia="Times New Roman" w:hAnsi="Times New Roman" w:cs="Times New Roman"/>
          <w:b/>
          <w:bCs/>
          <w:color w:val="0E101A"/>
        </w:rPr>
        <w:lastRenderedPageBreak/>
        <w:t>Limitations</w:t>
      </w:r>
    </w:p>
    <w:p w14:paraId="37181E3D" w14:textId="7438757B" w:rsidR="7E9A890E" w:rsidRPr="008570FE" w:rsidRDefault="7E9A890E" w:rsidP="008570FE">
      <w:pPr>
        <w:spacing w:after="0" w:line="240" w:lineRule="auto"/>
        <w:rPr>
          <w:rFonts w:ascii="Times New Roman" w:eastAsia="Times New Roman" w:hAnsi="Times New Roman" w:cs="Times New Roman"/>
          <w:b/>
          <w:bCs/>
          <w:color w:val="0E101A"/>
        </w:rPr>
      </w:pPr>
    </w:p>
    <w:p w14:paraId="5985476A" w14:textId="0610CE23" w:rsidR="3CBF0C36" w:rsidRPr="008570FE" w:rsidRDefault="30292FCD" w:rsidP="008570FE">
      <w:pPr>
        <w:spacing w:after="0" w:line="240" w:lineRule="auto"/>
        <w:ind w:firstLine="720"/>
        <w:rPr>
          <w:rFonts w:ascii="Times New Roman" w:eastAsia="Times New Roman" w:hAnsi="Times New Roman" w:cs="Times New Roman"/>
          <w:color w:val="0E101A"/>
        </w:rPr>
      </w:pPr>
      <w:r w:rsidRPr="008570FE">
        <w:rPr>
          <w:rFonts w:ascii="Times New Roman" w:eastAsia="Times New Roman" w:hAnsi="Times New Roman" w:cs="Times New Roman"/>
          <w:color w:val="0E101A"/>
        </w:rPr>
        <w:t xml:space="preserve">There are potential limitations to our study, </w:t>
      </w:r>
      <w:r w:rsidR="0033591E" w:rsidRPr="008570FE">
        <w:rPr>
          <w:rFonts w:ascii="Times New Roman" w:eastAsia="Times New Roman" w:hAnsi="Times New Roman" w:cs="Times New Roman"/>
          <w:color w:val="0E101A"/>
        </w:rPr>
        <w:t xml:space="preserve">which suggest </w:t>
      </w:r>
      <w:r w:rsidR="00EA1354" w:rsidRPr="008570FE">
        <w:rPr>
          <w:rFonts w:ascii="Times New Roman" w:eastAsia="Times New Roman" w:hAnsi="Times New Roman" w:cs="Times New Roman"/>
          <w:color w:val="0E101A"/>
        </w:rPr>
        <w:t>opportunities for future rese</w:t>
      </w:r>
      <w:r w:rsidRPr="008570FE">
        <w:rPr>
          <w:rFonts w:ascii="Times New Roman" w:eastAsia="Times New Roman" w:hAnsi="Times New Roman" w:cs="Times New Roman"/>
          <w:color w:val="0E101A"/>
        </w:rPr>
        <w:t>arch. Care must be taken when generalizing this study, given the</w:t>
      </w:r>
      <w:r w:rsidR="009B31F9" w:rsidRPr="008570FE">
        <w:rPr>
          <w:rFonts w:ascii="Times New Roman" w:eastAsia="Times New Roman" w:hAnsi="Times New Roman" w:cs="Times New Roman"/>
          <w:color w:val="0E101A"/>
        </w:rPr>
        <w:t xml:space="preserve"> relatively</w:t>
      </w:r>
      <w:r w:rsidRPr="008570FE">
        <w:rPr>
          <w:rFonts w:ascii="Times New Roman" w:eastAsia="Times New Roman" w:hAnsi="Times New Roman" w:cs="Times New Roman"/>
          <w:color w:val="0E101A"/>
        </w:rPr>
        <w:t xml:space="preserve"> low response rate (1</w:t>
      </w:r>
      <w:r w:rsidR="00330442" w:rsidRPr="008570FE">
        <w:rPr>
          <w:rFonts w:ascii="Times New Roman" w:eastAsia="Times New Roman" w:hAnsi="Times New Roman" w:cs="Times New Roman"/>
          <w:color w:val="0E101A"/>
        </w:rPr>
        <w:t>8</w:t>
      </w:r>
      <w:r w:rsidRPr="008570FE">
        <w:rPr>
          <w:rFonts w:ascii="Times New Roman" w:eastAsia="Times New Roman" w:hAnsi="Times New Roman" w:cs="Times New Roman"/>
          <w:color w:val="0E101A"/>
        </w:rPr>
        <w:t>%</w:t>
      </w:r>
      <w:r w:rsidR="00330442" w:rsidRPr="008570FE">
        <w:rPr>
          <w:rFonts w:ascii="Times New Roman" w:eastAsia="Times New Roman" w:hAnsi="Times New Roman" w:cs="Times New Roman"/>
          <w:color w:val="0E101A"/>
        </w:rPr>
        <w:t xml:space="preserve"> of the accessible population</w:t>
      </w:r>
      <w:r w:rsidRPr="008570FE">
        <w:rPr>
          <w:rFonts w:ascii="Times New Roman" w:eastAsia="Times New Roman" w:hAnsi="Times New Roman" w:cs="Times New Roman"/>
          <w:color w:val="0E101A"/>
        </w:rPr>
        <w:t xml:space="preserve">). Additionally, Hayes et al. (2016) found that teachers had difficulty differentiating SIPs by cognitive involvement. This </w:t>
      </w:r>
      <w:r w:rsidR="004C410C" w:rsidRPr="008570FE">
        <w:rPr>
          <w:rFonts w:ascii="Times New Roman" w:eastAsia="Times New Roman" w:hAnsi="Times New Roman" w:cs="Times New Roman"/>
          <w:color w:val="0E101A"/>
        </w:rPr>
        <w:t>may</w:t>
      </w:r>
      <w:r w:rsidRPr="008570FE">
        <w:rPr>
          <w:rFonts w:ascii="Times New Roman" w:eastAsia="Times New Roman" w:hAnsi="Times New Roman" w:cs="Times New Roman"/>
          <w:color w:val="0E101A"/>
        </w:rPr>
        <w:t xml:space="preserve"> limit the reliability of responses in our study and </w:t>
      </w:r>
      <w:r w:rsidR="00BC19BB" w:rsidRPr="008570FE">
        <w:rPr>
          <w:rFonts w:ascii="Times New Roman" w:eastAsia="Times New Roman" w:hAnsi="Times New Roman" w:cs="Times New Roman"/>
          <w:color w:val="0E101A"/>
        </w:rPr>
        <w:t xml:space="preserve">interpretation of the conclusions </w:t>
      </w:r>
      <w:r w:rsidR="00F6631D" w:rsidRPr="008570FE">
        <w:rPr>
          <w:rFonts w:ascii="Times New Roman" w:eastAsia="Times New Roman" w:hAnsi="Times New Roman" w:cs="Times New Roman"/>
          <w:color w:val="0E101A"/>
        </w:rPr>
        <w:t xml:space="preserve">about </w:t>
      </w:r>
      <w:r w:rsidRPr="008570FE">
        <w:rPr>
          <w:rFonts w:ascii="Times New Roman" w:eastAsia="Times New Roman" w:hAnsi="Times New Roman" w:cs="Times New Roman"/>
          <w:color w:val="0E101A"/>
        </w:rPr>
        <w:t xml:space="preserve">frequency of </w:t>
      </w:r>
      <w:r w:rsidR="006179E6" w:rsidRPr="008570FE">
        <w:rPr>
          <w:rFonts w:ascii="Times New Roman" w:eastAsia="Times New Roman" w:hAnsi="Times New Roman" w:cs="Times New Roman"/>
          <w:color w:val="0E101A"/>
        </w:rPr>
        <w:t>science instructional practices</w:t>
      </w:r>
      <w:r w:rsidRPr="008570FE">
        <w:rPr>
          <w:rFonts w:ascii="Times New Roman" w:eastAsia="Times New Roman" w:hAnsi="Times New Roman" w:cs="Times New Roman"/>
          <w:color w:val="0E101A"/>
        </w:rPr>
        <w:t xml:space="preserve"> between lower and higher cognitive involvement.</w:t>
      </w:r>
      <w:r w:rsidR="205D4258" w:rsidRPr="008570FE">
        <w:rPr>
          <w:rFonts w:ascii="Times New Roman" w:eastAsia="Times New Roman" w:hAnsi="Times New Roman" w:cs="Times New Roman"/>
          <w:color w:val="0E101A"/>
        </w:rPr>
        <w:t xml:space="preserve"> This mirrors findings from </w:t>
      </w:r>
      <w:proofErr w:type="spellStart"/>
      <w:r w:rsidR="205D4258" w:rsidRPr="008570FE">
        <w:rPr>
          <w:rFonts w:ascii="Times New Roman" w:eastAsia="Times New Roman" w:hAnsi="Times New Roman" w:cs="Times New Roman"/>
          <w:color w:val="0E101A"/>
        </w:rPr>
        <w:t>Grapin</w:t>
      </w:r>
      <w:proofErr w:type="spellEnd"/>
      <w:r w:rsidR="205D4258" w:rsidRPr="008570FE">
        <w:rPr>
          <w:rFonts w:ascii="Times New Roman" w:eastAsia="Times New Roman" w:hAnsi="Times New Roman" w:cs="Times New Roman"/>
          <w:color w:val="0E101A"/>
        </w:rPr>
        <w:t xml:space="preserve"> et al.</w:t>
      </w:r>
      <w:r w:rsidR="6F7722BD" w:rsidRPr="008570FE">
        <w:rPr>
          <w:rFonts w:ascii="Times New Roman" w:eastAsia="Times New Roman" w:hAnsi="Times New Roman" w:cs="Times New Roman"/>
          <w:color w:val="0E101A"/>
        </w:rPr>
        <w:t xml:space="preserve"> (2024)</w:t>
      </w:r>
      <w:r w:rsidR="205D4258" w:rsidRPr="008570FE">
        <w:rPr>
          <w:rFonts w:ascii="Times New Roman" w:eastAsia="Times New Roman" w:hAnsi="Times New Roman" w:cs="Times New Roman"/>
          <w:color w:val="0E101A"/>
        </w:rPr>
        <w:t xml:space="preserve"> that teachers may not know the </w:t>
      </w:r>
      <w:r w:rsidR="527FDD6B" w:rsidRPr="008570FE">
        <w:rPr>
          <w:rFonts w:ascii="Times New Roman" w:eastAsia="Times New Roman" w:hAnsi="Times New Roman" w:cs="Times New Roman"/>
          <w:color w:val="0E101A"/>
        </w:rPr>
        <w:t>language</w:t>
      </w:r>
      <w:r w:rsidR="205D4258" w:rsidRPr="008570FE">
        <w:rPr>
          <w:rFonts w:ascii="Times New Roman" w:eastAsia="Times New Roman" w:hAnsi="Times New Roman" w:cs="Times New Roman"/>
          <w:color w:val="0E101A"/>
        </w:rPr>
        <w:t xml:space="preserve"> of NGSS and therefore an instrument would unreliably measure NGSS integration.</w:t>
      </w:r>
      <w:r w:rsidRPr="008570FE">
        <w:rPr>
          <w:rFonts w:ascii="Times New Roman" w:eastAsia="Times New Roman" w:hAnsi="Times New Roman" w:cs="Times New Roman"/>
          <w:color w:val="0E101A"/>
        </w:rPr>
        <w:t xml:space="preserve"> Additionally, the Hayes et al. (2016) instrument we used was validated using a population of science teachers. If we were to use factor analysis ourselves, different subscales might have emerged. Finally, our findings do not illuminate the degree of perceived efficacy of NGSS, which is foundational to NGSS implementation (McKim et al., 2025). This is consistent with the findings of Smith et al. (2015), who found discrepancies between perceived effectiveness and use.</w:t>
      </w:r>
    </w:p>
    <w:p w14:paraId="60DCAE41" w14:textId="6684C386" w:rsidR="270A9D6D" w:rsidRPr="008570FE" w:rsidRDefault="270A9D6D" w:rsidP="008570FE">
      <w:pPr>
        <w:spacing w:after="0" w:line="240" w:lineRule="auto"/>
        <w:ind w:firstLine="720"/>
        <w:rPr>
          <w:rFonts w:ascii="Times New Roman" w:eastAsia="Times New Roman" w:hAnsi="Times New Roman" w:cs="Times New Roman"/>
          <w:color w:val="0E101A"/>
        </w:rPr>
      </w:pPr>
    </w:p>
    <w:p w14:paraId="518D2146" w14:textId="3C050684" w:rsidR="3CBF0C36" w:rsidRPr="008570FE" w:rsidRDefault="30292FCD" w:rsidP="008570FE">
      <w:pPr>
        <w:spacing w:after="0" w:line="240" w:lineRule="auto"/>
        <w:rPr>
          <w:rFonts w:ascii="Times New Roman" w:eastAsia="Times New Roman" w:hAnsi="Times New Roman" w:cs="Times New Roman"/>
          <w:color w:val="0E101A"/>
        </w:rPr>
      </w:pPr>
      <w:r w:rsidRPr="008570FE">
        <w:rPr>
          <w:rFonts w:ascii="Times New Roman" w:eastAsia="Times New Roman" w:hAnsi="Times New Roman" w:cs="Times New Roman"/>
          <w:b/>
          <w:bCs/>
          <w:color w:val="0E101A"/>
        </w:rPr>
        <w:t>Recommendations for Practitioners</w:t>
      </w:r>
      <w:r w:rsidRPr="008570FE">
        <w:rPr>
          <w:rFonts w:ascii="Times New Roman" w:eastAsia="Times New Roman" w:hAnsi="Times New Roman" w:cs="Times New Roman"/>
          <w:color w:val="0E101A"/>
        </w:rPr>
        <w:t xml:space="preserve">  </w:t>
      </w:r>
    </w:p>
    <w:p w14:paraId="51A23DF0" w14:textId="7B0752B6" w:rsidR="7E9A890E" w:rsidRPr="008570FE" w:rsidRDefault="7E9A890E" w:rsidP="008570FE">
      <w:pPr>
        <w:spacing w:after="0" w:line="240" w:lineRule="auto"/>
        <w:rPr>
          <w:rFonts w:ascii="Times New Roman" w:eastAsia="Times New Roman" w:hAnsi="Times New Roman" w:cs="Times New Roman"/>
          <w:color w:val="0E101A"/>
        </w:rPr>
      </w:pPr>
    </w:p>
    <w:p w14:paraId="1CECA4A8" w14:textId="0F916316" w:rsidR="3CBF0C36" w:rsidRPr="008570FE" w:rsidRDefault="30292FCD" w:rsidP="008570FE">
      <w:pPr>
        <w:spacing w:after="0" w:line="240" w:lineRule="auto"/>
        <w:ind w:firstLine="720"/>
        <w:rPr>
          <w:rFonts w:ascii="Times New Roman" w:eastAsia="Times New Roman" w:hAnsi="Times New Roman" w:cs="Times New Roman"/>
          <w:color w:val="0E101A"/>
        </w:rPr>
      </w:pPr>
      <w:r w:rsidRPr="008570FE">
        <w:rPr>
          <w:rFonts w:ascii="Times New Roman" w:eastAsia="Times New Roman" w:hAnsi="Times New Roman" w:cs="Times New Roman"/>
          <w:color w:val="0E101A"/>
        </w:rPr>
        <w:t xml:space="preserve">Results indicate that </w:t>
      </w:r>
      <w:r w:rsidR="00DD795C" w:rsidRPr="003F316A">
        <w:rPr>
          <w:rFonts w:ascii="Times New Roman" w:eastAsia="Times New Roman" w:hAnsi="Times New Roman" w:cs="Times New Roman"/>
          <w:color w:val="0E101A"/>
        </w:rPr>
        <w:t>California</w:t>
      </w:r>
      <w:r w:rsidRPr="008570FE">
        <w:rPr>
          <w:rFonts w:ascii="Times New Roman" w:eastAsia="Times New Roman" w:hAnsi="Times New Roman" w:cs="Times New Roman"/>
          <w:color w:val="0E101A"/>
        </w:rPr>
        <w:t xml:space="preserve"> SBAE teachers </w:t>
      </w:r>
      <w:r w:rsidR="001532E0" w:rsidRPr="008570FE">
        <w:rPr>
          <w:rFonts w:ascii="Times New Roman" w:eastAsia="Times New Roman" w:hAnsi="Times New Roman" w:cs="Times New Roman"/>
          <w:color w:val="0E101A"/>
        </w:rPr>
        <w:t xml:space="preserve">may </w:t>
      </w:r>
      <w:r w:rsidRPr="008570FE">
        <w:rPr>
          <w:rFonts w:ascii="Times New Roman" w:eastAsia="Times New Roman" w:hAnsi="Times New Roman" w:cs="Times New Roman"/>
          <w:color w:val="0E101A"/>
        </w:rPr>
        <w:t>have room to grow in their NGSS-aligned instructional practices to deepen student understanding. While the scope of this study only included frequency of use and not teacher beliefs or pedagogical reasoning, applying the RCM as a</w:t>
      </w:r>
      <w:r w:rsidR="00C851EE" w:rsidRPr="008570FE">
        <w:rPr>
          <w:rFonts w:ascii="Times New Roman" w:eastAsia="Times New Roman" w:hAnsi="Times New Roman" w:cs="Times New Roman"/>
          <w:color w:val="0E101A"/>
        </w:rPr>
        <w:t>n interpretive</w:t>
      </w:r>
      <w:r w:rsidRPr="008570FE">
        <w:rPr>
          <w:rFonts w:ascii="Times New Roman" w:eastAsia="Times New Roman" w:hAnsi="Times New Roman" w:cs="Times New Roman"/>
          <w:color w:val="0E101A"/>
        </w:rPr>
        <w:t xml:space="preserve"> lens suggests that low frequency of enacted PCK </w:t>
      </w:r>
      <w:r w:rsidR="005F35B0" w:rsidRPr="008570FE">
        <w:rPr>
          <w:rFonts w:ascii="Times New Roman" w:eastAsia="Times New Roman" w:hAnsi="Times New Roman" w:cs="Times New Roman"/>
          <w:color w:val="0E101A"/>
        </w:rPr>
        <w:t xml:space="preserve">may </w:t>
      </w:r>
      <w:proofErr w:type="gramStart"/>
      <w:r w:rsidR="005F35B0" w:rsidRPr="008570FE">
        <w:rPr>
          <w:rFonts w:ascii="Times New Roman" w:eastAsia="Times New Roman" w:hAnsi="Times New Roman" w:cs="Times New Roman"/>
          <w:color w:val="0E101A"/>
        </w:rPr>
        <w:t>reflection</w:t>
      </w:r>
      <w:proofErr w:type="gramEnd"/>
      <w:r w:rsidR="005F35B0" w:rsidRPr="008570FE">
        <w:rPr>
          <w:rFonts w:ascii="Times New Roman" w:eastAsia="Times New Roman" w:hAnsi="Times New Roman" w:cs="Times New Roman"/>
          <w:color w:val="0E101A"/>
        </w:rPr>
        <w:t xml:space="preserve"> </w:t>
      </w:r>
      <w:r w:rsidR="00D37533" w:rsidRPr="008570FE">
        <w:rPr>
          <w:rFonts w:ascii="Times New Roman" w:eastAsia="Times New Roman" w:hAnsi="Times New Roman" w:cs="Times New Roman"/>
          <w:color w:val="0E101A"/>
        </w:rPr>
        <w:t>p</w:t>
      </w:r>
      <w:r w:rsidRPr="008570FE">
        <w:rPr>
          <w:rFonts w:ascii="Times New Roman" w:eastAsia="Times New Roman" w:hAnsi="Times New Roman" w:cs="Times New Roman"/>
          <w:color w:val="0E101A"/>
        </w:rPr>
        <w:t xml:space="preserve">otential filters between </w:t>
      </w:r>
      <w:proofErr w:type="spellStart"/>
      <w:r w:rsidRPr="008570FE">
        <w:rPr>
          <w:rFonts w:ascii="Times New Roman" w:eastAsia="Times New Roman" w:hAnsi="Times New Roman" w:cs="Times New Roman"/>
          <w:color w:val="0E101A"/>
        </w:rPr>
        <w:t>ePCK</w:t>
      </w:r>
      <w:proofErr w:type="spellEnd"/>
      <w:r w:rsidRPr="008570FE">
        <w:rPr>
          <w:rFonts w:ascii="Times New Roman" w:eastAsia="Times New Roman" w:hAnsi="Times New Roman" w:cs="Times New Roman"/>
          <w:color w:val="0E101A"/>
        </w:rPr>
        <w:t xml:space="preserve"> and </w:t>
      </w:r>
      <w:proofErr w:type="spellStart"/>
      <w:r w:rsidRPr="008570FE">
        <w:rPr>
          <w:rFonts w:ascii="Times New Roman" w:eastAsia="Times New Roman" w:hAnsi="Times New Roman" w:cs="Times New Roman"/>
          <w:color w:val="0E101A"/>
        </w:rPr>
        <w:t>pPCK</w:t>
      </w:r>
      <w:proofErr w:type="spellEnd"/>
      <w:r w:rsidRPr="008570FE">
        <w:rPr>
          <w:rFonts w:ascii="Times New Roman" w:eastAsia="Times New Roman" w:hAnsi="Times New Roman" w:cs="Times New Roman"/>
          <w:color w:val="0E101A"/>
        </w:rPr>
        <w:t xml:space="preserve">, as well as a lack of </w:t>
      </w:r>
      <w:proofErr w:type="spellStart"/>
      <w:r w:rsidRPr="008570FE">
        <w:rPr>
          <w:rFonts w:ascii="Times New Roman" w:eastAsia="Times New Roman" w:hAnsi="Times New Roman" w:cs="Times New Roman"/>
          <w:color w:val="0E101A"/>
        </w:rPr>
        <w:t>cPCK</w:t>
      </w:r>
      <w:proofErr w:type="spellEnd"/>
      <w:r w:rsidRPr="008570FE">
        <w:rPr>
          <w:rFonts w:ascii="Times New Roman" w:eastAsia="Times New Roman" w:hAnsi="Times New Roman" w:cs="Times New Roman"/>
          <w:color w:val="0E101A"/>
        </w:rPr>
        <w:t xml:space="preserve"> for SBAE teachers to draw from. First, the literature suggests that there is </w:t>
      </w:r>
      <w:r w:rsidR="00D67D70" w:rsidRPr="008570FE">
        <w:rPr>
          <w:rFonts w:ascii="Times New Roman" w:eastAsia="Times New Roman" w:hAnsi="Times New Roman" w:cs="Times New Roman"/>
          <w:color w:val="0E101A"/>
        </w:rPr>
        <w:t xml:space="preserve">limited </w:t>
      </w:r>
      <w:r w:rsidRPr="008570FE">
        <w:rPr>
          <w:rFonts w:ascii="Times New Roman" w:eastAsia="Times New Roman" w:hAnsi="Times New Roman" w:cs="Times New Roman"/>
          <w:color w:val="0E101A"/>
        </w:rPr>
        <w:t>professional knowledge base aligned with NGSS (Barrick et al., 2018</w:t>
      </w:r>
      <w:r w:rsidR="00001615" w:rsidRPr="003F316A">
        <w:rPr>
          <w:rFonts w:ascii="Times New Roman" w:eastAsia="Times New Roman" w:hAnsi="Times New Roman" w:cs="Times New Roman"/>
          <w:color w:val="0E101A"/>
        </w:rPr>
        <w:t>; Ray et al., 2024</w:t>
      </w:r>
      <w:r w:rsidRPr="003F316A">
        <w:rPr>
          <w:rFonts w:ascii="Times New Roman" w:eastAsia="Times New Roman" w:hAnsi="Times New Roman" w:cs="Times New Roman"/>
          <w:color w:val="0E101A"/>
        </w:rPr>
        <w:t>).</w:t>
      </w:r>
      <w:r w:rsidRPr="008570FE">
        <w:rPr>
          <w:rFonts w:ascii="Times New Roman" w:eastAsia="Times New Roman" w:hAnsi="Times New Roman" w:cs="Times New Roman"/>
          <w:color w:val="0E101A"/>
        </w:rPr>
        <w:t xml:space="preserve"> The synthesis of SBAE instruction into NGSS, through the establishment of shared language and goals, requires a shift in professional development and teacher preparation to focus more directly on building critical thinking and reasoning </w:t>
      </w:r>
      <w:r w:rsidR="00E23605" w:rsidRPr="008570FE">
        <w:rPr>
          <w:rFonts w:ascii="Times New Roman" w:eastAsia="Times New Roman" w:hAnsi="Times New Roman" w:cs="Times New Roman"/>
          <w:color w:val="0E101A"/>
        </w:rPr>
        <w:t xml:space="preserve">through student centered instructional practices </w:t>
      </w:r>
      <w:r w:rsidRPr="008570FE">
        <w:rPr>
          <w:rFonts w:ascii="Times New Roman" w:eastAsia="Times New Roman" w:hAnsi="Times New Roman" w:cs="Times New Roman"/>
          <w:color w:val="0E101A"/>
        </w:rPr>
        <w:t>(NGSS Lead States, 2013).</w:t>
      </w:r>
      <w:r w:rsidR="00BA540A">
        <w:rPr>
          <w:rFonts w:ascii="Times New Roman" w:eastAsia="Times New Roman" w:hAnsi="Times New Roman" w:cs="Times New Roman"/>
          <w:color w:val="0E101A"/>
        </w:rPr>
        <w:t xml:space="preserve"> </w:t>
      </w:r>
      <w:r w:rsidRPr="008570FE">
        <w:rPr>
          <w:rFonts w:ascii="Times New Roman" w:eastAsia="Times New Roman" w:hAnsi="Times New Roman" w:cs="Times New Roman"/>
          <w:color w:val="0E101A"/>
        </w:rPr>
        <w:t xml:space="preserve">Second, the literature indicates that high self-efficacy is integral to SEP use (Drape et al., 2016; McKim et al., 2025). Research by Smith et al. (2015), Stubbs and Myers (2015), and Voges et al. (2020) </w:t>
      </w:r>
      <w:proofErr w:type="gramStart"/>
      <w:r w:rsidRPr="008570FE">
        <w:rPr>
          <w:rFonts w:ascii="Times New Roman" w:eastAsia="Times New Roman" w:hAnsi="Times New Roman" w:cs="Times New Roman"/>
          <w:color w:val="0E101A"/>
        </w:rPr>
        <w:t>demonstrates</w:t>
      </w:r>
      <w:proofErr w:type="gramEnd"/>
      <w:r w:rsidRPr="008570FE">
        <w:rPr>
          <w:rFonts w:ascii="Times New Roman" w:eastAsia="Times New Roman" w:hAnsi="Times New Roman" w:cs="Times New Roman"/>
          <w:color w:val="0E101A"/>
        </w:rPr>
        <w:t xml:space="preserve"> that SBAE teachers value NGSS-adjacent instructional practices, yet their actual use </w:t>
      </w:r>
      <w:proofErr w:type="gramStart"/>
      <w:r w:rsidRPr="008570FE">
        <w:rPr>
          <w:rFonts w:ascii="Times New Roman" w:eastAsia="Times New Roman" w:hAnsi="Times New Roman" w:cs="Times New Roman"/>
          <w:color w:val="0E101A"/>
        </w:rPr>
        <w:t>lags behind</w:t>
      </w:r>
      <w:proofErr w:type="gramEnd"/>
      <w:r w:rsidRPr="008570FE">
        <w:rPr>
          <w:rFonts w:ascii="Times New Roman" w:eastAsia="Times New Roman" w:hAnsi="Times New Roman" w:cs="Times New Roman"/>
          <w:color w:val="0E101A"/>
        </w:rPr>
        <w:t xml:space="preserve"> more traditional forms of instruction. This is especially true for practices that teachers perceive as more cognitively demanding for students, which are </w:t>
      </w:r>
      <w:r w:rsidR="00F94C31" w:rsidRPr="008570FE">
        <w:rPr>
          <w:rFonts w:ascii="Times New Roman" w:eastAsia="Times New Roman" w:hAnsi="Times New Roman" w:cs="Times New Roman"/>
          <w:color w:val="0E101A"/>
        </w:rPr>
        <w:t xml:space="preserve">reported less frequently </w:t>
      </w:r>
      <w:r w:rsidRPr="008570FE">
        <w:rPr>
          <w:rFonts w:ascii="Times New Roman" w:eastAsia="Times New Roman" w:hAnsi="Times New Roman" w:cs="Times New Roman"/>
          <w:color w:val="0E101A"/>
        </w:rPr>
        <w:t>(Bird &amp; Rice, 2018).</w:t>
      </w:r>
    </w:p>
    <w:p w14:paraId="40FF17FE" w14:textId="6E6B78B0" w:rsidR="270A9D6D" w:rsidRPr="008570FE" w:rsidRDefault="270A9D6D" w:rsidP="008570FE">
      <w:pPr>
        <w:spacing w:after="0" w:line="240" w:lineRule="auto"/>
        <w:rPr>
          <w:rFonts w:ascii="Times New Roman" w:eastAsia="Times New Roman" w:hAnsi="Times New Roman" w:cs="Times New Roman"/>
          <w:color w:val="0E101A"/>
        </w:rPr>
      </w:pPr>
    </w:p>
    <w:p w14:paraId="2B1F6F45" w14:textId="0D888624" w:rsidR="3CBF0C36" w:rsidRPr="008570FE" w:rsidRDefault="30292FCD" w:rsidP="008570FE">
      <w:pPr>
        <w:spacing w:after="0" w:line="240" w:lineRule="auto"/>
        <w:ind w:firstLine="720"/>
        <w:rPr>
          <w:rFonts w:ascii="Times New Roman" w:eastAsia="Times New Roman" w:hAnsi="Times New Roman" w:cs="Times New Roman"/>
          <w:color w:val="0E101A"/>
        </w:rPr>
      </w:pPr>
      <w:r w:rsidRPr="008570FE">
        <w:rPr>
          <w:rFonts w:ascii="Times New Roman" w:eastAsia="Times New Roman" w:hAnsi="Times New Roman" w:cs="Times New Roman"/>
          <w:color w:val="0E101A"/>
        </w:rPr>
        <w:t>The results of this study, therefore, call for both the establishment of shared pedagogy and the development of targeted support for implementing NGSS-aligned instruction, consistent with past research (Wang &amp; Knobloch, 2018). Recommendations include developing</w:t>
      </w:r>
      <w:r w:rsidR="00344576" w:rsidRPr="008570FE">
        <w:rPr>
          <w:rFonts w:ascii="Times New Roman" w:eastAsia="Times New Roman" w:hAnsi="Times New Roman" w:cs="Times New Roman"/>
          <w:color w:val="0E101A"/>
        </w:rPr>
        <w:t xml:space="preserve"> </w:t>
      </w:r>
      <w:r w:rsidR="00FC3505" w:rsidRPr="008570FE">
        <w:rPr>
          <w:rFonts w:ascii="Times New Roman" w:eastAsia="Times New Roman" w:hAnsi="Times New Roman" w:cs="Times New Roman"/>
          <w:color w:val="0E101A"/>
        </w:rPr>
        <w:t>additional curricular</w:t>
      </w:r>
      <w:r w:rsidRPr="008570FE">
        <w:rPr>
          <w:rFonts w:ascii="Times New Roman" w:eastAsia="Times New Roman" w:hAnsi="Times New Roman" w:cs="Times New Roman"/>
          <w:color w:val="0E101A"/>
        </w:rPr>
        <w:t xml:space="preserve"> resources (Smith et al., 2015), improving teacher networks for NGSS support (Bird &amp; Rice, 2019), offering annual </w:t>
      </w:r>
      <w:r w:rsidR="00C50B6E" w:rsidRPr="008570FE">
        <w:rPr>
          <w:rFonts w:ascii="Times New Roman" w:eastAsia="Times New Roman" w:hAnsi="Times New Roman" w:cs="Times New Roman"/>
          <w:color w:val="0E101A"/>
        </w:rPr>
        <w:t>ongoing professional learning experiences including</w:t>
      </w:r>
      <w:r w:rsidRPr="008570FE">
        <w:rPr>
          <w:rFonts w:ascii="Times New Roman" w:eastAsia="Times New Roman" w:hAnsi="Times New Roman" w:cs="Times New Roman"/>
          <w:color w:val="0E101A"/>
        </w:rPr>
        <w:t xml:space="preserve"> coaching on NGSS integration (Drape et al., 2016), and enhancing teacher preparation programs to include more modeling of </w:t>
      </w:r>
      <w:r w:rsidR="00D57273" w:rsidRPr="008570FE">
        <w:rPr>
          <w:rFonts w:ascii="Times New Roman" w:eastAsia="Times New Roman" w:hAnsi="Times New Roman" w:cs="Times New Roman"/>
          <w:color w:val="0E101A"/>
        </w:rPr>
        <w:t>NGSS</w:t>
      </w:r>
      <w:r w:rsidR="002C23BE" w:rsidRPr="008570FE">
        <w:rPr>
          <w:rFonts w:ascii="Times New Roman" w:eastAsia="Times New Roman" w:hAnsi="Times New Roman" w:cs="Times New Roman"/>
          <w:color w:val="0E101A"/>
        </w:rPr>
        <w:t xml:space="preserve">-aligned </w:t>
      </w:r>
      <w:r w:rsidRPr="008570FE">
        <w:rPr>
          <w:rFonts w:ascii="Times New Roman" w:eastAsia="Times New Roman" w:hAnsi="Times New Roman" w:cs="Times New Roman"/>
          <w:color w:val="0E101A"/>
        </w:rPr>
        <w:t xml:space="preserve">instructional practices (Voges et al., 2020). Using the lens of the RCM framework, these supports may </w:t>
      </w:r>
      <w:r w:rsidR="00E66487" w:rsidRPr="008570FE">
        <w:rPr>
          <w:rFonts w:ascii="Times New Roman" w:eastAsia="Times New Roman" w:hAnsi="Times New Roman" w:cs="Times New Roman"/>
          <w:color w:val="0E101A"/>
        </w:rPr>
        <w:t xml:space="preserve">help reduce perceived barriers and increase SBAE teachers’ confidence </w:t>
      </w:r>
      <w:r w:rsidRPr="008570FE">
        <w:rPr>
          <w:rFonts w:ascii="Times New Roman" w:eastAsia="Times New Roman" w:hAnsi="Times New Roman" w:cs="Times New Roman"/>
          <w:color w:val="0E101A"/>
        </w:rPr>
        <w:t>enact SEPs (Bird &amp; Rice, 2018).</w:t>
      </w:r>
    </w:p>
    <w:p w14:paraId="3901613C" w14:textId="0B68858A" w:rsidR="270A9D6D" w:rsidRPr="008570FE" w:rsidRDefault="270A9D6D" w:rsidP="008570FE">
      <w:pPr>
        <w:spacing w:after="0" w:line="240" w:lineRule="auto"/>
        <w:ind w:firstLine="720"/>
        <w:rPr>
          <w:rFonts w:ascii="Times New Roman" w:eastAsia="Times New Roman" w:hAnsi="Times New Roman" w:cs="Times New Roman"/>
          <w:color w:val="0E101A"/>
        </w:rPr>
      </w:pPr>
    </w:p>
    <w:p w14:paraId="7DE5B2B5" w14:textId="526F9193" w:rsidR="3CBF0C36" w:rsidRPr="008570FE" w:rsidRDefault="30292FCD" w:rsidP="008570FE">
      <w:pPr>
        <w:spacing w:after="0" w:line="240" w:lineRule="auto"/>
        <w:rPr>
          <w:rFonts w:ascii="Times New Roman" w:eastAsia="Times New Roman" w:hAnsi="Times New Roman" w:cs="Times New Roman"/>
          <w:color w:val="0E101A"/>
        </w:rPr>
      </w:pPr>
      <w:r w:rsidRPr="008570FE">
        <w:rPr>
          <w:rFonts w:ascii="Times New Roman" w:eastAsia="Times New Roman" w:hAnsi="Times New Roman" w:cs="Times New Roman"/>
          <w:b/>
          <w:bCs/>
          <w:color w:val="0E101A"/>
        </w:rPr>
        <w:t>Recommendations for Research</w:t>
      </w:r>
      <w:r w:rsidRPr="008570FE">
        <w:rPr>
          <w:rFonts w:ascii="Times New Roman" w:eastAsia="Times New Roman" w:hAnsi="Times New Roman" w:cs="Times New Roman"/>
          <w:color w:val="0E101A"/>
        </w:rPr>
        <w:t xml:space="preserve">  </w:t>
      </w:r>
    </w:p>
    <w:p w14:paraId="04549F74" w14:textId="30A33385" w:rsidR="7E9A890E" w:rsidRPr="008570FE" w:rsidRDefault="7E9A890E" w:rsidP="008570FE">
      <w:pPr>
        <w:spacing w:after="0" w:line="240" w:lineRule="auto"/>
        <w:rPr>
          <w:rFonts w:ascii="Times New Roman" w:eastAsia="Times New Roman" w:hAnsi="Times New Roman" w:cs="Times New Roman"/>
          <w:color w:val="0E101A"/>
        </w:rPr>
      </w:pPr>
    </w:p>
    <w:p w14:paraId="76EB569B" w14:textId="7D1AC6C1" w:rsidR="3CBF0C36" w:rsidRPr="008570FE" w:rsidRDefault="30292FCD" w:rsidP="008570FE">
      <w:pPr>
        <w:spacing w:after="0" w:line="240" w:lineRule="auto"/>
        <w:ind w:firstLine="720"/>
        <w:rPr>
          <w:rFonts w:ascii="Times New Roman" w:eastAsia="Times New Roman" w:hAnsi="Times New Roman" w:cs="Times New Roman"/>
          <w:color w:val="0E101A"/>
        </w:rPr>
      </w:pPr>
      <w:r w:rsidRPr="008570FE">
        <w:rPr>
          <w:rFonts w:ascii="Times New Roman" w:eastAsia="Times New Roman" w:hAnsi="Times New Roman" w:cs="Times New Roman"/>
          <w:color w:val="0E101A"/>
        </w:rPr>
        <w:t xml:space="preserve">Within its scope of determining the degree of NGSS integration in SBAE, this study </w:t>
      </w:r>
      <w:r w:rsidR="00C85F3B" w:rsidRPr="008570FE">
        <w:rPr>
          <w:rFonts w:ascii="Times New Roman" w:eastAsia="Times New Roman" w:hAnsi="Times New Roman" w:cs="Times New Roman"/>
          <w:color w:val="0E101A"/>
        </w:rPr>
        <w:t xml:space="preserve">addressed an important descriptive gap. </w:t>
      </w:r>
      <w:r w:rsidRPr="008570FE">
        <w:rPr>
          <w:rFonts w:ascii="Times New Roman" w:eastAsia="Times New Roman" w:hAnsi="Times New Roman" w:cs="Times New Roman"/>
          <w:color w:val="0E101A"/>
        </w:rPr>
        <w:t xml:space="preserve">However, there remains a </w:t>
      </w:r>
      <w:r w:rsidR="00C85F3B" w:rsidRPr="008570FE">
        <w:rPr>
          <w:rFonts w:ascii="Times New Roman" w:eastAsia="Times New Roman" w:hAnsi="Times New Roman" w:cs="Times New Roman"/>
          <w:color w:val="0E101A"/>
        </w:rPr>
        <w:t>need</w:t>
      </w:r>
      <w:r w:rsidR="001B2E89" w:rsidRPr="008570FE">
        <w:rPr>
          <w:rFonts w:ascii="Times New Roman" w:eastAsia="Times New Roman" w:hAnsi="Times New Roman" w:cs="Times New Roman"/>
          <w:color w:val="0E101A"/>
        </w:rPr>
        <w:t xml:space="preserve"> for </w:t>
      </w:r>
      <w:r w:rsidR="00551162" w:rsidRPr="008570FE">
        <w:rPr>
          <w:rFonts w:ascii="Times New Roman" w:eastAsia="Times New Roman" w:hAnsi="Times New Roman" w:cs="Times New Roman"/>
          <w:color w:val="0E101A"/>
        </w:rPr>
        <w:t>r</w:t>
      </w:r>
      <w:r w:rsidRPr="008570FE">
        <w:rPr>
          <w:rFonts w:ascii="Times New Roman" w:eastAsia="Times New Roman" w:hAnsi="Times New Roman" w:cs="Times New Roman"/>
          <w:color w:val="0E101A"/>
        </w:rPr>
        <w:t xml:space="preserve">esearch identifying how SBAE teachers can be supported, which is necessary for the effective development and delivery of professional </w:t>
      </w:r>
      <w:r w:rsidR="003E5A9D">
        <w:rPr>
          <w:rFonts w:ascii="Times New Roman" w:eastAsia="Times New Roman" w:hAnsi="Times New Roman" w:cs="Times New Roman"/>
          <w:color w:val="0E101A"/>
        </w:rPr>
        <w:t>learning</w:t>
      </w:r>
      <w:r w:rsidR="003E5A9D" w:rsidRPr="008570FE">
        <w:rPr>
          <w:rFonts w:ascii="Times New Roman" w:eastAsia="Times New Roman" w:hAnsi="Times New Roman" w:cs="Times New Roman"/>
          <w:color w:val="0E101A"/>
        </w:rPr>
        <w:t xml:space="preserve"> </w:t>
      </w:r>
      <w:r w:rsidRPr="008570FE">
        <w:rPr>
          <w:rFonts w:ascii="Times New Roman" w:eastAsia="Times New Roman" w:hAnsi="Times New Roman" w:cs="Times New Roman"/>
          <w:color w:val="0E101A"/>
        </w:rPr>
        <w:t xml:space="preserve">(Barrick et al., 2018). Thus, we recommend studies with a greater depth of scope, such as pre–posttests using this instrument, mirroring </w:t>
      </w:r>
      <w:r w:rsidR="1A9DF0A4" w:rsidRPr="008570FE">
        <w:rPr>
          <w:rFonts w:ascii="Times New Roman" w:eastAsia="Times New Roman" w:hAnsi="Times New Roman" w:cs="Times New Roman"/>
          <w:color w:val="0E101A"/>
        </w:rPr>
        <w:t>Smalley</w:t>
      </w:r>
      <w:r w:rsidRPr="008570FE">
        <w:rPr>
          <w:rFonts w:ascii="Times New Roman" w:eastAsia="Times New Roman" w:hAnsi="Times New Roman" w:cs="Times New Roman"/>
          <w:color w:val="0E101A"/>
        </w:rPr>
        <w:t xml:space="preserve"> and Hainline (2024). Other possibilities include correlating responses to teacher and school characteristics, as seen in Bird and Rice (2021), Chumbley et al. (2019), and Hayes et al. (2016), or comparing the frequency of </w:t>
      </w:r>
      <w:r w:rsidR="00C94F34" w:rsidRPr="008570FE">
        <w:rPr>
          <w:rFonts w:ascii="Times New Roman" w:eastAsia="Times New Roman" w:hAnsi="Times New Roman" w:cs="Times New Roman"/>
          <w:color w:val="0E101A"/>
        </w:rPr>
        <w:t>science instructional practices</w:t>
      </w:r>
      <w:r w:rsidRPr="008570FE">
        <w:rPr>
          <w:rFonts w:ascii="Times New Roman" w:eastAsia="Times New Roman" w:hAnsi="Times New Roman" w:cs="Times New Roman"/>
          <w:color w:val="0E101A"/>
        </w:rPr>
        <w:t xml:space="preserve"> use to </w:t>
      </w:r>
      <w:proofErr w:type="gramStart"/>
      <w:r w:rsidR="00E313AD" w:rsidRPr="008570FE">
        <w:rPr>
          <w:rFonts w:ascii="Times New Roman" w:eastAsia="Times New Roman" w:hAnsi="Times New Roman" w:cs="Times New Roman"/>
          <w:color w:val="0E101A"/>
        </w:rPr>
        <w:t>teachers’</w:t>
      </w:r>
      <w:proofErr w:type="gramEnd"/>
      <w:r w:rsidR="00E313AD" w:rsidRPr="008570FE">
        <w:rPr>
          <w:rFonts w:ascii="Times New Roman" w:eastAsia="Times New Roman" w:hAnsi="Times New Roman" w:cs="Times New Roman"/>
          <w:color w:val="0E101A"/>
        </w:rPr>
        <w:t xml:space="preserve"> </w:t>
      </w:r>
      <w:r w:rsidRPr="008570FE">
        <w:rPr>
          <w:rFonts w:ascii="Times New Roman" w:eastAsia="Times New Roman" w:hAnsi="Times New Roman" w:cs="Times New Roman"/>
          <w:color w:val="0E101A"/>
        </w:rPr>
        <w:t>perceived importance and effectiveness</w:t>
      </w:r>
      <w:r w:rsidR="00CC41BC" w:rsidRPr="008570FE">
        <w:rPr>
          <w:rFonts w:ascii="Times New Roman" w:eastAsia="Times New Roman" w:hAnsi="Times New Roman" w:cs="Times New Roman"/>
          <w:color w:val="0E101A"/>
        </w:rPr>
        <w:t xml:space="preserve"> of instructional practices. </w:t>
      </w:r>
      <w:r w:rsidR="009E5B96" w:rsidRPr="008570FE">
        <w:rPr>
          <w:rFonts w:ascii="Times New Roman" w:eastAsia="Times New Roman" w:hAnsi="Times New Roman" w:cs="Times New Roman"/>
          <w:color w:val="0E101A"/>
        </w:rPr>
        <w:t>This approach would allow</w:t>
      </w:r>
      <w:r w:rsidR="003E451C" w:rsidRPr="008570FE">
        <w:rPr>
          <w:rFonts w:ascii="Times New Roman" w:eastAsia="Times New Roman" w:hAnsi="Times New Roman" w:cs="Times New Roman"/>
          <w:color w:val="0E101A"/>
        </w:rPr>
        <w:t xml:space="preserve"> researchers more </w:t>
      </w:r>
      <w:r w:rsidR="00246754" w:rsidRPr="008570FE">
        <w:rPr>
          <w:rFonts w:ascii="Times New Roman" w:eastAsia="Times New Roman" w:hAnsi="Times New Roman" w:cs="Times New Roman"/>
          <w:color w:val="0E101A"/>
        </w:rPr>
        <w:t xml:space="preserve">clarity </w:t>
      </w:r>
      <w:r w:rsidR="00572B2E" w:rsidRPr="008570FE">
        <w:rPr>
          <w:rFonts w:ascii="Times New Roman" w:eastAsia="Times New Roman" w:hAnsi="Times New Roman" w:cs="Times New Roman"/>
          <w:color w:val="0E101A"/>
        </w:rPr>
        <w:t>regarding</w:t>
      </w:r>
      <w:r w:rsidR="00DD1594" w:rsidRPr="008570FE">
        <w:rPr>
          <w:rFonts w:ascii="Times New Roman" w:eastAsia="Times New Roman" w:hAnsi="Times New Roman" w:cs="Times New Roman"/>
          <w:color w:val="0E101A"/>
        </w:rPr>
        <w:t xml:space="preserve"> </w:t>
      </w:r>
      <w:r w:rsidR="00086133" w:rsidRPr="008570FE">
        <w:rPr>
          <w:rFonts w:ascii="Times New Roman" w:eastAsia="Times New Roman" w:hAnsi="Times New Roman" w:cs="Times New Roman"/>
          <w:color w:val="0E101A"/>
        </w:rPr>
        <w:t xml:space="preserve">the relationship between NGSS </w:t>
      </w:r>
      <w:r w:rsidR="007139B2" w:rsidRPr="008570FE">
        <w:rPr>
          <w:rFonts w:ascii="Times New Roman" w:eastAsia="Times New Roman" w:hAnsi="Times New Roman" w:cs="Times New Roman"/>
          <w:color w:val="0E101A"/>
        </w:rPr>
        <w:t xml:space="preserve">beliefs and practice, consistent with Smith et </w:t>
      </w:r>
      <w:r w:rsidRPr="008570FE">
        <w:rPr>
          <w:rFonts w:ascii="Times New Roman" w:eastAsia="Times New Roman" w:hAnsi="Times New Roman" w:cs="Times New Roman"/>
          <w:color w:val="0E101A"/>
        </w:rPr>
        <w:t>al. (2015) and Voges et al. (2020).</w:t>
      </w:r>
    </w:p>
    <w:p w14:paraId="14BCA10C" w14:textId="5E960827" w:rsidR="270A9D6D" w:rsidRPr="008570FE" w:rsidRDefault="270A9D6D" w:rsidP="008570FE">
      <w:pPr>
        <w:spacing w:after="0" w:line="240" w:lineRule="auto"/>
        <w:ind w:firstLine="720"/>
        <w:rPr>
          <w:rFonts w:ascii="Times New Roman" w:eastAsia="Times New Roman" w:hAnsi="Times New Roman" w:cs="Times New Roman"/>
          <w:color w:val="0E101A"/>
        </w:rPr>
      </w:pPr>
    </w:p>
    <w:p w14:paraId="530A3056" w14:textId="30672E1D" w:rsidR="3CBF0C36" w:rsidRPr="008570FE" w:rsidRDefault="30292FCD" w:rsidP="008570FE">
      <w:pPr>
        <w:spacing w:after="0" w:line="240" w:lineRule="auto"/>
        <w:ind w:firstLine="720"/>
        <w:rPr>
          <w:rFonts w:ascii="Times New Roman" w:eastAsia="Times New Roman" w:hAnsi="Times New Roman" w:cs="Times New Roman"/>
          <w:color w:val="0E101A"/>
        </w:rPr>
      </w:pPr>
      <w:r w:rsidRPr="008570FE">
        <w:rPr>
          <w:rFonts w:ascii="Times New Roman" w:eastAsia="Times New Roman" w:hAnsi="Times New Roman" w:cs="Times New Roman"/>
          <w:color w:val="0E101A"/>
        </w:rPr>
        <w:t xml:space="preserve">Future research should examine the effectiveness of this survey tool in measuring NGSS implementation </w:t>
      </w:r>
      <w:r w:rsidR="00077B26" w:rsidRPr="008570FE">
        <w:rPr>
          <w:rFonts w:ascii="Times New Roman" w:eastAsia="Times New Roman" w:hAnsi="Times New Roman" w:cs="Times New Roman"/>
          <w:color w:val="0E101A"/>
        </w:rPr>
        <w:t xml:space="preserve">specifically </w:t>
      </w:r>
      <w:r w:rsidRPr="008570FE">
        <w:rPr>
          <w:rFonts w:ascii="Times New Roman" w:eastAsia="Times New Roman" w:hAnsi="Times New Roman" w:cs="Times New Roman"/>
          <w:color w:val="0E101A"/>
        </w:rPr>
        <w:t>in SBAE</w:t>
      </w:r>
      <w:r w:rsidR="00077B26" w:rsidRPr="008570FE">
        <w:rPr>
          <w:rFonts w:ascii="Times New Roman" w:eastAsia="Times New Roman" w:hAnsi="Times New Roman" w:cs="Times New Roman"/>
          <w:color w:val="0E101A"/>
        </w:rPr>
        <w:t xml:space="preserve"> contexts and continue to refine the instrument for this purpose. </w:t>
      </w:r>
      <w:r w:rsidRPr="008570FE">
        <w:rPr>
          <w:rFonts w:ascii="Times New Roman" w:eastAsia="Times New Roman" w:hAnsi="Times New Roman" w:cs="Times New Roman"/>
          <w:color w:val="0E101A"/>
        </w:rPr>
        <w:t>Ensuring validity through aligning the instrument’s language to SBAE teachers is advised (</w:t>
      </w:r>
      <w:proofErr w:type="spellStart"/>
      <w:r w:rsidRPr="008570FE">
        <w:rPr>
          <w:rFonts w:ascii="Times New Roman" w:eastAsia="Times New Roman" w:hAnsi="Times New Roman" w:cs="Times New Roman"/>
          <w:color w:val="0E101A"/>
        </w:rPr>
        <w:t>Grapin</w:t>
      </w:r>
      <w:proofErr w:type="spellEnd"/>
      <w:r w:rsidRPr="008570FE">
        <w:rPr>
          <w:rFonts w:ascii="Times New Roman" w:eastAsia="Times New Roman" w:hAnsi="Times New Roman" w:cs="Times New Roman"/>
          <w:color w:val="0E101A"/>
        </w:rPr>
        <w:t xml:space="preserve"> et al., 2024; Hayes et al., 2016). Because our population was not large enough to develop unique subscales, future research should investigate using the instrument with a larger </w:t>
      </w:r>
      <w:r w:rsidR="00AF6342" w:rsidRPr="008570FE">
        <w:rPr>
          <w:rFonts w:ascii="Times New Roman" w:eastAsia="Times New Roman" w:hAnsi="Times New Roman" w:cs="Times New Roman"/>
          <w:color w:val="0E101A"/>
        </w:rPr>
        <w:t xml:space="preserve">more diverse SBAE </w:t>
      </w:r>
      <w:r w:rsidRPr="008570FE">
        <w:rPr>
          <w:rFonts w:ascii="Times New Roman" w:eastAsia="Times New Roman" w:hAnsi="Times New Roman" w:cs="Times New Roman"/>
          <w:color w:val="0E101A"/>
        </w:rPr>
        <w:t xml:space="preserve">population. </w:t>
      </w:r>
      <w:r w:rsidR="70D4417C" w:rsidRPr="008570FE">
        <w:rPr>
          <w:rFonts w:ascii="Times New Roman" w:eastAsia="Times New Roman" w:hAnsi="Times New Roman" w:cs="Times New Roman"/>
          <w:color w:val="0E101A"/>
        </w:rPr>
        <w:t xml:space="preserve">This would allow for </w:t>
      </w:r>
      <w:r w:rsidR="00724544" w:rsidRPr="008570FE">
        <w:rPr>
          <w:rFonts w:ascii="Times New Roman" w:eastAsia="Times New Roman" w:hAnsi="Times New Roman" w:cs="Times New Roman"/>
          <w:color w:val="0E101A"/>
        </w:rPr>
        <w:t xml:space="preserve">examining cognitive demand in </w:t>
      </w:r>
      <w:proofErr w:type="gramStart"/>
      <w:r w:rsidR="00724544" w:rsidRPr="008570FE">
        <w:rPr>
          <w:rFonts w:ascii="Times New Roman" w:eastAsia="Times New Roman" w:hAnsi="Times New Roman" w:cs="Times New Roman"/>
          <w:color w:val="0E101A"/>
        </w:rPr>
        <w:t>teacher</w:t>
      </w:r>
      <w:proofErr w:type="gramEnd"/>
      <w:r w:rsidR="00724544" w:rsidRPr="008570FE">
        <w:rPr>
          <w:rFonts w:ascii="Times New Roman" w:eastAsia="Times New Roman" w:hAnsi="Times New Roman" w:cs="Times New Roman"/>
          <w:color w:val="0E101A"/>
        </w:rPr>
        <w:t>’ conceptualization of instructional practices</w:t>
      </w:r>
      <w:r w:rsidR="0003429A" w:rsidRPr="008570FE">
        <w:rPr>
          <w:rFonts w:ascii="Times New Roman" w:eastAsia="Times New Roman" w:hAnsi="Times New Roman" w:cs="Times New Roman"/>
          <w:color w:val="0E101A"/>
        </w:rPr>
        <w:t xml:space="preserve"> and for identifying possible SBAE specific subscales. </w:t>
      </w:r>
      <w:r w:rsidR="00724544" w:rsidRPr="008570FE">
        <w:rPr>
          <w:rFonts w:ascii="Times New Roman" w:eastAsia="Times New Roman" w:hAnsi="Times New Roman" w:cs="Times New Roman"/>
          <w:color w:val="0E101A"/>
        </w:rPr>
        <w:t xml:space="preserve"> </w:t>
      </w:r>
      <w:r w:rsidR="70D4417C" w:rsidRPr="008570FE">
        <w:rPr>
          <w:rFonts w:ascii="Times New Roman" w:eastAsia="Times New Roman" w:hAnsi="Times New Roman" w:cs="Times New Roman"/>
          <w:color w:val="0E101A"/>
        </w:rPr>
        <w:t xml:space="preserve"> </w:t>
      </w:r>
      <w:r w:rsidRPr="008570FE">
        <w:rPr>
          <w:rFonts w:ascii="Times New Roman" w:eastAsia="Times New Roman" w:hAnsi="Times New Roman" w:cs="Times New Roman"/>
          <w:color w:val="0E101A"/>
        </w:rPr>
        <w:t xml:space="preserve">In addition, we recommend </w:t>
      </w:r>
      <w:r w:rsidR="00DE7D82" w:rsidRPr="008570FE">
        <w:rPr>
          <w:rFonts w:ascii="Times New Roman" w:eastAsia="Times New Roman" w:hAnsi="Times New Roman" w:cs="Times New Roman"/>
          <w:color w:val="0E101A"/>
        </w:rPr>
        <w:t>further</w:t>
      </w:r>
      <w:r w:rsidRPr="008570FE">
        <w:rPr>
          <w:rFonts w:ascii="Times New Roman" w:eastAsia="Times New Roman" w:hAnsi="Times New Roman" w:cs="Times New Roman"/>
          <w:color w:val="0E101A"/>
        </w:rPr>
        <w:t xml:space="preserve"> studies using this validated instrument to address the lack of </w:t>
      </w:r>
      <w:r w:rsidR="68D40735" w:rsidRPr="008570FE">
        <w:rPr>
          <w:rFonts w:ascii="Times New Roman" w:eastAsia="Times New Roman" w:hAnsi="Times New Roman" w:cs="Times New Roman"/>
          <w:color w:val="0E101A"/>
        </w:rPr>
        <w:t>focused research methods</w:t>
      </w:r>
      <w:r w:rsidRPr="008570FE">
        <w:rPr>
          <w:rFonts w:ascii="Times New Roman" w:eastAsia="Times New Roman" w:hAnsi="Times New Roman" w:cs="Times New Roman"/>
          <w:color w:val="0E101A"/>
        </w:rPr>
        <w:t xml:space="preserve"> in SBAE research noted by Scherer et al. (2019).</w:t>
      </w:r>
    </w:p>
    <w:p w14:paraId="641E444C" w14:textId="30537DFD" w:rsidR="3CBF0C36" w:rsidRPr="008570FE" w:rsidRDefault="3CBF0C36" w:rsidP="008570FE">
      <w:pPr>
        <w:spacing w:after="0" w:line="240" w:lineRule="auto"/>
        <w:ind w:firstLine="720"/>
        <w:rPr>
          <w:rFonts w:ascii="Times New Roman" w:eastAsia="Times New Roman" w:hAnsi="Times New Roman" w:cs="Times New Roman"/>
          <w:color w:val="0E101A"/>
        </w:rPr>
      </w:pPr>
    </w:p>
    <w:p w14:paraId="4FF1C656" w14:textId="57930B39" w:rsidR="3CBF0C36" w:rsidRPr="008570FE" w:rsidRDefault="00903C03" w:rsidP="008570FE">
      <w:pPr>
        <w:spacing w:after="0" w:line="240" w:lineRule="auto"/>
        <w:rPr>
          <w:rFonts w:ascii="Times New Roman" w:eastAsia="Times New Roman" w:hAnsi="Times New Roman" w:cs="Times New Roman"/>
        </w:rPr>
      </w:pPr>
      <w:r w:rsidRPr="008570FE">
        <w:rPr>
          <w:rFonts w:ascii="Times New Roman" w:eastAsia="Times New Roman" w:hAnsi="Times New Roman" w:cs="Times New Roman"/>
        </w:rPr>
        <w:tab/>
      </w:r>
      <w:r w:rsidR="003700F9" w:rsidRPr="008570FE">
        <w:rPr>
          <w:rFonts w:ascii="Times New Roman" w:eastAsia="Times New Roman" w:hAnsi="Times New Roman" w:cs="Times New Roman"/>
        </w:rPr>
        <w:t xml:space="preserve">These findings suggest that </w:t>
      </w:r>
      <w:r w:rsidR="00DD795C" w:rsidRPr="003F316A">
        <w:rPr>
          <w:rFonts w:ascii="Times New Roman" w:eastAsia="Times New Roman" w:hAnsi="Times New Roman" w:cs="Times New Roman"/>
        </w:rPr>
        <w:t>California</w:t>
      </w:r>
      <w:r w:rsidR="00242324">
        <w:rPr>
          <w:rFonts w:ascii="Times New Roman" w:eastAsia="Times New Roman" w:hAnsi="Times New Roman" w:cs="Times New Roman"/>
        </w:rPr>
        <w:t xml:space="preserve"> </w:t>
      </w:r>
      <w:r w:rsidR="003700F9" w:rsidRPr="008570FE">
        <w:rPr>
          <w:rFonts w:ascii="Times New Roman" w:eastAsia="Times New Roman" w:hAnsi="Times New Roman" w:cs="Times New Roman"/>
        </w:rPr>
        <w:t xml:space="preserve">SBAE </w:t>
      </w:r>
      <w:r w:rsidR="00084045" w:rsidRPr="008570FE">
        <w:rPr>
          <w:rFonts w:ascii="Times New Roman" w:eastAsia="Times New Roman" w:hAnsi="Times New Roman" w:cs="Times New Roman"/>
        </w:rPr>
        <w:t xml:space="preserve">is operating in a </w:t>
      </w:r>
      <w:r w:rsidR="005121A0" w:rsidRPr="008570FE">
        <w:rPr>
          <w:rFonts w:ascii="Times New Roman" w:eastAsia="Times New Roman" w:hAnsi="Times New Roman" w:cs="Times New Roman"/>
        </w:rPr>
        <w:t>transitional space between tra</w:t>
      </w:r>
      <w:r w:rsidR="008F0B67" w:rsidRPr="008570FE">
        <w:rPr>
          <w:rFonts w:ascii="Times New Roman" w:eastAsia="Times New Roman" w:hAnsi="Times New Roman" w:cs="Times New Roman"/>
        </w:rPr>
        <w:t xml:space="preserve">ditional agriscience instruction and NGSS-aligned </w:t>
      </w:r>
      <w:r w:rsidR="00E8546F" w:rsidRPr="008570FE">
        <w:rPr>
          <w:rFonts w:ascii="Times New Roman" w:eastAsia="Times New Roman" w:hAnsi="Times New Roman" w:cs="Times New Roman"/>
        </w:rPr>
        <w:t xml:space="preserve">sensemaking pedagogy. </w:t>
      </w:r>
      <w:r w:rsidR="000A0096" w:rsidRPr="008570FE">
        <w:rPr>
          <w:rFonts w:ascii="Times New Roman" w:eastAsia="Times New Roman" w:hAnsi="Times New Roman" w:cs="Times New Roman"/>
        </w:rPr>
        <w:t>Teachers reported engaging students in contextualized experiences</w:t>
      </w:r>
      <w:r w:rsidR="006259A2" w:rsidRPr="008570FE">
        <w:rPr>
          <w:rFonts w:ascii="Times New Roman" w:eastAsia="Times New Roman" w:hAnsi="Times New Roman" w:cs="Times New Roman"/>
        </w:rPr>
        <w:t xml:space="preserve"> and </w:t>
      </w:r>
      <w:r w:rsidR="004F3D79" w:rsidRPr="008570FE">
        <w:rPr>
          <w:rFonts w:ascii="Times New Roman" w:eastAsia="Times New Roman" w:hAnsi="Times New Roman" w:cs="Times New Roman"/>
        </w:rPr>
        <w:t xml:space="preserve">activating prior knowledge, </w:t>
      </w:r>
      <w:r w:rsidR="00DA0948" w:rsidRPr="008570FE">
        <w:rPr>
          <w:rFonts w:ascii="Times New Roman" w:eastAsia="Times New Roman" w:hAnsi="Times New Roman" w:cs="Times New Roman"/>
        </w:rPr>
        <w:t xml:space="preserve">which position SBAE </w:t>
      </w:r>
      <w:r w:rsidR="00F06021" w:rsidRPr="008570FE">
        <w:rPr>
          <w:rFonts w:ascii="Times New Roman" w:eastAsia="Times New Roman" w:hAnsi="Times New Roman" w:cs="Times New Roman"/>
        </w:rPr>
        <w:t xml:space="preserve">with a strong foundation to implement </w:t>
      </w:r>
      <w:r w:rsidR="00183C7F" w:rsidRPr="008570FE">
        <w:rPr>
          <w:rFonts w:ascii="Times New Roman" w:eastAsia="Times New Roman" w:hAnsi="Times New Roman" w:cs="Times New Roman"/>
        </w:rPr>
        <w:t xml:space="preserve">phenomenon-driven learning. </w:t>
      </w:r>
      <w:r w:rsidR="00895476" w:rsidRPr="008570FE">
        <w:rPr>
          <w:rFonts w:ascii="Times New Roman" w:eastAsia="Times New Roman" w:hAnsi="Times New Roman" w:cs="Times New Roman"/>
        </w:rPr>
        <w:t xml:space="preserve">Phenomenon related self-efficacy </w:t>
      </w:r>
      <w:r w:rsidR="00654E5F" w:rsidRPr="008570FE">
        <w:rPr>
          <w:rFonts w:ascii="Times New Roman" w:eastAsia="Times New Roman" w:hAnsi="Times New Roman" w:cs="Times New Roman"/>
        </w:rPr>
        <w:t xml:space="preserve">may </w:t>
      </w:r>
      <w:r w:rsidR="003F6A3C" w:rsidRPr="008570FE">
        <w:rPr>
          <w:rFonts w:ascii="Times New Roman" w:eastAsia="Times New Roman" w:hAnsi="Times New Roman" w:cs="Times New Roman"/>
        </w:rPr>
        <w:t xml:space="preserve">serve as a strategic leverage point </w:t>
      </w:r>
      <w:r w:rsidR="00B1267C" w:rsidRPr="008570FE">
        <w:rPr>
          <w:rFonts w:ascii="Times New Roman" w:eastAsia="Times New Roman" w:hAnsi="Times New Roman" w:cs="Times New Roman"/>
        </w:rPr>
        <w:t>for professional learning</w:t>
      </w:r>
      <w:r w:rsidR="001114C3" w:rsidRPr="008570FE">
        <w:rPr>
          <w:rFonts w:ascii="Times New Roman" w:eastAsia="Times New Roman" w:hAnsi="Times New Roman" w:cs="Times New Roman"/>
        </w:rPr>
        <w:t xml:space="preserve">, with the potential to influence the </w:t>
      </w:r>
      <w:r w:rsidR="0060512D" w:rsidRPr="008570FE">
        <w:rPr>
          <w:rFonts w:ascii="Times New Roman" w:eastAsia="Times New Roman" w:hAnsi="Times New Roman" w:cs="Times New Roman"/>
        </w:rPr>
        <w:t>use of NGSS</w:t>
      </w:r>
      <w:r w:rsidR="005B5434" w:rsidRPr="008570FE">
        <w:rPr>
          <w:rFonts w:ascii="Times New Roman" w:eastAsia="Times New Roman" w:hAnsi="Times New Roman" w:cs="Times New Roman"/>
        </w:rPr>
        <w:t xml:space="preserve"> Science and Engineering Practices concurrently. </w:t>
      </w:r>
    </w:p>
    <w:p w14:paraId="5865F47B" w14:textId="5BAE9CB4" w:rsidR="270A9D6D" w:rsidRPr="008570FE" w:rsidRDefault="270A9D6D" w:rsidP="008570FE">
      <w:pPr>
        <w:spacing w:after="0" w:line="240" w:lineRule="auto"/>
        <w:rPr>
          <w:rFonts w:ascii="Times New Roman" w:eastAsia="Times New Roman" w:hAnsi="Times New Roman" w:cs="Times New Roman"/>
        </w:rPr>
      </w:pPr>
    </w:p>
    <w:p w14:paraId="5A57B9C9" w14:textId="1369E232" w:rsidR="3CBF0C36" w:rsidRPr="008570FE" w:rsidRDefault="3CBF0C36" w:rsidP="008570FE">
      <w:pPr>
        <w:spacing w:after="0" w:line="240" w:lineRule="auto"/>
        <w:jc w:val="center"/>
        <w:rPr>
          <w:rFonts w:ascii="Times New Roman" w:eastAsia="Times New Roman" w:hAnsi="Times New Roman" w:cs="Times New Roman"/>
          <w:b/>
          <w:bCs/>
        </w:rPr>
      </w:pPr>
    </w:p>
    <w:p w14:paraId="1CA2F3EE" w14:textId="73596D6B" w:rsidR="3CBF0C36" w:rsidRPr="008570FE" w:rsidRDefault="3CBF0C36" w:rsidP="008570FE">
      <w:pPr>
        <w:spacing w:after="0" w:line="240" w:lineRule="auto"/>
        <w:rPr>
          <w:rFonts w:ascii="Times New Roman" w:eastAsia="Times New Roman" w:hAnsi="Times New Roman" w:cs="Times New Roman"/>
        </w:rPr>
      </w:pPr>
      <w:r w:rsidRPr="008570FE">
        <w:rPr>
          <w:rFonts w:ascii="Times New Roman" w:eastAsia="Times New Roman" w:hAnsi="Times New Roman" w:cs="Times New Roman"/>
        </w:rPr>
        <w:br w:type="page"/>
      </w:r>
    </w:p>
    <w:p w14:paraId="743D2431" w14:textId="5207507D" w:rsidR="3CBF0C36" w:rsidRPr="008570FE" w:rsidRDefault="30292FCD" w:rsidP="008570FE">
      <w:pPr>
        <w:spacing w:after="0" w:line="240" w:lineRule="auto"/>
        <w:jc w:val="center"/>
        <w:rPr>
          <w:rFonts w:ascii="Times New Roman" w:eastAsia="Times New Roman" w:hAnsi="Times New Roman" w:cs="Times New Roman"/>
        </w:rPr>
      </w:pPr>
      <w:r w:rsidRPr="008570FE">
        <w:rPr>
          <w:rFonts w:ascii="Times New Roman" w:eastAsia="Times New Roman" w:hAnsi="Times New Roman" w:cs="Times New Roman"/>
          <w:b/>
          <w:bCs/>
        </w:rPr>
        <w:lastRenderedPageBreak/>
        <w:t>References</w:t>
      </w:r>
      <w:r w:rsidRPr="008570FE">
        <w:rPr>
          <w:rFonts w:ascii="Times New Roman" w:eastAsia="Times New Roman" w:hAnsi="Times New Roman" w:cs="Times New Roman"/>
        </w:rPr>
        <w:t xml:space="preserve"> </w:t>
      </w:r>
    </w:p>
    <w:p w14:paraId="4A006277" w14:textId="77777777" w:rsidR="003B631F" w:rsidRPr="008570FE" w:rsidRDefault="003B631F" w:rsidP="008570FE">
      <w:pPr>
        <w:spacing w:after="0" w:line="240" w:lineRule="auto"/>
        <w:jc w:val="center"/>
        <w:rPr>
          <w:rFonts w:ascii="Times New Roman" w:eastAsia="Times New Roman" w:hAnsi="Times New Roman" w:cs="Times New Roman"/>
        </w:rPr>
      </w:pPr>
    </w:p>
    <w:p w14:paraId="5F8FA423" w14:textId="7DF1DDC4" w:rsidR="3CBF0C36" w:rsidRPr="008570FE" w:rsidRDefault="30292FCD" w:rsidP="008570FE">
      <w:pPr>
        <w:pStyle w:val="EndNoteBibliography"/>
        <w:spacing w:afterLines="120" w:after="288"/>
        <w:ind w:left="720" w:hanging="720"/>
        <w:rPr>
          <w:rFonts w:ascii="Times New Roman" w:eastAsia="Times New Roman" w:hAnsi="Times New Roman" w:cs="Times New Roman"/>
          <w:noProof w:val="0"/>
        </w:rPr>
      </w:pPr>
      <w:r w:rsidRPr="008570FE">
        <w:rPr>
          <w:rFonts w:ascii="Times New Roman" w:eastAsia="Times New Roman" w:hAnsi="Times New Roman" w:cs="Times New Roman"/>
          <w:noProof w:val="0"/>
        </w:rPr>
        <w:t>Bandura, A. (1977). Self-efficacy: Toward a unifying theory of behavioral change.</w:t>
      </w:r>
      <w:r w:rsidR="003B631F" w:rsidRPr="008570FE">
        <w:rPr>
          <w:rFonts w:ascii="Times New Roman" w:eastAsia="Times New Roman" w:hAnsi="Times New Roman" w:cs="Times New Roman"/>
          <w:noProof w:val="0"/>
        </w:rPr>
        <w:t xml:space="preserve"> </w:t>
      </w:r>
      <w:r w:rsidRPr="008570FE">
        <w:rPr>
          <w:rFonts w:ascii="Times New Roman" w:eastAsia="Times New Roman" w:hAnsi="Times New Roman" w:cs="Times New Roman"/>
          <w:i/>
          <w:iCs/>
          <w:noProof w:val="0"/>
        </w:rPr>
        <w:t>Psychological Review, 84</w:t>
      </w:r>
      <w:r w:rsidRPr="008570FE">
        <w:rPr>
          <w:rFonts w:ascii="Times New Roman" w:eastAsia="Times New Roman" w:hAnsi="Times New Roman" w:cs="Times New Roman"/>
          <w:noProof w:val="0"/>
        </w:rPr>
        <w:t>(2), 191-215. https://doi.org/10.1037/0033-295X.84.2.191</w:t>
      </w:r>
    </w:p>
    <w:p w14:paraId="0756E3BC" w14:textId="196312C3" w:rsidR="003B631F" w:rsidRPr="008570FE" w:rsidRDefault="30292FCD" w:rsidP="008570FE">
      <w:pPr>
        <w:pStyle w:val="EndNoteBibliography"/>
        <w:spacing w:afterLines="120" w:after="288"/>
        <w:ind w:left="720" w:hanging="720"/>
        <w:rPr>
          <w:rFonts w:ascii="Times New Roman" w:eastAsia="Times New Roman" w:hAnsi="Times New Roman" w:cs="Times New Roman"/>
          <w:noProof w:val="0"/>
        </w:rPr>
      </w:pPr>
      <w:r w:rsidRPr="008570FE">
        <w:rPr>
          <w:rFonts w:ascii="Times New Roman" w:eastAsia="Times New Roman" w:hAnsi="Times New Roman" w:cs="Times New Roman"/>
          <w:noProof w:val="0"/>
        </w:rPr>
        <w:t xml:space="preserve">Barrick, R. K., Heinert, S. B., Myers, B. E., Thoron, A. C., &amp; Stofer, K. (2018). Integrating disciplinary core ideas, </w:t>
      </w:r>
      <w:proofErr w:type="gramStart"/>
      <w:r w:rsidRPr="008570FE">
        <w:rPr>
          <w:rFonts w:ascii="Times New Roman" w:eastAsia="Times New Roman" w:hAnsi="Times New Roman" w:cs="Times New Roman"/>
          <w:noProof w:val="0"/>
        </w:rPr>
        <w:t>the agriculture</w:t>
      </w:r>
      <w:proofErr w:type="gramEnd"/>
      <w:r w:rsidRPr="008570FE">
        <w:rPr>
          <w:rFonts w:ascii="Times New Roman" w:eastAsia="Times New Roman" w:hAnsi="Times New Roman" w:cs="Times New Roman"/>
          <w:noProof w:val="0"/>
        </w:rPr>
        <w:t xml:space="preserve">, food and natural resources career pathways and the next generation science standards. </w:t>
      </w:r>
      <w:r w:rsidRPr="008570FE">
        <w:rPr>
          <w:rFonts w:ascii="Times New Roman" w:eastAsia="Times New Roman" w:hAnsi="Times New Roman" w:cs="Times New Roman"/>
          <w:i/>
          <w:iCs/>
          <w:noProof w:val="0"/>
        </w:rPr>
        <w:t>Career and Technical Education Research, 43</w:t>
      </w:r>
      <w:r w:rsidRPr="008570FE">
        <w:rPr>
          <w:rFonts w:ascii="Times New Roman" w:eastAsia="Times New Roman" w:hAnsi="Times New Roman" w:cs="Times New Roman"/>
          <w:noProof w:val="0"/>
        </w:rPr>
        <w:t xml:space="preserve">(1), 41–56. https://doi.org/10.5328/cter43.1.41 </w:t>
      </w:r>
    </w:p>
    <w:p w14:paraId="4DE36842" w14:textId="28E43882" w:rsidR="3CBF0C36" w:rsidRPr="008570FE" w:rsidRDefault="30292FCD" w:rsidP="008570FE">
      <w:pPr>
        <w:pStyle w:val="EndNoteBibliography"/>
        <w:spacing w:afterLines="120" w:after="288"/>
        <w:ind w:left="720" w:hanging="720"/>
        <w:rPr>
          <w:rFonts w:ascii="Times New Roman" w:eastAsia="Times New Roman" w:hAnsi="Times New Roman" w:cs="Times New Roman"/>
          <w:noProof w:val="0"/>
        </w:rPr>
      </w:pPr>
      <w:r w:rsidRPr="008570FE">
        <w:rPr>
          <w:rFonts w:ascii="Times New Roman" w:eastAsia="Times New Roman" w:hAnsi="Times New Roman" w:cs="Times New Roman"/>
          <w:noProof w:val="0"/>
        </w:rPr>
        <w:t xml:space="preserve">Bird, T. D., &amp; Rice, A. H. (2021). The Influence of CASE on Agriculture Teachers’ Use of Inquiry-Based Methods. </w:t>
      </w:r>
      <w:r w:rsidRPr="008570FE">
        <w:rPr>
          <w:rFonts w:ascii="Times New Roman" w:eastAsia="Times New Roman" w:hAnsi="Times New Roman" w:cs="Times New Roman"/>
          <w:i/>
          <w:iCs/>
          <w:noProof w:val="0"/>
        </w:rPr>
        <w:t>Journal of Agricultural Education, 62</w:t>
      </w:r>
      <w:r w:rsidRPr="008570FE">
        <w:rPr>
          <w:rFonts w:ascii="Times New Roman" w:eastAsia="Times New Roman" w:hAnsi="Times New Roman" w:cs="Times New Roman"/>
          <w:noProof w:val="0"/>
        </w:rPr>
        <w:t xml:space="preserve">(1), 260–275. https://doi.org/10.5032/jae.2021.01260 </w:t>
      </w:r>
    </w:p>
    <w:p w14:paraId="0B949E02" w14:textId="1A15A87E" w:rsidR="3CBF0C36" w:rsidRPr="008570FE" w:rsidRDefault="30292FCD" w:rsidP="008570FE">
      <w:pPr>
        <w:pStyle w:val="EndNoteBibliography"/>
        <w:spacing w:afterLines="120" w:after="288"/>
        <w:ind w:left="720" w:hanging="720"/>
        <w:rPr>
          <w:rFonts w:ascii="Times New Roman" w:eastAsia="Times New Roman" w:hAnsi="Times New Roman" w:cs="Times New Roman"/>
          <w:noProof w:val="0"/>
        </w:rPr>
      </w:pPr>
      <w:r w:rsidRPr="008570FE">
        <w:rPr>
          <w:rFonts w:ascii="Times New Roman" w:eastAsia="Times New Roman" w:hAnsi="Times New Roman" w:cs="Times New Roman"/>
          <w:noProof w:val="0"/>
        </w:rPr>
        <w:t xml:space="preserve">Bybee, R. W. (2015). The BSCS 5E Instructional Model: Creating Teachable Moments (1st ed.). National Science Teachers Association. </w:t>
      </w:r>
    </w:p>
    <w:p w14:paraId="682CE07B" w14:textId="5456786E" w:rsidR="3CBF0C36" w:rsidRPr="008570FE" w:rsidRDefault="30292FCD" w:rsidP="008570FE">
      <w:pPr>
        <w:pStyle w:val="EndNoteBibliography"/>
        <w:spacing w:afterLines="120" w:after="288"/>
        <w:ind w:left="720" w:hanging="720"/>
        <w:rPr>
          <w:rFonts w:ascii="Times New Roman" w:eastAsia="Times New Roman" w:hAnsi="Times New Roman" w:cs="Times New Roman"/>
          <w:noProof w:val="0"/>
        </w:rPr>
      </w:pPr>
      <w:r w:rsidRPr="008570FE">
        <w:rPr>
          <w:rFonts w:ascii="Times New Roman" w:eastAsia="Times New Roman" w:hAnsi="Times New Roman" w:cs="Times New Roman"/>
          <w:noProof w:val="0"/>
        </w:rPr>
        <w:t xml:space="preserve">Carlson, J., Daehler, K. R., Alonzo, A. C., Barendsen, E., Berry, A., Borowski, A., </w:t>
      </w:r>
      <w:proofErr w:type="spellStart"/>
      <w:r w:rsidRPr="008570FE">
        <w:rPr>
          <w:rFonts w:ascii="Times New Roman" w:eastAsia="Times New Roman" w:hAnsi="Times New Roman" w:cs="Times New Roman"/>
          <w:noProof w:val="0"/>
        </w:rPr>
        <w:t>Carpendale</w:t>
      </w:r>
      <w:proofErr w:type="spellEnd"/>
      <w:r w:rsidRPr="008570FE">
        <w:rPr>
          <w:rFonts w:ascii="Times New Roman" w:eastAsia="Times New Roman" w:hAnsi="Times New Roman" w:cs="Times New Roman"/>
          <w:noProof w:val="0"/>
        </w:rPr>
        <w:t xml:space="preserve">, J., Chan, K. K. H., Cooper, R., Friedrichsen, P., Gess-Newsome, J., Henze-Rietveld, I., Hume, A., Kirschner, S., </w:t>
      </w:r>
      <w:proofErr w:type="spellStart"/>
      <w:r w:rsidRPr="008570FE">
        <w:rPr>
          <w:rFonts w:ascii="Times New Roman" w:eastAsia="Times New Roman" w:hAnsi="Times New Roman" w:cs="Times New Roman"/>
          <w:noProof w:val="0"/>
        </w:rPr>
        <w:t>Liepertz</w:t>
      </w:r>
      <w:proofErr w:type="spellEnd"/>
      <w:r w:rsidRPr="008570FE">
        <w:rPr>
          <w:rFonts w:ascii="Times New Roman" w:eastAsia="Times New Roman" w:hAnsi="Times New Roman" w:cs="Times New Roman"/>
          <w:noProof w:val="0"/>
        </w:rPr>
        <w:t xml:space="preserve">, S., Loughran, J., Mavhunga, E., Neumann, K., Nilsson, P., … Wilson, C. D. (2019). The refined consensus model of pedagogical content knowledge in science education. In A. Hume, R. Cooper, &amp; A. Borowski (Eds.), </w:t>
      </w:r>
      <w:r w:rsidRPr="008570FE">
        <w:rPr>
          <w:rFonts w:ascii="Times New Roman" w:eastAsia="Times New Roman" w:hAnsi="Times New Roman" w:cs="Times New Roman"/>
          <w:i/>
          <w:iCs/>
          <w:noProof w:val="0"/>
        </w:rPr>
        <w:t>Repositioning pedagogical content knowledge in teachers’ knowledge for teaching science</w:t>
      </w:r>
      <w:r w:rsidRPr="008570FE">
        <w:rPr>
          <w:rFonts w:ascii="Times New Roman" w:eastAsia="Times New Roman" w:hAnsi="Times New Roman" w:cs="Times New Roman"/>
          <w:noProof w:val="0"/>
        </w:rPr>
        <w:t xml:space="preserve"> (pp. 77–94). Springer. https://doi.org/10.1007/978-981-13-5898-2_2</w:t>
      </w:r>
    </w:p>
    <w:p w14:paraId="1B719FCF" w14:textId="034A1489" w:rsidR="3CBF0C36" w:rsidRPr="008570FE" w:rsidRDefault="30292FCD" w:rsidP="008570FE">
      <w:pPr>
        <w:pStyle w:val="EndNoteBibliography"/>
        <w:spacing w:afterLines="120" w:after="288"/>
        <w:ind w:left="720" w:hanging="720"/>
        <w:rPr>
          <w:rFonts w:ascii="Times New Roman" w:eastAsia="Times New Roman" w:hAnsi="Times New Roman" w:cs="Times New Roman"/>
          <w:noProof w:val="0"/>
        </w:rPr>
      </w:pPr>
      <w:r w:rsidRPr="008570FE">
        <w:rPr>
          <w:rFonts w:ascii="Times New Roman" w:eastAsia="Times New Roman" w:hAnsi="Times New Roman" w:cs="Times New Roman"/>
          <w:noProof w:val="0"/>
        </w:rPr>
        <w:t>Chiasson, T. C., &amp; Burnett, M. F. (2001). The influence of enrollment in agriscience courses on the science achievement of high school students. </w:t>
      </w:r>
      <w:r w:rsidRPr="008570FE">
        <w:rPr>
          <w:rFonts w:ascii="Times New Roman" w:eastAsia="Times New Roman" w:hAnsi="Times New Roman" w:cs="Times New Roman"/>
          <w:i/>
          <w:iCs/>
          <w:noProof w:val="0"/>
        </w:rPr>
        <w:t>Journal of Agricultural Education</w:t>
      </w:r>
      <w:r w:rsidRPr="008570FE">
        <w:rPr>
          <w:rFonts w:ascii="Times New Roman" w:eastAsia="Times New Roman" w:hAnsi="Times New Roman" w:cs="Times New Roman"/>
          <w:noProof w:val="0"/>
        </w:rPr>
        <w:t>, </w:t>
      </w:r>
      <w:r w:rsidRPr="008570FE">
        <w:rPr>
          <w:rFonts w:ascii="Times New Roman" w:eastAsia="Times New Roman" w:hAnsi="Times New Roman" w:cs="Times New Roman"/>
          <w:i/>
          <w:iCs/>
          <w:noProof w:val="0"/>
        </w:rPr>
        <w:t>42</w:t>
      </w:r>
      <w:r w:rsidRPr="008570FE">
        <w:rPr>
          <w:rFonts w:ascii="Times New Roman" w:eastAsia="Times New Roman" w:hAnsi="Times New Roman" w:cs="Times New Roman"/>
          <w:noProof w:val="0"/>
        </w:rPr>
        <w:t xml:space="preserve">(1), 61–71. https://doi.org/10.5032/jae.2001.01061 </w:t>
      </w:r>
    </w:p>
    <w:p w14:paraId="4E7A82AC" w14:textId="3EDDB710" w:rsidR="3CBF0C36" w:rsidRPr="008570FE" w:rsidRDefault="30292FCD" w:rsidP="008570FE">
      <w:pPr>
        <w:pStyle w:val="EndNoteBibliography"/>
        <w:spacing w:afterLines="120" w:after="288"/>
        <w:ind w:left="720" w:hanging="720"/>
        <w:rPr>
          <w:rFonts w:ascii="Times New Roman" w:eastAsia="Times New Roman" w:hAnsi="Times New Roman" w:cs="Times New Roman"/>
          <w:noProof w:val="0"/>
        </w:rPr>
      </w:pPr>
      <w:r w:rsidRPr="008570FE">
        <w:rPr>
          <w:rFonts w:ascii="Times New Roman" w:eastAsia="Times New Roman" w:hAnsi="Times New Roman" w:cs="Times New Roman"/>
          <w:noProof w:val="0"/>
        </w:rPr>
        <w:t xml:space="preserve">Chumbley, S., Hainline, M. S., Russell, M., &amp; Ruppert, D. E. (2019). Teachers’ confidence to integrate biology in agriscience courses. </w:t>
      </w:r>
      <w:r w:rsidRPr="008570FE">
        <w:rPr>
          <w:rFonts w:ascii="Times New Roman" w:eastAsia="Times New Roman" w:hAnsi="Times New Roman" w:cs="Times New Roman"/>
          <w:i/>
          <w:iCs/>
          <w:noProof w:val="0"/>
        </w:rPr>
        <w:t>Journal of Agricultural Education, 60</w:t>
      </w:r>
      <w:r w:rsidRPr="008570FE">
        <w:rPr>
          <w:rFonts w:ascii="Times New Roman" w:eastAsia="Times New Roman" w:hAnsi="Times New Roman" w:cs="Times New Roman"/>
          <w:noProof w:val="0"/>
        </w:rPr>
        <w:t xml:space="preserve">(1), 145–157. https://doi.org/10.5032/jae.2019.01145 </w:t>
      </w:r>
    </w:p>
    <w:p w14:paraId="21AA9B26" w14:textId="6CDC2C6B" w:rsidR="3CBF0C36" w:rsidRPr="008570FE" w:rsidRDefault="30292FCD" w:rsidP="008570FE">
      <w:pPr>
        <w:spacing w:afterLines="120" w:after="288" w:line="240" w:lineRule="auto"/>
        <w:ind w:left="720" w:hanging="720"/>
        <w:rPr>
          <w:rFonts w:ascii="Times New Roman" w:eastAsia="Times New Roman" w:hAnsi="Times New Roman" w:cs="Times New Roman"/>
          <w:color w:val="191919"/>
        </w:rPr>
      </w:pPr>
      <w:r w:rsidRPr="008570FE">
        <w:rPr>
          <w:rFonts w:ascii="Times New Roman" w:eastAsia="Times New Roman" w:hAnsi="Times New Roman" w:cs="Times New Roman"/>
          <w:color w:val="191919"/>
        </w:rPr>
        <w:t xml:space="preserve">Cronbach, L. J. (1951). Coefficient alpha and the internal structure of tests. </w:t>
      </w:r>
      <w:r w:rsidRPr="008570FE">
        <w:rPr>
          <w:rFonts w:ascii="Times New Roman" w:eastAsia="Times New Roman" w:hAnsi="Times New Roman" w:cs="Times New Roman"/>
          <w:i/>
          <w:iCs/>
          <w:color w:val="191919"/>
        </w:rPr>
        <w:t>psychometrika</w:t>
      </w:r>
      <w:r w:rsidRPr="008570FE">
        <w:rPr>
          <w:rFonts w:ascii="Times New Roman" w:eastAsia="Times New Roman" w:hAnsi="Times New Roman" w:cs="Times New Roman"/>
          <w:color w:val="191919"/>
        </w:rPr>
        <w:t>,</w:t>
      </w:r>
      <w:r w:rsidRPr="008570FE">
        <w:rPr>
          <w:rFonts w:ascii="Times New Roman" w:eastAsia="Times New Roman" w:hAnsi="Times New Roman" w:cs="Times New Roman"/>
          <w:i/>
          <w:iCs/>
          <w:color w:val="191919"/>
        </w:rPr>
        <w:t xml:space="preserve"> 16</w:t>
      </w:r>
      <w:r w:rsidRPr="008570FE">
        <w:rPr>
          <w:rFonts w:ascii="Times New Roman" w:eastAsia="Times New Roman" w:hAnsi="Times New Roman" w:cs="Times New Roman"/>
          <w:color w:val="191919"/>
        </w:rPr>
        <w:t xml:space="preserve">(3), 297-334. </w:t>
      </w:r>
      <w:r w:rsidRPr="008570FE">
        <w:rPr>
          <w:rFonts w:ascii="Times New Roman" w:eastAsia="Times New Roman" w:hAnsi="Times New Roman" w:cs="Times New Roman"/>
        </w:rPr>
        <w:t>https://doi.org/10.1007/BF02310555</w:t>
      </w:r>
      <w:r w:rsidRPr="008570FE">
        <w:rPr>
          <w:rFonts w:ascii="Times New Roman" w:eastAsia="Times New Roman" w:hAnsi="Times New Roman" w:cs="Times New Roman"/>
          <w:color w:val="191919"/>
        </w:rPr>
        <w:t xml:space="preserve">   </w:t>
      </w:r>
    </w:p>
    <w:p w14:paraId="3A6511F1" w14:textId="7DDF27A5" w:rsidR="3CBF0C36" w:rsidRPr="008570FE" w:rsidRDefault="30292FCD" w:rsidP="008570FE">
      <w:pPr>
        <w:pStyle w:val="EndNoteBibliography"/>
        <w:spacing w:afterLines="120" w:after="288"/>
        <w:ind w:left="720" w:hanging="720"/>
        <w:rPr>
          <w:rFonts w:ascii="Times New Roman" w:eastAsia="Times New Roman" w:hAnsi="Times New Roman" w:cs="Times New Roman"/>
          <w:noProof w:val="0"/>
        </w:rPr>
      </w:pPr>
      <w:r w:rsidRPr="008570FE">
        <w:rPr>
          <w:rFonts w:ascii="Times New Roman" w:eastAsia="Times New Roman" w:hAnsi="Times New Roman" w:cs="Times New Roman"/>
          <w:noProof w:val="0"/>
        </w:rPr>
        <w:t xml:space="preserve">Drape, T. A., Lopez, M., &amp; Radford, D. (2016). Teacher efficacy and professional development needs of mid-career agriculture educators integrating the Next Generation Science Standards and other content areas. </w:t>
      </w:r>
      <w:r w:rsidRPr="008570FE">
        <w:rPr>
          <w:rFonts w:ascii="Times New Roman" w:eastAsia="Times New Roman" w:hAnsi="Times New Roman" w:cs="Times New Roman"/>
          <w:i/>
          <w:iCs/>
          <w:noProof w:val="0"/>
        </w:rPr>
        <w:t>Career and Technical Education Research, 41</w:t>
      </w:r>
      <w:r w:rsidRPr="008570FE">
        <w:rPr>
          <w:rFonts w:ascii="Times New Roman" w:eastAsia="Times New Roman" w:hAnsi="Times New Roman" w:cs="Times New Roman"/>
          <w:noProof w:val="0"/>
        </w:rPr>
        <w:t xml:space="preserve">(1), 33–48. https://doi.org/10.5328/cter41.1.33 </w:t>
      </w:r>
    </w:p>
    <w:p w14:paraId="5AE80AC2" w14:textId="3BF4CF51" w:rsidR="3CBF0C36" w:rsidRPr="008570FE" w:rsidRDefault="30292FCD" w:rsidP="008570FE">
      <w:pPr>
        <w:pStyle w:val="EndNoteBibliography"/>
        <w:spacing w:afterLines="120" w:after="288"/>
        <w:rPr>
          <w:rFonts w:ascii="Times New Roman" w:eastAsia="Times New Roman" w:hAnsi="Times New Roman" w:cs="Times New Roman"/>
          <w:noProof w:val="0"/>
        </w:rPr>
      </w:pPr>
      <w:r w:rsidRPr="008570FE">
        <w:rPr>
          <w:rFonts w:ascii="Times New Roman" w:eastAsia="Times New Roman" w:hAnsi="Times New Roman" w:cs="Times New Roman"/>
          <w:noProof w:val="0"/>
        </w:rPr>
        <w:t xml:space="preserve">Field, A. (2013). Discovering statistics using IBM SPSS statistics. Sage. </w:t>
      </w:r>
    </w:p>
    <w:p w14:paraId="55019456" w14:textId="095DAD81" w:rsidR="3CBF0C36" w:rsidRPr="008570FE" w:rsidRDefault="30292FCD" w:rsidP="008570FE">
      <w:pPr>
        <w:pStyle w:val="EndNoteBibliography"/>
        <w:spacing w:afterLines="120" w:after="288"/>
        <w:ind w:left="720" w:hanging="720"/>
        <w:rPr>
          <w:rFonts w:ascii="Times New Roman" w:eastAsia="Times New Roman" w:hAnsi="Times New Roman" w:cs="Times New Roman"/>
          <w:noProof w:val="0"/>
        </w:rPr>
      </w:pPr>
      <w:proofErr w:type="spellStart"/>
      <w:r w:rsidRPr="008570FE">
        <w:rPr>
          <w:rFonts w:ascii="Times New Roman" w:eastAsia="Times New Roman" w:hAnsi="Times New Roman" w:cs="Times New Roman"/>
          <w:noProof w:val="0"/>
        </w:rPr>
        <w:t>Grapin</w:t>
      </w:r>
      <w:proofErr w:type="spellEnd"/>
      <w:r w:rsidRPr="008570FE">
        <w:rPr>
          <w:rFonts w:ascii="Times New Roman" w:eastAsia="Times New Roman" w:hAnsi="Times New Roman" w:cs="Times New Roman"/>
          <w:noProof w:val="0"/>
        </w:rPr>
        <w:t xml:space="preserve">, S. E., Plumley, C., </w:t>
      </w:r>
      <w:proofErr w:type="spellStart"/>
      <w:r w:rsidRPr="008570FE">
        <w:rPr>
          <w:rFonts w:ascii="Times New Roman" w:eastAsia="Times New Roman" w:hAnsi="Times New Roman" w:cs="Times New Roman"/>
          <w:noProof w:val="0"/>
        </w:rPr>
        <w:t>Banilower</w:t>
      </w:r>
      <w:proofErr w:type="spellEnd"/>
      <w:r w:rsidRPr="008570FE">
        <w:rPr>
          <w:rFonts w:ascii="Times New Roman" w:eastAsia="Times New Roman" w:hAnsi="Times New Roman" w:cs="Times New Roman"/>
          <w:noProof w:val="0"/>
        </w:rPr>
        <w:t xml:space="preserve">, E., Mahon, A. S., Craven, L., Malzahn, K., Pasley, J., Schwenger, A., Haas, A., &amp; Lee, O. (2024). Development of a questionnaire on teachers' </w:t>
      </w:r>
      <w:r w:rsidRPr="008570FE">
        <w:rPr>
          <w:rFonts w:ascii="Times New Roman" w:eastAsia="Times New Roman" w:hAnsi="Times New Roman" w:cs="Times New Roman"/>
          <w:noProof w:val="0"/>
        </w:rPr>
        <w:lastRenderedPageBreak/>
        <w:t xml:space="preserve">beliefs, preparedness, and instructional practices for teaching NGSS science with multilingual learners. </w:t>
      </w:r>
      <w:r w:rsidRPr="008570FE">
        <w:rPr>
          <w:rFonts w:ascii="Times New Roman" w:eastAsia="Times New Roman" w:hAnsi="Times New Roman" w:cs="Times New Roman"/>
          <w:i/>
          <w:iCs/>
          <w:noProof w:val="0"/>
        </w:rPr>
        <w:t>Science Education,</w:t>
      </w:r>
      <w:r w:rsidRPr="008570FE">
        <w:rPr>
          <w:rFonts w:ascii="Times New Roman" w:eastAsia="Times New Roman" w:hAnsi="Times New Roman" w:cs="Times New Roman"/>
          <w:noProof w:val="0"/>
        </w:rPr>
        <w:t xml:space="preserve"> 1–29. https://doi.org/10.1002/sce.21905</w:t>
      </w:r>
    </w:p>
    <w:p w14:paraId="604F960D" w14:textId="5ED226A7" w:rsidR="3CBF0C36" w:rsidRPr="008570FE" w:rsidRDefault="30292FCD" w:rsidP="008570FE">
      <w:pPr>
        <w:pStyle w:val="EndNoteBibliography"/>
        <w:spacing w:afterLines="120" w:after="288"/>
        <w:ind w:left="630" w:hanging="630"/>
        <w:rPr>
          <w:rFonts w:ascii="Times New Roman" w:eastAsia="Times New Roman" w:hAnsi="Times New Roman" w:cs="Times New Roman"/>
          <w:noProof w:val="0"/>
        </w:rPr>
      </w:pPr>
      <w:r w:rsidRPr="008570FE">
        <w:rPr>
          <w:rFonts w:ascii="Times New Roman" w:eastAsia="Times New Roman" w:hAnsi="Times New Roman" w:cs="Times New Roman"/>
          <w:noProof w:val="0"/>
        </w:rPr>
        <w:t xml:space="preserve">Hayes, K. N., Lee, C. S., DiStefano, R., O’Connor, D., &amp; Seitz, J. C. (2016). Measuring science instructional practice: A survey tool for the age of NGSS. </w:t>
      </w:r>
      <w:r w:rsidRPr="008570FE">
        <w:rPr>
          <w:rFonts w:ascii="Times New Roman" w:eastAsia="Times New Roman" w:hAnsi="Times New Roman" w:cs="Times New Roman"/>
          <w:i/>
          <w:iCs/>
          <w:noProof w:val="0"/>
        </w:rPr>
        <w:t>Journal of Science Teacher Education,</w:t>
      </w:r>
      <w:r w:rsidRPr="008570FE">
        <w:rPr>
          <w:rFonts w:ascii="Times New Roman" w:eastAsia="Times New Roman" w:hAnsi="Times New Roman" w:cs="Times New Roman"/>
          <w:noProof w:val="0"/>
        </w:rPr>
        <w:t xml:space="preserve"> </w:t>
      </w:r>
      <w:r w:rsidRPr="008570FE">
        <w:rPr>
          <w:rFonts w:ascii="Times New Roman" w:eastAsia="Times New Roman" w:hAnsi="Times New Roman" w:cs="Times New Roman"/>
          <w:i/>
          <w:iCs/>
          <w:noProof w:val="0"/>
        </w:rPr>
        <w:t>27</w:t>
      </w:r>
      <w:r w:rsidRPr="008570FE">
        <w:rPr>
          <w:rFonts w:ascii="Times New Roman" w:eastAsia="Times New Roman" w:hAnsi="Times New Roman" w:cs="Times New Roman"/>
          <w:noProof w:val="0"/>
        </w:rPr>
        <w:t>, 137–164. https://doi.org/10.1007/s10972-016-9448-5</w:t>
      </w:r>
    </w:p>
    <w:p w14:paraId="49A6D415" w14:textId="39C9DD7E" w:rsidR="3CBF0C36" w:rsidRPr="008570FE" w:rsidRDefault="30292FCD" w:rsidP="008570FE">
      <w:pPr>
        <w:pStyle w:val="EndNoteBibliography"/>
        <w:spacing w:afterLines="120" w:after="288"/>
        <w:ind w:left="720" w:hanging="720"/>
        <w:rPr>
          <w:rFonts w:ascii="Times New Roman" w:eastAsia="Times New Roman" w:hAnsi="Times New Roman" w:cs="Times New Roman"/>
          <w:noProof w:val="0"/>
        </w:rPr>
      </w:pPr>
      <w:r w:rsidRPr="008570FE">
        <w:rPr>
          <w:rFonts w:ascii="Times New Roman" w:eastAsia="Times New Roman" w:hAnsi="Times New Roman" w:cs="Times New Roman"/>
          <w:noProof w:val="0"/>
        </w:rPr>
        <w:t xml:space="preserve">Likert, R. (1932). A technique for the measurement of attitudes.” </w:t>
      </w:r>
      <w:r w:rsidRPr="008570FE">
        <w:rPr>
          <w:rFonts w:ascii="Times New Roman" w:eastAsia="Times New Roman" w:hAnsi="Times New Roman" w:cs="Times New Roman"/>
          <w:i/>
          <w:iCs/>
          <w:noProof w:val="0"/>
        </w:rPr>
        <w:t>Archives of Psychology 22</w:t>
      </w:r>
      <w:r w:rsidRPr="008570FE">
        <w:rPr>
          <w:rFonts w:ascii="Times New Roman" w:eastAsia="Times New Roman" w:hAnsi="Times New Roman" w:cs="Times New Roman"/>
          <w:noProof w:val="0"/>
        </w:rPr>
        <w:t>, 5–55.</w:t>
      </w:r>
    </w:p>
    <w:p w14:paraId="5E9B4415" w14:textId="549A99AC" w:rsidR="3CBF0C36" w:rsidRPr="008570FE" w:rsidRDefault="30292FCD" w:rsidP="008570FE">
      <w:pPr>
        <w:pStyle w:val="EndNoteBibliography"/>
        <w:spacing w:afterLines="120" w:after="288"/>
        <w:ind w:left="720" w:hanging="720"/>
        <w:rPr>
          <w:rFonts w:ascii="Times New Roman" w:eastAsia="Times New Roman" w:hAnsi="Times New Roman" w:cs="Times New Roman"/>
          <w:noProof w:val="0"/>
        </w:rPr>
      </w:pPr>
      <w:r w:rsidRPr="008570FE">
        <w:rPr>
          <w:rFonts w:ascii="Times New Roman" w:eastAsia="Times New Roman" w:hAnsi="Times New Roman" w:cs="Times New Roman"/>
          <w:noProof w:val="0"/>
        </w:rPr>
        <w:t xml:space="preserve">Lindner, J. R., Murphy, T. H., &amp; Briers, G. E. (2001). Handling nonresponse in social research. </w:t>
      </w:r>
      <w:r w:rsidRPr="008570FE">
        <w:rPr>
          <w:rFonts w:ascii="Times New Roman" w:eastAsia="Times New Roman" w:hAnsi="Times New Roman" w:cs="Times New Roman"/>
          <w:i/>
          <w:iCs/>
          <w:noProof w:val="0"/>
        </w:rPr>
        <w:t>Journal of Agricultural Education, 42(</w:t>
      </w:r>
      <w:r w:rsidRPr="008570FE">
        <w:rPr>
          <w:rFonts w:ascii="Times New Roman" w:eastAsia="Times New Roman" w:hAnsi="Times New Roman" w:cs="Times New Roman"/>
          <w:noProof w:val="0"/>
        </w:rPr>
        <w:t>4), 43–53. https://doi.org/10.5032/jae.2001.04043</w:t>
      </w:r>
    </w:p>
    <w:p w14:paraId="343E7EC9" w14:textId="04EE7082" w:rsidR="3CBF0C36" w:rsidRPr="008570FE" w:rsidRDefault="30292FCD" w:rsidP="008570FE">
      <w:pPr>
        <w:pStyle w:val="EndNoteBibliography"/>
        <w:spacing w:afterLines="120" w:after="288"/>
        <w:ind w:left="720" w:hanging="720"/>
        <w:rPr>
          <w:rFonts w:ascii="Times New Roman" w:eastAsia="Times New Roman" w:hAnsi="Times New Roman" w:cs="Times New Roman"/>
          <w:noProof w:val="0"/>
        </w:rPr>
      </w:pPr>
      <w:r w:rsidRPr="008570FE">
        <w:rPr>
          <w:rFonts w:ascii="Times New Roman" w:eastAsia="Times New Roman" w:hAnsi="Times New Roman" w:cs="Times New Roman"/>
          <w:noProof w:val="0"/>
        </w:rPr>
        <w:t xml:space="preserve">McKim, A. J., &amp; Velez, J. J. (2015). Exploring the relationship between self-efficacy and career commitment among early career agriculture teachers. </w:t>
      </w:r>
      <w:r w:rsidRPr="008570FE">
        <w:rPr>
          <w:rFonts w:ascii="Times New Roman" w:eastAsia="Times New Roman" w:hAnsi="Times New Roman" w:cs="Times New Roman"/>
          <w:i/>
          <w:iCs/>
          <w:noProof w:val="0"/>
        </w:rPr>
        <w:t>Journal of Agricultural Education, 56</w:t>
      </w:r>
      <w:r w:rsidRPr="008570FE">
        <w:rPr>
          <w:rFonts w:ascii="Times New Roman" w:eastAsia="Times New Roman" w:hAnsi="Times New Roman" w:cs="Times New Roman"/>
          <w:noProof w:val="0"/>
        </w:rPr>
        <w:t>(1), 127–140. https://doi.org/10.5032/jae.2015.01127</w:t>
      </w:r>
    </w:p>
    <w:p w14:paraId="31F87699" w14:textId="74FCFF68" w:rsidR="3CBF0C36" w:rsidRPr="008570FE" w:rsidRDefault="30292FCD" w:rsidP="008570FE">
      <w:pPr>
        <w:pStyle w:val="EndNoteBibliography"/>
        <w:spacing w:afterLines="120" w:after="288"/>
        <w:ind w:left="720" w:hanging="720"/>
        <w:rPr>
          <w:rFonts w:ascii="Times New Roman" w:eastAsia="Times New Roman" w:hAnsi="Times New Roman" w:cs="Times New Roman"/>
          <w:noProof w:val="0"/>
        </w:rPr>
      </w:pPr>
      <w:r w:rsidRPr="008570FE">
        <w:rPr>
          <w:rFonts w:ascii="Times New Roman" w:eastAsia="Times New Roman" w:hAnsi="Times New Roman" w:cs="Times New Roman"/>
          <w:noProof w:val="0"/>
        </w:rPr>
        <w:t xml:space="preserve">McKim, A. J., &amp; Velez, J. J. (2016). An evaluation of the self-efficacy theory in agricultural education. </w:t>
      </w:r>
      <w:r w:rsidRPr="008570FE">
        <w:rPr>
          <w:rFonts w:ascii="Times New Roman" w:eastAsia="Times New Roman" w:hAnsi="Times New Roman" w:cs="Times New Roman"/>
          <w:i/>
          <w:iCs/>
          <w:noProof w:val="0"/>
        </w:rPr>
        <w:t>Journal of Agricultural Education, 57</w:t>
      </w:r>
      <w:r w:rsidRPr="008570FE">
        <w:rPr>
          <w:rFonts w:ascii="Times New Roman" w:eastAsia="Times New Roman" w:hAnsi="Times New Roman" w:cs="Times New Roman"/>
          <w:noProof w:val="0"/>
        </w:rPr>
        <w:t xml:space="preserve">(1), 73–90. https://doi.org/10.5032/jae.2016.01073  </w:t>
      </w:r>
    </w:p>
    <w:p w14:paraId="6492EAAF" w14:textId="64CA954D" w:rsidR="3CBF0C36" w:rsidRPr="008570FE" w:rsidRDefault="30292FCD" w:rsidP="008570FE">
      <w:pPr>
        <w:pStyle w:val="EndNoteBibliography"/>
        <w:spacing w:afterLines="120" w:after="288"/>
        <w:ind w:left="720" w:hanging="720"/>
        <w:rPr>
          <w:rFonts w:ascii="Times New Roman" w:eastAsia="Times New Roman" w:hAnsi="Times New Roman" w:cs="Times New Roman"/>
          <w:noProof w:val="0"/>
        </w:rPr>
      </w:pPr>
      <w:r w:rsidRPr="008570FE">
        <w:rPr>
          <w:rFonts w:ascii="Times New Roman" w:eastAsia="Times New Roman" w:hAnsi="Times New Roman" w:cs="Times New Roman"/>
          <w:noProof w:val="0"/>
        </w:rPr>
        <w:t xml:space="preserve">McKim, A. J., &amp; Velez, J. J. (2017). Developing self-efficacy: Exploring preservice coursework, teaching, and professional development experiences. </w:t>
      </w:r>
      <w:r w:rsidRPr="008570FE">
        <w:rPr>
          <w:rFonts w:ascii="Times New Roman" w:eastAsia="Times New Roman" w:hAnsi="Times New Roman" w:cs="Times New Roman"/>
          <w:i/>
          <w:iCs/>
          <w:noProof w:val="0"/>
        </w:rPr>
        <w:t>Journal of Agricultural Education, 58</w:t>
      </w:r>
      <w:r w:rsidRPr="008570FE">
        <w:rPr>
          <w:rFonts w:ascii="Times New Roman" w:eastAsia="Times New Roman" w:hAnsi="Times New Roman" w:cs="Times New Roman"/>
          <w:noProof w:val="0"/>
        </w:rPr>
        <w:t xml:space="preserve">(1), 172–285. https://doi.org/10.5032/jae.2017.01172 </w:t>
      </w:r>
    </w:p>
    <w:p w14:paraId="2BCDAF45" w14:textId="0347DDE2" w:rsidR="3CBF0C36" w:rsidRPr="008570FE" w:rsidRDefault="30292FCD" w:rsidP="008570FE">
      <w:pPr>
        <w:pStyle w:val="EndNoteBibliography"/>
        <w:spacing w:afterLines="120" w:after="288"/>
        <w:ind w:left="720" w:hanging="720"/>
        <w:rPr>
          <w:rFonts w:ascii="Times New Roman" w:eastAsia="Times New Roman" w:hAnsi="Times New Roman" w:cs="Times New Roman"/>
          <w:noProof w:val="0"/>
        </w:rPr>
      </w:pPr>
      <w:r w:rsidRPr="008570FE">
        <w:rPr>
          <w:rFonts w:ascii="Times New Roman" w:eastAsia="Times New Roman" w:hAnsi="Times New Roman" w:cs="Times New Roman"/>
          <w:noProof w:val="0"/>
        </w:rPr>
        <w:t xml:space="preserve">McKim, A. J., Sorensen, T., Goodwin, C., &amp; Ware Wilkinson, S. (2025). Exploring exemplary STEM lessons in agricultural education. </w:t>
      </w:r>
      <w:r w:rsidRPr="008570FE">
        <w:rPr>
          <w:rFonts w:ascii="Times New Roman" w:eastAsia="Times New Roman" w:hAnsi="Times New Roman" w:cs="Times New Roman"/>
          <w:i/>
          <w:iCs/>
          <w:noProof w:val="0"/>
        </w:rPr>
        <w:t>Journal of Agricultural Education, 66</w:t>
      </w:r>
      <w:r w:rsidRPr="008570FE">
        <w:rPr>
          <w:rFonts w:ascii="Times New Roman" w:eastAsia="Times New Roman" w:hAnsi="Times New Roman" w:cs="Times New Roman"/>
          <w:noProof w:val="0"/>
        </w:rPr>
        <w:t>(2), Article 4. https://doi.org/10.5032/jae.v66i2.2906</w:t>
      </w:r>
    </w:p>
    <w:p w14:paraId="10E911C2" w14:textId="02A097F1" w:rsidR="3CBF0C36" w:rsidRPr="008570FE" w:rsidRDefault="30292FCD" w:rsidP="008570FE">
      <w:pPr>
        <w:pStyle w:val="EndNoteBibliography"/>
        <w:spacing w:afterLines="120" w:after="288"/>
        <w:ind w:left="720" w:hanging="720"/>
        <w:rPr>
          <w:rFonts w:ascii="Times New Roman" w:eastAsia="Times New Roman" w:hAnsi="Times New Roman" w:cs="Times New Roman"/>
          <w:noProof w:val="0"/>
        </w:rPr>
      </w:pPr>
      <w:r w:rsidRPr="008570FE">
        <w:rPr>
          <w:rFonts w:ascii="Times New Roman" w:eastAsia="Times New Roman" w:hAnsi="Times New Roman" w:cs="Times New Roman"/>
          <w:noProof w:val="0"/>
        </w:rPr>
        <w:t>National Research Council</w:t>
      </w:r>
      <w:r w:rsidR="2ABB33C3" w:rsidRPr="008570FE">
        <w:rPr>
          <w:rFonts w:ascii="Times New Roman" w:eastAsia="Times New Roman" w:hAnsi="Times New Roman" w:cs="Times New Roman"/>
          <w:noProof w:val="0"/>
        </w:rPr>
        <w:t xml:space="preserve"> [NRC]</w:t>
      </w:r>
      <w:r w:rsidRPr="008570FE">
        <w:rPr>
          <w:rFonts w:ascii="Times New Roman" w:eastAsia="Times New Roman" w:hAnsi="Times New Roman" w:cs="Times New Roman"/>
          <w:noProof w:val="0"/>
        </w:rPr>
        <w:t xml:space="preserve">. (2012). A Framework for K-12 Science Education: Practices, Crosscutting Concepts, and Core Ideas. The National Academies Press. https://doi.org/10.17226/13165 </w:t>
      </w:r>
    </w:p>
    <w:p w14:paraId="4BFDF9EB" w14:textId="197E10F0" w:rsidR="3CBF0C36" w:rsidRPr="008570FE" w:rsidRDefault="30292FCD" w:rsidP="008570FE">
      <w:pPr>
        <w:pStyle w:val="EndNoteBibliography"/>
        <w:spacing w:afterLines="120" w:after="288"/>
        <w:ind w:left="720" w:hanging="720"/>
        <w:rPr>
          <w:rFonts w:ascii="Times New Roman" w:eastAsia="Times New Roman" w:hAnsi="Times New Roman" w:cs="Times New Roman"/>
          <w:noProof w:val="0"/>
        </w:rPr>
      </w:pPr>
      <w:r w:rsidRPr="008570FE">
        <w:rPr>
          <w:rFonts w:ascii="Times New Roman" w:eastAsia="Times New Roman" w:hAnsi="Times New Roman" w:cs="Times New Roman"/>
          <w:noProof w:val="0"/>
        </w:rPr>
        <w:t>NGSS Lead States. (2013). Next Generation Science Standards: For states, by states. The National Academies Press. https://doi.org/10.17226/18290.</w:t>
      </w:r>
    </w:p>
    <w:p w14:paraId="3CE53D8D" w14:textId="730D0308" w:rsidR="3CBF0C36" w:rsidRPr="008570FE" w:rsidRDefault="30292FCD" w:rsidP="008570FE">
      <w:pPr>
        <w:pStyle w:val="EndNoteBibliography"/>
        <w:spacing w:afterLines="120" w:after="288"/>
        <w:ind w:left="720" w:hanging="720"/>
        <w:rPr>
          <w:rFonts w:ascii="Times New Roman" w:eastAsia="Times New Roman" w:hAnsi="Times New Roman" w:cs="Times New Roman"/>
          <w:noProof w:val="0"/>
        </w:rPr>
      </w:pPr>
      <w:r w:rsidRPr="008570FE">
        <w:rPr>
          <w:rFonts w:ascii="Times New Roman" w:eastAsia="Times New Roman" w:hAnsi="Times New Roman" w:cs="Times New Roman"/>
          <w:noProof w:val="0"/>
        </w:rPr>
        <w:t xml:space="preserve">Paulsen, T., Lawver, B., Alston, A., Baker, A., </w:t>
      </w:r>
      <w:r w:rsidR="42161FD6" w:rsidRPr="008570FE">
        <w:rPr>
          <w:rFonts w:ascii="Times New Roman" w:eastAsia="Times New Roman" w:hAnsi="Times New Roman" w:cs="Times New Roman"/>
          <w:noProof w:val="0"/>
        </w:rPr>
        <w:t xml:space="preserve">Parker </w:t>
      </w:r>
      <w:r w:rsidRPr="008570FE">
        <w:rPr>
          <w:rFonts w:ascii="Times New Roman" w:eastAsia="Times New Roman" w:hAnsi="Times New Roman" w:cs="Times New Roman"/>
          <w:noProof w:val="0"/>
        </w:rPr>
        <w:t>Bell, L., Burris, S., De Lay, A., Greiman, B., Rayfield, J., Robinson, S., &amp; Warner, W. (2017). Standards for school-based agricultural education teacher preparation programs [Document]. https://view.officeapps.live.com/op/view.aspx?src=https%3A%2F%2Faaea.wildapricot.org%2Fresources%2FDocuments%2FAAAE%2520Standards%2520Teacher%2520Education.docx&amp;wdOrigin=BROWSELINK</w:t>
      </w:r>
    </w:p>
    <w:p w14:paraId="26C1471C" w14:textId="670053B5" w:rsidR="00482A8D" w:rsidRPr="003F316A" w:rsidRDefault="00482A8D" w:rsidP="008570FE">
      <w:pPr>
        <w:pStyle w:val="EndNoteBibliography"/>
        <w:spacing w:afterLines="120" w:after="288"/>
        <w:ind w:left="720" w:hanging="720"/>
        <w:rPr>
          <w:rFonts w:ascii="Times New Roman" w:eastAsia="Times New Roman" w:hAnsi="Times New Roman" w:cs="Times New Roman"/>
          <w:noProof w:val="0"/>
        </w:rPr>
      </w:pPr>
      <w:r w:rsidRPr="003F316A">
        <w:rPr>
          <w:rFonts w:ascii="Times New Roman" w:eastAsia="Times New Roman" w:hAnsi="Times New Roman" w:cs="Times New Roman"/>
          <w:noProof w:val="0"/>
        </w:rPr>
        <w:t>Ray, N., Gorter, E., &amp; Giannone, L. (2024). Interdisciplinary Agriculture, Food, and Natural Resources with Next Generation Science Standards. In R. K. Barrick &amp; A. C. Thoron (Eds.), Emerging Research in Agricultural Teacher Education, 249-279. IGI Global.</w:t>
      </w:r>
    </w:p>
    <w:p w14:paraId="192B51D2" w14:textId="2FE1E0C7" w:rsidR="3CBF0C36" w:rsidRPr="008570FE" w:rsidRDefault="30292FCD" w:rsidP="008570FE">
      <w:pPr>
        <w:pStyle w:val="EndNoteBibliography"/>
        <w:spacing w:afterLines="120" w:after="288"/>
        <w:ind w:left="720" w:hanging="720"/>
        <w:rPr>
          <w:rFonts w:ascii="Times New Roman" w:eastAsia="Times New Roman" w:hAnsi="Times New Roman" w:cs="Times New Roman"/>
          <w:noProof w:val="0"/>
        </w:rPr>
      </w:pPr>
      <w:r w:rsidRPr="008570FE">
        <w:rPr>
          <w:rFonts w:ascii="Times New Roman" w:eastAsia="Times New Roman" w:hAnsi="Times New Roman" w:cs="Times New Roman"/>
          <w:noProof w:val="0"/>
        </w:rPr>
        <w:lastRenderedPageBreak/>
        <w:t>Ricketts, J. C., Duncan, D. W., &amp; Peake, J. B. (2006). Science achievement of high school students in complete programs of agriscience education. </w:t>
      </w:r>
      <w:r w:rsidRPr="008570FE">
        <w:rPr>
          <w:rFonts w:ascii="Times New Roman" w:eastAsia="Times New Roman" w:hAnsi="Times New Roman" w:cs="Times New Roman"/>
          <w:i/>
          <w:iCs/>
          <w:noProof w:val="0"/>
        </w:rPr>
        <w:t>Journal of Agricultural Education</w:t>
      </w:r>
      <w:r w:rsidRPr="008570FE">
        <w:rPr>
          <w:rFonts w:ascii="Times New Roman" w:eastAsia="Times New Roman" w:hAnsi="Times New Roman" w:cs="Times New Roman"/>
          <w:noProof w:val="0"/>
        </w:rPr>
        <w:t>, </w:t>
      </w:r>
      <w:r w:rsidRPr="008570FE">
        <w:rPr>
          <w:rFonts w:ascii="Times New Roman" w:eastAsia="Times New Roman" w:hAnsi="Times New Roman" w:cs="Times New Roman"/>
          <w:i/>
          <w:iCs/>
          <w:noProof w:val="0"/>
        </w:rPr>
        <w:t>47</w:t>
      </w:r>
      <w:r w:rsidRPr="008570FE">
        <w:rPr>
          <w:rFonts w:ascii="Times New Roman" w:eastAsia="Times New Roman" w:hAnsi="Times New Roman" w:cs="Times New Roman"/>
          <w:noProof w:val="0"/>
        </w:rPr>
        <w:t>(2), 48–55. https://doi.org/10.5032/jae.2006.02048</w:t>
      </w:r>
    </w:p>
    <w:p w14:paraId="337E9D77" w14:textId="31BF3159" w:rsidR="3CBF0C36" w:rsidRPr="008570FE" w:rsidRDefault="30292FCD" w:rsidP="008570FE">
      <w:pPr>
        <w:pStyle w:val="EndNoteBibliography"/>
        <w:spacing w:afterLines="120" w:after="288"/>
        <w:ind w:left="720" w:hanging="720"/>
        <w:rPr>
          <w:rFonts w:ascii="Times New Roman" w:eastAsia="Times New Roman" w:hAnsi="Times New Roman" w:cs="Times New Roman"/>
          <w:noProof w:val="0"/>
        </w:rPr>
      </w:pPr>
      <w:r w:rsidRPr="008570FE">
        <w:rPr>
          <w:rFonts w:ascii="Times New Roman" w:eastAsia="Times New Roman" w:hAnsi="Times New Roman" w:cs="Times New Roman"/>
          <w:noProof w:val="0"/>
        </w:rPr>
        <w:t xml:space="preserve">Scherer, H. H., McKim, A. J., Wang, H.-H., DiBenedetto, C. A., &amp; Robinson, K. (2019). Making sense of the buzz: A systematic review of 'STEM' in agriculture, food, and natural resources education literature. </w:t>
      </w:r>
      <w:r w:rsidRPr="008570FE">
        <w:rPr>
          <w:rFonts w:ascii="Times New Roman" w:eastAsia="Times New Roman" w:hAnsi="Times New Roman" w:cs="Times New Roman"/>
          <w:i/>
          <w:iCs/>
          <w:noProof w:val="0"/>
        </w:rPr>
        <w:t>Journal of Agricultural Education, 60</w:t>
      </w:r>
      <w:r w:rsidRPr="008570FE">
        <w:rPr>
          <w:rFonts w:ascii="Times New Roman" w:eastAsia="Times New Roman" w:hAnsi="Times New Roman" w:cs="Times New Roman"/>
          <w:noProof w:val="0"/>
        </w:rPr>
        <w:t xml:space="preserve">(2), 28–53. https://doi.org/10.5032/jae.2019.02028 </w:t>
      </w:r>
    </w:p>
    <w:p w14:paraId="1BD0AAF8" w14:textId="2456AA5F" w:rsidR="3CBF0C36" w:rsidRPr="008570FE" w:rsidRDefault="30292FCD" w:rsidP="008570FE">
      <w:pPr>
        <w:pStyle w:val="EndNoteBibliography"/>
        <w:spacing w:afterLines="120" w:after="288"/>
        <w:ind w:left="720" w:hanging="720"/>
        <w:rPr>
          <w:rFonts w:ascii="Times New Roman" w:eastAsia="Times New Roman" w:hAnsi="Times New Roman" w:cs="Times New Roman"/>
          <w:noProof w:val="0"/>
        </w:rPr>
      </w:pPr>
      <w:r w:rsidRPr="008570FE">
        <w:rPr>
          <w:rFonts w:ascii="Times New Roman" w:eastAsia="Times New Roman" w:hAnsi="Times New Roman" w:cs="Times New Roman"/>
          <w:noProof w:val="0"/>
        </w:rPr>
        <w:t xml:space="preserve">Shelley-Tolbert, C. A., Conroy, C. A., &amp; Dailey, A. L. (2000). The move to agriscience and its impact on teacher education in agriculture. </w:t>
      </w:r>
      <w:r w:rsidRPr="008570FE">
        <w:rPr>
          <w:rFonts w:ascii="Times New Roman" w:eastAsia="Times New Roman" w:hAnsi="Times New Roman" w:cs="Times New Roman"/>
          <w:i/>
          <w:iCs/>
          <w:noProof w:val="0"/>
        </w:rPr>
        <w:t>Journal of Agricultural Education, 41</w:t>
      </w:r>
      <w:r w:rsidRPr="008570FE">
        <w:rPr>
          <w:rFonts w:ascii="Times New Roman" w:eastAsia="Times New Roman" w:hAnsi="Times New Roman" w:cs="Times New Roman"/>
          <w:noProof w:val="0"/>
        </w:rPr>
        <w:t>(4), 51–61. https://doi.org/10.5032/jae.2000.04051</w:t>
      </w:r>
    </w:p>
    <w:p w14:paraId="2CCAA826" w14:textId="245A09B0" w:rsidR="3CBF0C36" w:rsidRPr="008570FE" w:rsidRDefault="30292FCD" w:rsidP="008570FE">
      <w:pPr>
        <w:pStyle w:val="EndNoteBibliography"/>
        <w:spacing w:afterLines="120" w:after="288"/>
        <w:ind w:left="720" w:hanging="720"/>
        <w:rPr>
          <w:rFonts w:ascii="Times New Roman" w:eastAsia="Times New Roman" w:hAnsi="Times New Roman" w:cs="Times New Roman"/>
          <w:noProof w:val="0"/>
        </w:rPr>
      </w:pPr>
      <w:r w:rsidRPr="008570FE">
        <w:rPr>
          <w:rFonts w:ascii="Times New Roman" w:eastAsia="Times New Roman" w:hAnsi="Times New Roman" w:cs="Times New Roman"/>
          <w:noProof w:val="0"/>
        </w:rPr>
        <w:t>Shulman, L. S. (1986). Those who understand: Knowledge growth in teaching. </w:t>
      </w:r>
      <w:r w:rsidRPr="008570FE">
        <w:rPr>
          <w:rFonts w:ascii="Times New Roman" w:eastAsia="Times New Roman" w:hAnsi="Times New Roman" w:cs="Times New Roman"/>
          <w:i/>
          <w:iCs/>
          <w:noProof w:val="0"/>
        </w:rPr>
        <w:t>Educational Researcher</w:t>
      </w:r>
      <w:r w:rsidRPr="008570FE">
        <w:rPr>
          <w:rFonts w:ascii="Times New Roman" w:eastAsia="Times New Roman" w:hAnsi="Times New Roman" w:cs="Times New Roman"/>
          <w:noProof w:val="0"/>
        </w:rPr>
        <w:t>, </w:t>
      </w:r>
      <w:r w:rsidRPr="008570FE">
        <w:rPr>
          <w:rFonts w:ascii="Times New Roman" w:eastAsia="Times New Roman" w:hAnsi="Times New Roman" w:cs="Times New Roman"/>
          <w:i/>
          <w:iCs/>
          <w:noProof w:val="0"/>
        </w:rPr>
        <w:t>15</w:t>
      </w:r>
      <w:r w:rsidRPr="008570FE">
        <w:rPr>
          <w:rFonts w:ascii="Times New Roman" w:eastAsia="Times New Roman" w:hAnsi="Times New Roman" w:cs="Times New Roman"/>
          <w:noProof w:val="0"/>
        </w:rPr>
        <w:t xml:space="preserve">(2), 4-14. https://doi.org/10.2307/1175860 </w:t>
      </w:r>
    </w:p>
    <w:p w14:paraId="732EBAFF" w14:textId="260438AF" w:rsidR="3CBF0C36" w:rsidRPr="008570FE" w:rsidRDefault="30292FCD" w:rsidP="008570FE">
      <w:pPr>
        <w:pStyle w:val="EndNoteBibliography"/>
        <w:spacing w:afterLines="120" w:after="288"/>
        <w:ind w:left="720" w:hanging="720"/>
        <w:rPr>
          <w:rFonts w:ascii="Times New Roman" w:eastAsia="Times New Roman" w:hAnsi="Times New Roman" w:cs="Times New Roman"/>
          <w:noProof w:val="0"/>
        </w:rPr>
      </w:pPr>
      <w:r w:rsidRPr="008570FE">
        <w:rPr>
          <w:rFonts w:ascii="Times New Roman" w:eastAsia="Times New Roman" w:hAnsi="Times New Roman" w:cs="Times New Roman"/>
          <w:noProof w:val="0"/>
        </w:rPr>
        <w:t xml:space="preserve">Smalley, S., &amp; Hainline, M. (2024). SBAE teachers’ perceptions of science integration and inquiry-based learning. </w:t>
      </w:r>
      <w:r w:rsidRPr="008570FE">
        <w:rPr>
          <w:rFonts w:ascii="Times New Roman" w:eastAsia="Times New Roman" w:hAnsi="Times New Roman" w:cs="Times New Roman"/>
          <w:i/>
          <w:iCs/>
          <w:noProof w:val="0"/>
        </w:rPr>
        <w:t>Journal of Agricultural Education, 65</w:t>
      </w:r>
      <w:r w:rsidRPr="008570FE">
        <w:rPr>
          <w:rFonts w:ascii="Times New Roman" w:eastAsia="Times New Roman" w:hAnsi="Times New Roman" w:cs="Times New Roman"/>
          <w:noProof w:val="0"/>
        </w:rPr>
        <w:t>(1), 23–39. https://doi.org/10.5032/jae.v65i1.50</w:t>
      </w:r>
    </w:p>
    <w:p w14:paraId="5E3C91D3" w14:textId="4AE06222" w:rsidR="3CBF0C36" w:rsidRPr="008570FE" w:rsidRDefault="30292FCD" w:rsidP="008570FE">
      <w:pPr>
        <w:pStyle w:val="EndNoteBibliography"/>
        <w:spacing w:afterLines="120" w:after="288"/>
        <w:ind w:left="720" w:hanging="720"/>
        <w:rPr>
          <w:rFonts w:ascii="Times New Roman" w:eastAsia="Times New Roman" w:hAnsi="Times New Roman" w:cs="Times New Roman"/>
          <w:noProof w:val="0"/>
        </w:rPr>
      </w:pPr>
      <w:r w:rsidRPr="008570FE">
        <w:rPr>
          <w:rFonts w:ascii="Times New Roman" w:eastAsia="Times New Roman" w:hAnsi="Times New Roman" w:cs="Times New Roman"/>
          <w:noProof w:val="0"/>
        </w:rPr>
        <w:t xml:space="preserve">Smalley, S. W., Hainline, M. S., &amp; Sands, K. (2019). School-based agricultural education </w:t>
      </w:r>
      <w:proofErr w:type="gramStart"/>
      <w:r w:rsidRPr="008570FE">
        <w:rPr>
          <w:rFonts w:ascii="Times New Roman" w:eastAsia="Times New Roman" w:hAnsi="Times New Roman" w:cs="Times New Roman"/>
          <w:noProof w:val="0"/>
        </w:rPr>
        <w:t>teachers’</w:t>
      </w:r>
      <w:proofErr w:type="gramEnd"/>
      <w:r w:rsidRPr="008570FE">
        <w:rPr>
          <w:rFonts w:ascii="Times New Roman" w:eastAsia="Times New Roman" w:hAnsi="Times New Roman" w:cs="Times New Roman"/>
          <w:noProof w:val="0"/>
        </w:rPr>
        <w:t xml:space="preserve"> perceived professional development needs associated with teaching, classroom management, and technical agriculture. </w:t>
      </w:r>
      <w:r w:rsidRPr="008570FE">
        <w:rPr>
          <w:rFonts w:ascii="Times New Roman" w:eastAsia="Times New Roman" w:hAnsi="Times New Roman" w:cs="Times New Roman"/>
          <w:i/>
          <w:iCs/>
          <w:noProof w:val="0"/>
        </w:rPr>
        <w:t>Journal of Agricultural Education, 60</w:t>
      </w:r>
      <w:r w:rsidRPr="008570FE">
        <w:rPr>
          <w:rFonts w:ascii="Times New Roman" w:eastAsia="Times New Roman" w:hAnsi="Times New Roman" w:cs="Times New Roman"/>
          <w:noProof w:val="0"/>
        </w:rPr>
        <w:t xml:space="preserve">(2), 85–98. https://doi.org/10.5032/jae.2019.02085 </w:t>
      </w:r>
    </w:p>
    <w:p w14:paraId="08537993" w14:textId="6F506B52" w:rsidR="3CBF0C36" w:rsidRPr="008570FE" w:rsidRDefault="30292FCD" w:rsidP="008570FE">
      <w:pPr>
        <w:spacing w:afterLines="120" w:after="288" w:line="240" w:lineRule="auto"/>
        <w:ind w:left="720" w:hanging="720"/>
        <w:rPr>
          <w:rFonts w:ascii="Times New Roman" w:eastAsia="Times New Roman" w:hAnsi="Times New Roman" w:cs="Times New Roman"/>
        </w:rPr>
      </w:pPr>
      <w:r w:rsidRPr="008570FE">
        <w:rPr>
          <w:rFonts w:ascii="Times New Roman" w:eastAsia="Times New Roman" w:hAnsi="Times New Roman" w:cs="Times New Roman"/>
        </w:rPr>
        <w:t xml:space="preserve">Smith, K. L., Rayfield, J., &amp; McKim, B. R. (2015). Effective practices in STEM integration: Describing teacher perceptions and instructional method use. </w:t>
      </w:r>
      <w:r w:rsidRPr="008570FE">
        <w:rPr>
          <w:rFonts w:ascii="Times New Roman" w:eastAsia="Times New Roman" w:hAnsi="Times New Roman" w:cs="Times New Roman"/>
          <w:i/>
          <w:iCs/>
        </w:rPr>
        <w:t>Journal of Agriculture Education, 56</w:t>
      </w:r>
      <w:r w:rsidRPr="008570FE">
        <w:rPr>
          <w:rFonts w:ascii="Times New Roman" w:eastAsia="Times New Roman" w:hAnsi="Times New Roman" w:cs="Times New Roman"/>
        </w:rPr>
        <w:t xml:space="preserve">(4), 183-203. https://doi.org/10.5032/jae.2015.04183 </w:t>
      </w:r>
    </w:p>
    <w:p w14:paraId="74D09BA6" w14:textId="72049E7F" w:rsidR="3CBF0C36" w:rsidRPr="008570FE" w:rsidRDefault="30292FCD" w:rsidP="008570FE">
      <w:pPr>
        <w:pStyle w:val="EndNoteBibliography"/>
        <w:spacing w:afterLines="120" w:after="288"/>
        <w:ind w:left="720" w:hanging="720"/>
        <w:rPr>
          <w:rFonts w:ascii="Times New Roman" w:eastAsia="Times New Roman" w:hAnsi="Times New Roman" w:cs="Times New Roman"/>
          <w:noProof w:val="0"/>
        </w:rPr>
      </w:pPr>
      <w:r w:rsidRPr="008570FE">
        <w:rPr>
          <w:rFonts w:ascii="Times New Roman" w:eastAsia="Times New Roman" w:hAnsi="Times New Roman" w:cs="Times New Roman"/>
          <w:noProof w:val="0"/>
        </w:rPr>
        <w:t xml:space="preserve">Stubbs, E. A., &amp; Myers, B. E. (2015). Multiple case study of STEM in school-based agricultural education. </w:t>
      </w:r>
      <w:r w:rsidRPr="008570FE">
        <w:rPr>
          <w:rFonts w:ascii="Times New Roman" w:eastAsia="Times New Roman" w:hAnsi="Times New Roman" w:cs="Times New Roman"/>
          <w:i/>
          <w:iCs/>
          <w:noProof w:val="0"/>
        </w:rPr>
        <w:t>Journal of Agricultural Education, 56</w:t>
      </w:r>
      <w:r w:rsidRPr="008570FE">
        <w:rPr>
          <w:rFonts w:ascii="Times New Roman" w:eastAsia="Times New Roman" w:hAnsi="Times New Roman" w:cs="Times New Roman"/>
          <w:noProof w:val="0"/>
        </w:rPr>
        <w:t xml:space="preserve">(2), 188–203. https://doi.org/10.5032/jae.2015.02188 </w:t>
      </w:r>
    </w:p>
    <w:p w14:paraId="29FB92F1" w14:textId="252C02C3" w:rsidR="3CBF0C36" w:rsidRPr="008570FE" w:rsidRDefault="30292FCD" w:rsidP="008570FE">
      <w:pPr>
        <w:pStyle w:val="EndNoteBibliography"/>
        <w:spacing w:afterLines="120" w:after="288"/>
        <w:ind w:left="720" w:hanging="720"/>
        <w:rPr>
          <w:rFonts w:ascii="Times New Roman" w:eastAsia="Times New Roman" w:hAnsi="Times New Roman" w:cs="Times New Roman"/>
          <w:noProof w:val="0"/>
        </w:rPr>
      </w:pPr>
      <w:r w:rsidRPr="008570FE">
        <w:rPr>
          <w:rFonts w:ascii="Times New Roman" w:eastAsia="Times New Roman" w:hAnsi="Times New Roman" w:cs="Times New Roman"/>
          <w:noProof w:val="0"/>
        </w:rPr>
        <w:t xml:space="preserve">The National Council for Agricultural Education. (2017). National quality program standards for agriculture, food and natural resource education: A tool for secondary (Grades 9–12) programs [Document]. https://ffa.app.box.com/s/z4iwobguov606xvl4hrb1s2yod3qbt9j  </w:t>
      </w:r>
    </w:p>
    <w:p w14:paraId="114F6A25" w14:textId="67C9AB55" w:rsidR="3CBF0C36" w:rsidRPr="008570FE" w:rsidRDefault="30292FCD" w:rsidP="008570FE">
      <w:pPr>
        <w:pStyle w:val="EndNoteBibliography"/>
        <w:spacing w:afterLines="120" w:after="288"/>
        <w:ind w:left="720" w:hanging="720"/>
        <w:rPr>
          <w:rFonts w:ascii="Times New Roman" w:eastAsia="Times New Roman" w:hAnsi="Times New Roman" w:cs="Times New Roman"/>
          <w:noProof w:val="0"/>
        </w:rPr>
      </w:pPr>
      <w:r w:rsidRPr="008570FE">
        <w:rPr>
          <w:rFonts w:ascii="Times New Roman" w:eastAsia="Times New Roman" w:hAnsi="Times New Roman" w:cs="Times New Roman"/>
          <w:noProof w:val="0"/>
        </w:rPr>
        <w:t xml:space="preserve">Thornton, K., Easterly, R. G. III, &amp; Simpson, K. A. (2020). Curricular resource use and the relationship with teacher self-efficacy among New Mexico school-based agricultural education teachers. </w:t>
      </w:r>
      <w:r w:rsidRPr="008570FE">
        <w:rPr>
          <w:rFonts w:ascii="Times New Roman" w:eastAsia="Times New Roman" w:hAnsi="Times New Roman" w:cs="Times New Roman"/>
          <w:i/>
          <w:iCs/>
          <w:noProof w:val="0"/>
        </w:rPr>
        <w:t>Journal of Agricultural Education, 61</w:t>
      </w:r>
      <w:r w:rsidRPr="008570FE">
        <w:rPr>
          <w:rFonts w:ascii="Times New Roman" w:eastAsia="Times New Roman" w:hAnsi="Times New Roman" w:cs="Times New Roman"/>
          <w:noProof w:val="0"/>
        </w:rPr>
        <w:t xml:space="preserve">(4), 343–357. https://doi.org/10.5032/jae.2020.04343 </w:t>
      </w:r>
    </w:p>
    <w:p w14:paraId="6AD5F40A" w14:textId="4FC50AF2" w:rsidR="3CBF0C36" w:rsidRPr="008570FE" w:rsidRDefault="30292FCD" w:rsidP="008570FE">
      <w:pPr>
        <w:pStyle w:val="EndNoteBibliography"/>
        <w:spacing w:afterLines="120" w:after="288"/>
        <w:ind w:left="720" w:hanging="720"/>
        <w:rPr>
          <w:rFonts w:ascii="Times New Roman" w:eastAsia="Times New Roman" w:hAnsi="Times New Roman" w:cs="Times New Roman"/>
          <w:noProof w:val="0"/>
        </w:rPr>
      </w:pPr>
      <w:r w:rsidRPr="008570FE">
        <w:rPr>
          <w:rFonts w:ascii="Times New Roman" w:eastAsia="Times New Roman" w:hAnsi="Times New Roman" w:cs="Times New Roman"/>
          <w:noProof w:val="0"/>
        </w:rPr>
        <w:t xml:space="preserve">Voges, S., Rayfield, J., Doss, W., Lawver, D., &amp; Ritz, R. (2020). A comparison of early career agricultural teacher training </w:t>
      </w:r>
      <w:proofErr w:type="gramStart"/>
      <w:r w:rsidRPr="008570FE">
        <w:rPr>
          <w:rFonts w:ascii="Times New Roman" w:eastAsia="Times New Roman" w:hAnsi="Times New Roman" w:cs="Times New Roman"/>
          <w:noProof w:val="0"/>
        </w:rPr>
        <w:t>received,</w:t>
      </w:r>
      <w:proofErr w:type="gramEnd"/>
      <w:r w:rsidRPr="008570FE">
        <w:rPr>
          <w:rFonts w:ascii="Times New Roman" w:eastAsia="Times New Roman" w:hAnsi="Times New Roman" w:cs="Times New Roman"/>
          <w:noProof w:val="0"/>
        </w:rPr>
        <w:t xml:space="preserve"> current practices and perceptions of instructional methods. </w:t>
      </w:r>
      <w:r w:rsidRPr="008570FE">
        <w:rPr>
          <w:rFonts w:ascii="Times New Roman" w:eastAsia="Times New Roman" w:hAnsi="Times New Roman" w:cs="Times New Roman"/>
          <w:i/>
          <w:iCs/>
          <w:noProof w:val="0"/>
        </w:rPr>
        <w:t>Journal of Agricultural Education, 61</w:t>
      </w:r>
      <w:r w:rsidRPr="008570FE">
        <w:rPr>
          <w:rFonts w:ascii="Times New Roman" w:eastAsia="Times New Roman" w:hAnsi="Times New Roman" w:cs="Times New Roman"/>
          <w:noProof w:val="0"/>
        </w:rPr>
        <w:t xml:space="preserve">(3), 182–193. https://doi.org/10.5032/jae.2020.03182 </w:t>
      </w:r>
    </w:p>
    <w:p w14:paraId="2C078E63" w14:textId="48C91CB2" w:rsidR="00A00F08" w:rsidRPr="008570FE" w:rsidRDefault="30292FCD" w:rsidP="008570FE">
      <w:pPr>
        <w:pStyle w:val="EndNoteBibliography"/>
        <w:spacing w:afterLines="120" w:after="288"/>
        <w:ind w:left="720" w:hanging="720"/>
        <w:rPr>
          <w:rFonts w:ascii="Times New Roman" w:eastAsia="Times New Roman" w:hAnsi="Times New Roman" w:cs="Times New Roman"/>
        </w:rPr>
      </w:pPr>
      <w:r w:rsidRPr="008570FE">
        <w:rPr>
          <w:rFonts w:ascii="Times New Roman" w:eastAsia="Times New Roman" w:hAnsi="Times New Roman" w:cs="Times New Roman"/>
          <w:noProof w:val="0"/>
        </w:rPr>
        <w:lastRenderedPageBreak/>
        <w:t xml:space="preserve">Wang, H.-H., &amp; Knobloch, N. A. (2018). Levels of STEM integration through agriculture, food, and natural resources. </w:t>
      </w:r>
      <w:r w:rsidRPr="008570FE">
        <w:rPr>
          <w:rFonts w:ascii="Times New Roman" w:eastAsia="Times New Roman" w:hAnsi="Times New Roman" w:cs="Times New Roman"/>
          <w:i/>
          <w:iCs/>
          <w:noProof w:val="0"/>
        </w:rPr>
        <w:t>Journal of Agricultural Education, 59</w:t>
      </w:r>
      <w:r w:rsidRPr="008570FE">
        <w:rPr>
          <w:rFonts w:ascii="Times New Roman" w:eastAsia="Times New Roman" w:hAnsi="Times New Roman" w:cs="Times New Roman"/>
          <w:noProof w:val="0"/>
        </w:rPr>
        <w:t>(3), 258–277. https://doi.org/10.5032/jae.2018.03258</w:t>
      </w:r>
    </w:p>
    <w:sectPr w:rsidR="00A00F08" w:rsidRPr="008570FE">
      <w:footerReference w:type="even"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93FF93" w14:textId="77777777" w:rsidR="00476AA9" w:rsidRDefault="00476AA9" w:rsidP="00B54E52">
      <w:pPr>
        <w:spacing w:after="0" w:line="240" w:lineRule="auto"/>
      </w:pPr>
      <w:r>
        <w:separator/>
      </w:r>
    </w:p>
  </w:endnote>
  <w:endnote w:type="continuationSeparator" w:id="0">
    <w:p w14:paraId="7EBB5CE4" w14:textId="77777777" w:rsidR="00476AA9" w:rsidRDefault="00476AA9" w:rsidP="00B54E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59181587"/>
      <w:docPartObj>
        <w:docPartGallery w:val="Page Numbers (Bottom of Page)"/>
        <w:docPartUnique/>
      </w:docPartObj>
    </w:sdtPr>
    <w:sdtContent>
      <w:p w14:paraId="035FA0B1" w14:textId="68320EB0" w:rsidR="00314A01" w:rsidRDefault="00314A0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E5ECEF7" w14:textId="77777777" w:rsidR="00314A01" w:rsidRDefault="00314A0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84363710"/>
      <w:docPartObj>
        <w:docPartGallery w:val="Page Numbers (Bottom of Page)"/>
        <w:docPartUnique/>
      </w:docPartObj>
    </w:sdtPr>
    <w:sdtContent>
      <w:p w14:paraId="1773552D" w14:textId="6CB9996C" w:rsidR="00314A01" w:rsidRDefault="00314A01">
        <w:pPr>
          <w:pStyle w:val="Footer"/>
          <w:framePr w:wrap="none" w:vAnchor="text" w:hAnchor="margin" w:xAlign="center" w:y="1"/>
          <w:rPr>
            <w:rStyle w:val="PageNumber"/>
          </w:rPr>
        </w:pPr>
        <w:r w:rsidRPr="00C263CA">
          <w:rPr>
            <w:rStyle w:val="PageNumber"/>
            <w:rFonts w:ascii="Times New Roman" w:hAnsi="Times New Roman" w:cs="Times New Roman"/>
          </w:rPr>
          <w:fldChar w:fldCharType="begin"/>
        </w:r>
        <w:r w:rsidRPr="00C263CA">
          <w:rPr>
            <w:rStyle w:val="PageNumber"/>
            <w:rFonts w:ascii="Times New Roman" w:hAnsi="Times New Roman" w:cs="Times New Roman"/>
          </w:rPr>
          <w:instrText xml:space="preserve"> PAGE </w:instrText>
        </w:r>
        <w:r w:rsidRPr="00C263CA">
          <w:rPr>
            <w:rStyle w:val="PageNumber"/>
            <w:rFonts w:ascii="Times New Roman" w:hAnsi="Times New Roman" w:cs="Times New Roman"/>
          </w:rPr>
          <w:fldChar w:fldCharType="separate"/>
        </w:r>
        <w:r w:rsidRPr="00C263CA">
          <w:rPr>
            <w:rStyle w:val="PageNumber"/>
            <w:rFonts w:ascii="Times New Roman" w:hAnsi="Times New Roman" w:cs="Times New Roman"/>
            <w:noProof/>
          </w:rPr>
          <w:t>1</w:t>
        </w:r>
        <w:r w:rsidRPr="00C263CA">
          <w:rPr>
            <w:rStyle w:val="PageNumber"/>
            <w:rFonts w:ascii="Times New Roman" w:hAnsi="Times New Roman" w:cs="Times New Roman"/>
          </w:rPr>
          <w:fldChar w:fldCharType="end"/>
        </w:r>
      </w:p>
    </w:sdtContent>
  </w:sdt>
  <w:p w14:paraId="4F708D4C" w14:textId="77777777" w:rsidR="00314A01" w:rsidRDefault="00314A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B52293" w14:textId="77777777" w:rsidR="00476AA9" w:rsidRDefault="00476AA9" w:rsidP="00B54E52">
      <w:pPr>
        <w:spacing w:after="0" w:line="240" w:lineRule="auto"/>
      </w:pPr>
      <w:r>
        <w:separator/>
      </w:r>
    </w:p>
  </w:footnote>
  <w:footnote w:type="continuationSeparator" w:id="0">
    <w:p w14:paraId="7793EC8F" w14:textId="77777777" w:rsidR="00476AA9" w:rsidRDefault="00476AA9" w:rsidP="00B54E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954593"/>
    <w:multiLevelType w:val="multilevel"/>
    <w:tmpl w:val="FFFFFFFF"/>
    <w:lvl w:ilvl="0">
      <w:start w:val="1"/>
      <w:numFmt w:val="decimal"/>
      <w:lvlText w:val="%1."/>
      <w:lvlJc w:val="left"/>
      <w:pPr>
        <w:ind w:left="720" w:hanging="360"/>
      </w:pPr>
      <w:rPr>
        <w:rFonts w:ascii="Times New Roman" w:hAnsi="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3134878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5"/>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0A46A06"/>
    <w:rsid w:val="00001615"/>
    <w:rsid w:val="00001827"/>
    <w:rsid w:val="00004C7A"/>
    <w:rsid w:val="0000523D"/>
    <w:rsid w:val="00017DF7"/>
    <w:rsid w:val="000216E1"/>
    <w:rsid w:val="00022C48"/>
    <w:rsid w:val="0002582E"/>
    <w:rsid w:val="000271E3"/>
    <w:rsid w:val="000300D8"/>
    <w:rsid w:val="00030BFB"/>
    <w:rsid w:val="00030DA6"/>
    <w:rsid w:val="0003184A"/>
    <w:rsid w:val="0003429A"/>
    <w:rsid w:val="000379E8"/>
    <w:rsid w:val="00040794"/>
    <w:rsid w:val="00040B2A"/>
    <w:rsid w:val="000435BB"/>
    <w:rsid w:val="0005295D"/>
    <w:rsid w:val="00055F24"/>
    <w:rsid w:val="00055F5D"/>
    <w:rsid w:val="00057E96"/>
    <w:rsid w:val="00061283"/>
    <w:rsid w:val="00062BF6"/>
    <w:rsid w:val="00064966"/>
    <w:rsid w:val="00065439"/>
    <w:rsid w:val="000663A9"/>
    <w:rsid w:val="00067819"/>
    <w:rsid w:val="00071F7E"/>
    <w:rsid w:val="00072DD2"/>
    <w:rsid w:val="00073972"/>
    <w:rsid w:val="0007708B"/>
    <w:rsid w:val="00077B26"/>
    <w:rsid w:val="0008059D"/>
    <w:rsid w:val="00084045"/>
    <w:rsid w:val="00086133"/>
    <w:rsid w:val="0008627B"/>
    <w:rsid w:val="000868F4"/>
    <w:rsid w:val="00091CB3"/>
    <w:rsid w:val="00094881"/>
    <w:rsid w:val="00095E65"/>
    <w:rsid w:val="000A0096"/>
    <w:rsid w:val="000A0173"/>
    <w:rsid w:val="000A1E8E"/>
    <w:rsid w:val="000A3376"/>
    <w:rsid w:val="000A4BE4"/>
    <w:rsid w:val="000B1442"/>
    <w:rsid w:val="000B7173"/>
    <w:rsid w:val="000C23BA"/>
    <w:rsid w:val="000C40B6"/>
    <w:rsid w:val="000C6215"/>
    <w:rsid w:val="000C733C"/>
    <w:rsid w:val="000C7B65"/>
    <w:rsid w:val="000E2416"/>
    <w:rsid w:val="000E2446"/>
    <w:rsid w:val="000F0026"/>
    <w:rsid w:val="000F00B6"/>
    <w:rsid w:val="000F12FD"/>
    <w:rsid w:val="000F19BD"/>
    <w:rsid w:val="000F22EB"/>
    <w:rsid w:val="000F2972"/>
    <w:rsid w:val="000F5B06"/>
    <w:rsid w:val="000F6936"/>
    <w:rsid w:val="000F6C18"/>
    <w:rsid w:val="00100B39"/>
    <w:rsid w:val="001114C3"/>
    <w:rsid w:val="0011330C"/>
    <w:rsid w:val="0011576A"/>
    <w:rsid w:val="00116D88"/>
    <w:rsid w:val="00120016"/>
    <w:rsid w:val="00121015"/>
    <w:rsid w:val="00122AF1"/>
    <w:rsid w:val="00124F4C"/>
    <w:rsid w:val="001304CB"/>
    <w:rsid w:val="0013097F"/>
    <w:rsid w:val="00132536"/>
    <w:rsid w:val="00136032"/>
    <w:rsid w:val="00140329"/>
    <w:rsid w:val="001414AF"/>
    <w:rsid w:val="001414B9"/>
    <w:rsid w:val="00141523"/>
    <w:rsid w:val="00141854"/>
    <w:rsid w:val="00141BA6"/>
    <w:rsid w:val="00141CC3"/>
    <w:rsid w:val="00144B09"/>
    <w:rsid w:val="00145F1A"/>
    <w:rsid w:val="00150D10"/>
    <w:rsid w:val="001518E5"/>
    <w:rsid w:val="00152BE1"/>
    <w:rsid w:val="001532E0"/>
    <w:rsid w:val="00153DA5"/>
    <w:rsid w:val="001555C0"/>
    <w:rsid w:val="00157549"/>
    <w:rsid w:val="001579EF"/>
    <w:rsid w:val="00162C79"/>
    <w:rsid w:val="001631A9"/>
    <w:rsid w:val="001660D8"/>
    <w:rsid w:val="0016636D"/>
    <w:rsid w:val="0017115E"/>
    <w:rsid w:val="00172C15"/>
    <w:rsid w:val="00175FBA"/>
    <w:rsid w:val="00183C7F"/>
    <w:rsid w:val="00190195"/>
    <w:rsid w:val="0019057F"/>
    <w:rsid w:val="00193877"/>
    <w:rsid w:val="001971DC"/>
    <w:rsid w:val="001A34A4"/>
    <w:rsid w:val="001A607B"/>
    <w:rsid w:val="001A6AE0"/>
    <w:rsid w:val="001B2E89"/>
    <w:rsid w:val="001B638C"/>
    <w:rsid w:val="001B711E"/>
    <w:rsid w:val="001B77AD"/>
    <w:rsid w:val="001C07E5"/>
    <w:rsid w:val="001C0C6E"/>
    <w:rsid w:val="001C212C"/>
    <w:rsid w:val="001C2156"/>
    <w:rsid w:val="001C2515"/>
    <w:rsid w:val="001C6147"/>
    <w:rsid w:val="001D000A"/>
    <w:rsid w:val="001D58C3"/>
    <w:rsid w:val="001E192F"/>
    <w:rsid w:val="001E3EB7"/>
    <w:rsid w:val="001E540C"/>
    <w:rsid w:val="001F04E5"/>
    <w:rsid w:val="001F1452"/>
    <w:rsid w:val="001F6C28"/>
    <w:rsid w:val="00201656"/>
    <w:rsid w:val="00201762"/>
    <w:rsid w:val="0020204B"/>
    <w:rsid w:val="00203BAC"/>
    <w:rsid w:val="00203C25"/>
    <w:rsid w:val="00206C7D"/>
    <w:rsid w:val="00221935"/>
    <w:rsid w:val="002222C1"/>
    <w:rsid w:val="00222B35"/>
    <w:rsid w:val="00222EC8"/>
    <w:rsid w:val="00224747"/>
    <w:rsid w:val="00233030"/>
    <w:rsid w:val="00235FB1"/>
    <w:rsid w:val="00236721"/>
    <w:rsid w:val="00237FB6"/>
    <w:rsid w:val="0024008B"/>
    <w:rsid w:val="0024221B"/>
    <w:rsid w:val="00242324"/>
    <w:rsid w:val="002446D3"/>
    <w:rsid w:val="00246754"/>
    <w:rsid w:val="0024768F"/>
    <w:rsid w:val="00252CAE"/>
    <w:rsid w:val="002551A2"/>
    <w:rsid w:val="002571AD"/>
    <w:rsid w:val="00257FAF"/>
    <w:rsid w:val="002642E9"/>
    <w:rsid w:val="00267745"/>
    <w:rsid w:val="00274C22"/>
    <w:rsid w:val="002858B0"/>
    <w:rsid w:val="0028604B"/>
    <w:rsid w:val="002860DA"/>
    <w:rsid w:val="0029123C"/>
    <w:rsid w:val="00291B73"/>
    <w:rsid w:val="00292995"/>
    <w:rsid w:val="00294BA7"/>
    <w:rsid w:val="00297CD9"/>
    <w:rsid w:val="002A0706"/>
    <w:rsid w:val="002A1461"/>
    <w:rsid w:val="002A5FB5"/>
    <w:rsid w:val="002A70DC"/>
    <w:rsid w:val="002B4C66"/>
    <w:rsid w:val="002B53C2"/>
    <w:rsid w:val="002B5F45"/>
    <w:rsid w:val="002B72A8"/>
    <w:rsid w:val="002C20B7"/>
    <w:rsid w:val="002C23BE"/>
    <w:rsid w:val="002C25A9"/>
    <w:rsid w:val="002D1EBE"/>
    <w:rsid w:val="002D33F8"/>
    <w:rsid w:val="002D528D"/>
    <w:rsid w:val="002D7848"/>
    <w:rsid w:val="002E03BC"/>
    <w:rsid w:val="002E08A1"/>
    <w:rsid w:val="002E1864"/>
    <w:rsid w:val="002E1DC6"/>
    <w:rsid w:val="002E201D"/>
    <w:rsid w:val="002E239B"/>
    <w:rsid w:val="002E3FE6"/>
    <w:rsid w:val="002F0230"/>
    <w:rsid w:val="002F0FF8"/>
    <w:rsid w:val="002F229A"/>
    <w:rsid w:val="002F24E6"/>
    <w:rsid w:val="002F2B66"/>
    <w:rsid w:val="003077A3"/>
    <w:rsid w:val="00311C7F"/>
    <w:rsid w:val="00314A01"/>
    <w:rsid w:val="00314CA5"/>
    <w:rsid w:val="00315E35"/>
    <w:rsid w:val="003235BA"/>
    <w:rsid w:val="00324A90"/>
    <w:rsid w:val="003277B9"/>
    <w:rsid w:val="003300CD"/>
    <w:rsid w:val="0033012E"/>
    <w:rsid w:val="00330442"/>
    <w:rsid w:val="003333EC"/>
    <w:rsid w:val="0033591E"/>
    <w:rsid w:val="00340D51"/>
    <w:rsid w:val="003425D0"/>
    <w:rsid w:val="00344576"/>
    <w:rsid w:val="00350DFD"/>
    <w:rsid w:val="00353B3C"/>
    <w:rsid w:val="003549F7"/>
    <w:rsid w:val="00354EE3"/>
    <w:rsid w:val="00365858"/>
    <w:rsid w:val="003700F9"/>
    <w:rsid w:val="0037384F"/>
    <w:rsid w:val="003746A6"/>
    <w:rsid w:val="003752E9"/>
    <w:rsid w:val="00377E8C"/>
    <w:rsid w:val="003825CF"/>
    <w:rsid w:val="00382A11"/>
    <w:rsid w:val="00383D5F"/>
    <w:rsid w:val="0038415F"/>
    <w:rsid w:val="00384669"/>
    <w:rsid w:val="003875F8"/>
    <w:rsid w:val="00391B43"/>
    <w:rsid w:val="00396CF7"/>
    <w:rsid w:val="003978E6"/>
    <w:rsid w:val="003A1B8C"/>
    <w:rsid w:val="003A23F1"/>
    <w:rsid w:val="003A50FC"/>
    <w:rsid w:val="003A7C17"/>
    <w:rsid w:val="003B0271"/>
    <w:rsid w:val="003B0B40"/>
    <w:rsid w:val="003B0CBB"/>
    <w:rsid w:val="003B1B57"/>
    <w:rsid w:val="003B631F"/>
    <w:rsid w:val="003B6C80"/>
    <w:rsid w:val="003C02A0"/>
    <w:rsid w:val="003C6B40"/>
    <w:rsid w:val="003C6E26"/>
    <w:rsid w:val="003C6E5D"/>
    <w:rsid w:val="003D18F7"/>
    <w:rsid w:val="003D6A42"/>
    <w:rsid w:val="003D6F69"/>
    <w:rsid w:val="003E01F5"/>
    <w:rsid w:val="003E35B3"/>
    <w:rsid w:val="003E38A1"/>
    <w:rsid w:val="003E3E03"/>
    <w:rsid w:val="003E451C"/>
    <w:rsid w:val="003E4F70"/>
    <w:rsid w:val="003E5A9D"/>
    <w:rsid w:val="003F316A"/>
    <w:rsid w:val="003F46BE"/>
    <w:rsid w:val="003F6A3C"/>
    <w:rsid w:val="003F6E05"/>
    <w:rsid w:val="00401851"/>
    <w:rsid w:val="0040223B"/>
    <w:rsid w:val="00402C21"/>
    <w:rsid w:val="00404742"/>
    <w:rsid w:val="00406AC7"/>
    <w:rsid w:val="004075BA"/>
    <w:rsid w:val="00407F0E"/>
    <w:rsid w:val="0041549E"/>
    <w:rsid w:val="00415F9A"/>
    <w:rsid w:val="0041609A"/>
    <w:rsid w:val="00425B52"/>
    <w:rsid w:val="004330D8"/>
    <w:rsid w:val="004334DE"/>
    <w:rsid w:val="004354C5"/>
    <w:rsid w:val="00437A7D"/>
    <w:rsid w:val="00457C5C"/>
    <w:rsid w:val="004601D8"/>
    <w:rsid w:val="00460818"/>
    <w:rsid w:val="00460958"/>
    <w:rsid w:val="004625AB"/>
    <w:rsid w:val="00467683"/>
    <w:rsid w:val="004678E4"/>
    <w:rsid w:val="00471864"/>
    <w:rsid w:val="004742FA"/>
    <w:rsid w:val="00475C14"/>
    <w:rsid w:val="00476AA9"/>
    <w:rsid w:val="00482A8D"/>
    <w:rsid w:val="00483BC1"/>
    <w:rsid w:val="00486A30"/>
    <w:rsid w:val="00486B9C"/>
    <w:rsid w:val="00487979"/>
    <w:rsid w:val="00493935"/>
    <w:rsid w:val="00494613"/>
    <w:rsid w:val="00495516"/>
    <w:rsid w:val="004A0166"/>
    <w:rsid w:val="004A0533"/>
    <w:rsid w:val="004A0A49"/>
    <w:rsid w:val="004A2586"/>
    <w:rsid w:val="004A35A1"/>
    <w:rsid w:val="004A4D85"/>
    <w:rsid w:val="004B2573"/>
    <w:rsid w:val="004B426A"/>
    <w:rsid w:val="004B5FF4"/>
    <w:rsid w:val="004C11C4"/>
    <w:rsid w:val="004C3B00"/>
    <w:rsid w:val="004C410C"/>
    <w:rsid w:val="004C43BE"/>
    <w:rsid w:val="004D00A1"/>
    <w:rsid w:val="004D0530"/>
    <w:rsid w:val="004D060B"/>
    <w:rsid w:val="004D4384"/>
    <w:rsid w:val="004D52A9"/>
    <w:rsid w:val="004D5580"/>
    <w:rsid w:val="004D62DC"/>
    <w:rsid w:val="004D7150"/>
    <w:rsid w:val="004E1108"/>
    <w:rsid w:val="004E2255"/>
    <w:rsid w:val="004E4BE9"/>
    <w:rsid w:val="004E6202"/>
    <w:rsid w:val="004E7CBD"/>
    <w:rsid w:val="004F3D79"/>
    <w:rsid w:val="004F3E4F"/>
    <w:rsid w:val="004F5FB1"/>
    <w:rsid w:val="004F6FF0"/>
    <w:rsid w:val="005010FE"/>
    <w:rsid w:val="0050580C"/>
    <w:rsid w:val="005073E4"/>
    <w:rsid w:val="00511B7C"/>
    <w:rsid w:val="005121A0"/>
    <w:rsid w:val="00514278"/>
    <w:rsid w:val="00515B6F"/>
    <w:rsid w:val="00516BB8"/>
    <w:rsid w:val="0052043C"/>
    <w:rsid w:val="0052104B"/>
    <w:rsid w:val="00521E8E"/>
    <w:rsid w:val="0052353B"/>
    <w:rsid w:val="00523830"/>
    <w:rsid w:val="00523F44"/>
    <w:rsid w:val="005266AE"/>
    <w:rsid w:val="0053177B"/>
    <w:rsid w:val="0053330E"/>
    <w:rsid w:val="00534B94"/>
    <w:rsid w:val="00536792"/>
    <w:rsid w:val="0054151A"/>
    <w:rsid w:val="0054377D"/>
    <w:rsid w:val="00544D8E"/>
    <w:rsid w:val="00546444"/>
    <w:rsid w:val="00551162"/>
    <w:rsid w:val="005515E6"/>
    <w:rsid w:val="00552F24"/>
    <w:rsid w:val="00556097"/>
    <w:rsid w:val="005567A2"/>
    <w:rsid w:val="005567B5"/>
    <w:rsid w:val="00561FFC"/>
    <w:rsid w:val="00562DBD"/>
    <w:rsid w:val="00563888"/>
    <w:rsid w:val="00564CBA"/>
    <w:rsid w:val="00570C0E"/>
    <w:rsid w:val="00572B2E"/>
    <w:rsid w:val="00572F6A"/>
    <w:rsid w:val="00576964"/>
    <w:rsid w:val="0057758B"/>
    <w:rsid w:val="00581EDF"/>
    <w:rsid w:val="00587EB4"/>
    <w:rsid w:val="00590663"/>
    <w:rsid w:val="005950E7"/>
    <w:rsid w:val="005A32DC"/>
    <w:rsid w:val="005A3E0D"/>
    <w:rsid w:val="005A5795"/>
    <w:rsid w:val="005A6E33"/>
    <w:rsid w:val="005A704B"/>
    <w:rsid w:val="005B0EB5"/>
    <w:rsid w:val="005B418D"/>
    <w:rsid w:val="005B51A8"/>
    <w:rsid w:val="005B5434"/>
    <w:rsid w:val="005B747D"/>
    <w:rsid w:val="005B7B8E"/>
    <w:rsid w:val="005C0E56"/>
    <w:rsid w:val="005C5EE2"/>
    <w:rsid w:val="005D0CE0"/>
    <w:rsid w:val="005D21BB"/>
    <w:rsid w:val="005D26E8"/>
    <w:rsid w:val="005D5008"/>
    <w:rsid w:val="005E1176"/>
    <w:rsid w:val="005E5B2D"/>
    <w:rsid w:val="005E5B3E"/>
    <w:rsid w:val="005E6637"/>
    <w:rsid w:val="005E6DD4"/>
    <w:rsid w:val="005E709E"/>
    <w:rsid w:val="005F0AAD"/>
    <w:rsid w:val="005F35B0"/>
    <w:rsid w:val="0060159E"/>
    <w:rsid w:val="00603A67"/>
    <w:rsid w:val="0060512D"/>
    <w:rsid w:val="00606D62"/>
    <w:rsid w:val="00606D7F"/>
    <w:rsid w:val="0061224D"/>
    <w:rsid w:val="00614570"/>
    <w:rsid w:val="006177F8"/>
    <w:rsid w:val="006179E6"/>
    <w:rsid w:val="00617D80"/>
    <w:rsid w:val="00622A63"/>
    <w:rsid w:val="006233A4"/>
    <w:rsid w:val="006259A2"/>
    <w:rsid w:val="00627412"/>
    <w:rsid w:val="00634552"/>
    <w:rsid w:val="0063511C"/>
    <w:rsid w:val="00635F20"/>
    <w:rsid w:val="006375BD"/>
    <w:rsid w:val="006411BA"/>
    <w:rsid w:val="00641273"/>
    <w:rsid w:val="006430A1"/>
    <w:rsid w:val="006446F6"/>
    <w:rsid w:val="00646A78"/>
    <w:rsid w:val="00654E5F"/>
    <w:rsid w:val="00655B0D"/>
    <w:rsid w:val="00656961"/>
    <w:rsid w:val="00657EC6"/>
    <w:rsid w:val="00661258"/>
    <w:rsid w:val="00663DB9"/>
    <w:rsid w:val="00664AA9"/>
    <w:rsid w:val="006729AA"/>
    <w:rsid w:val="00673482"/>
    <w:rsid w:val="00674AD3"/>
    <w:rsid w:val="006874A1"/>
    <w:rsid w:val="0069416E"/>
    <w:rsid w:val="0069446A"/>
    <w:rsid w:val="006961DD"/>
    <w:rsid w:val="006B2191"/>
    <w:rsid w:val="006B2803"/>
    <w:rsid w:val="006C15FA"/>
    <w:rsid w:val="006C1D92"/>
    <w:rsid w:val="006C3145"/>
    <w:rsid w:val="006D32C5"/>
    <w:rsid w:val="006D478C"/>
    <w:rsid w:val="006E38C4"/>
    <w:rsid w:val="006E6C4A"/>
    <w:rsid w:val="006E6E2B"/>
    <w:rsid w:val="006F16C3"/>
    <w:rsid w:val="006F2065"/>
    <w:rsid w:val="006F3736"/>
    <w:rsid w:val="006F6E3D"/>
    <w:rsid w:val="00704504"/>
    <w:rsid w:val="00705F06"/>
    <w:rsid w:val="0071090D"/>
    <w:rsid w:val="007139B2"/>
    <w:rsid w:val="00714B71"/>
    <w:rsid w:val="007168EA"/>
    <w:rsid w:val="0072059D"/>
    <w:rsid w:val="00720C41"/>
    <w:rsid w:val="0072228C"/>
    <w:rsid w:val="007242C9"/>
    <w:rsid w:val="00724544"/>
    <w:rsid w:val="00740B3D"/>
    <w:rsid w:val="00745657"/>
    <w:rsid w:val="007510BC"/>
    <w:rsid w:val="0075272C"/>
    <w:rsid w:val="00755F52"/>
    <w:rsid w:val="007571C8"/>
    <w:rsid w:val="007607EC"/>
    <w:rsid w:val="007616CC"/>
    <w:rsid w:val="00763598"/>
    <w:rsid w:val="007755D4"/>
    <w:rsid w:val="00776695"/>
    <w:rsid w:val="0078185C"/>
    <w:rsid w:val="0078339E"/>
    <w:rsid w:val="00785C83"/>
    <w:rsid w:val="007920D2"/>
    <w:rsid w:val="00794E6C"/>
    <w:rsid w:val="007A024A"/>
    <w:rsid w:val="007A0E2E"/>
    <w:rsid w:val="007A0F53"/>
    <w:rsid w:val="007A3EB6"/>
    <w:rsid w:val="007A78E3"/>
    <w:rsid w:val="007B04EC"/>
    <w:rsid w:val="007B1072"/>
    <w:rsid w:val="007B26DF"/>
    <w:rsid w:val="007B2740"/>
    <w:rsid w:val="007B3118"/>
    <w:rsid w:val="007B4E63"/>
    <w:rsid w:val="007B5527"/>
    <w:rsid w:val="007C22EA"/>
    <w:rsid w:val="007C692F"/>
    <w:rsid w:val="007D7CC2"/>
    <w:rsid w:val="007E597C"/>
    <w:rsid w:val="007F6219"/>
    <w:rsid w:val="007F69A8"/>
    <w:rsid w:val="00800174"/>
    <w:rsid w:val="00800398"/>
    <w:rsid w:val="00803C1B"/>
    <w:rsid w:val="00803CC4"/>
    <w:rsid w:val="00804587"/>
    <w:rsid w:val="008079ED"/>
    <w:rsid w:val="00813D96"/>
    <w:rsid w:val="0081432F"/>
    <w:rsid w:val="00814370"/>
    <w:rsid w:val="00816C33"/>
    <w:rsid w:val="00816E3F"/>
    <w:rsid w:val="00817507"/>
    <w:rsid w:val="0081753E"/>
    <w:rsid w:val="0082203B"/>
    <w:rsid w:val="00822365"/>
    <w:rsid w:val="008275F3"/>
    <w:rsid w:val="00827A7A"/>
    <w:rsid w:val="008300A0"/>
    <w:rsid w:val="00830F74"/>
    <w:rsid w:val="00831255"/>
    <w:rsid w:val="00836CC7"/>
    <w:rsid w:val="00837B95"/>
    <w:rsid w:val="00840383"/>
    <w:rsid w:val="008424E5"/>
    <w:rsid w:val="00844D05"/>
    <w:rsid w:val="008450B9"/>
    <w:rsid w:val="00846AE5"/>
    <w:rsid w:val="008536AB"/>
    <w:rsid w:val="00853A8E"/>
    <w:rsid w:val="00853E85"/>
    <w:rsid w:val="008570FE"/>
    <w:rsid w:val="0085746F"/>
    <w:rsid w:val="00860F76"/>
    <w:rsid w:val="00861662"/>
    <w:rsid w:val="00862CC8"/>
    <w:rsid w:val="00864CDF"/>
    <w:rsid w:val="00865BB4"/>
    <w:rsid w:val="0087354D"/>
    <w:rsid w:val="00874F69"/>
    <w:rsid w:val="0088163C"/>
    <w:rsid w:val="0088218D"/>
    <w:rsid w:val="00882721"/>
    <w:rsid w:val="00884839"/>
    <w:rsid w:val="0088741C"/>
    <w:rsid w:val="008918A4"/>
    <w:rsid w:val="00895476"/>
    <w:rsid w:val="008A1354"/>
    <w:rsid w:val="008A7465"/>
    <w:rsid w:val="008A7649"/>
    <w:rsid w:val="008B0DB6"/>
    <w:rsid w:val="008B30BF"/>
    <w:rsid w:val="008B557B"/>
    <w:rsid w:val="008B6038"/>
    <w:rsid w:val="008B6EC1"/>
    <w:rsid w:val="008C017F"/>
    <w:rsid w:val="008C203E"/>
    <w:rsid w:val="008C2ECA"/>
    <w:rsid w:val="008C33A5"/>
    <w:rsid w:val="008C6E6D"/>
    <w:rsid w:val="008C6E91"/>
    <w:rsid w:val="008D3886"/>
    <w:rsid w:val="008D42B0"/>
    <w:rsid w:val="008D6078"/>
    <w:rsid w:val="008D7133"/>
    <w:rsid w:val="008E0552"/>
    <w:rsid w:val="008E269C"/>
    <w:rsid w:val="008E3DD6"/>
    <w:rsid w:val="008E7631"/>
    <w:rsid w:val="008F01E2"/>
    <w:rsid w:val="008F0B67"/>
    <w:rsid w:val="008F29BA"/>
    <w:rsid w:val="008F3461"/>
    <w:rsid w:val="008F3DFB"/>
    <w:rsid w:val="00903C03"/>
    <w:rsid w:val="009055F2"/>
    <w:rsid w:val="00905B31"/>
    <w:rsid w:val="00912042"/>
    <w:rsid w:val="009121BD"/>
    <w:rsid w:val="00913451"/>
    <w:rsid w:val="00915E69"/>
    <w:rsid w:val="00917DE1"/>
    <w:rsid w:val="00921A89"/>
    <w:rsid w:val="00922E09"/>
    <w:rsid w:val="00930CCE"/>
    <w:rsid w:val="00931B35"/>
    <w:rsid w:val="00932FA8"/>
    <w:rsid w:val="00934510"/>
    <w:rsid w:val="00934964"/>
    <w:rsid w:val="00936BA8"/>
    <w:rsid w:val="00937074"/>
    <w:rsid w:val="00937539"/>
    <w:rsid w:val="009423A3"/>
    <w:rsid w:val="009439DC"/>
    <w:rsid w:val="00945090"/>
    <w:rsid w:val="009472C1"/>
    <w:rsid w:val="0095071C"/>
    <w:rsid w:val="00950B8B"/>
    <w:rsid w:val="00962C3A"/>
    <w:rsid w:val="0096520A"/>
    <w:rsid w:val="00967900"/>
    <w:rsid w:val="00970512"/>
    <w:rsid w:val="00972B9A"/>
    <w:rsid w:val="0098646F"/>
    <w:rsid w:val="009912E9"/>
    <w:rsid w:val="00991B32"/>
    <w:rsid w:val="009A2016"/>
    <w:rsid w:val="009A3FDD"/>
    <w:rsid w:val="009A5DE2"/>
    <w:rsid w:val="009B1DC0"/>
    <w:rsid w:val="009B31F9"/>
    <w:rsid w:val="009B5AEF"/>
    <w:rsid w:val="009B5FAC"/>
    <w:rsid w:val="009B718D"/>
    <w:rsid w:val="009C1D55"/>
    <w:rsid w:val="009C4341"/>
    <w:rsid w:val="009C6BE9"/>
    <w:rsid w:val="009D100B"/>
    <w:rsid w:val="009D33E1"/>
    <w:rsid w:val="009D4F4F"/>
    <w:rsid w:val="009D51B0"/>
    <w:rsid w:val="009D747F"/>
    <w:rsid w:val="009E09B6"/>
    <w:rsid w:val="009E5B96"/>
    <w:rsid w:val="009F1674"/>
    <w:rsid w:val="009F42C6"/>
    <w:rsid w:val="009F67E0"/>
    <w:rsid w:val="00A00849"/>
    <w:rsid w:val="00A00F08"/>
    <w:rsid w:val="00A017C1"/>
    <w:rsid w:val="00A02E72"/>
    <w:rsid w:val="00A06F4C"/>
    <w:rsid w:val="00A07929"/>
    <w:rsid w:val="00A14481"/>
    <w:rsid w:val="00A2384A"/>
    <w:rsid w:val="00A24920"/>
    <w:rsid w:val="00A25B76"/>
    <w:rsid w:val="00A26109"/>
    <w:rsid w:val="00A263DA"/>
    <w:rsid w:val="00A27A24"/>
    <w:rsid w:val="00A32505"/>
    <w:rsid w:val="00A34032"/>
    <w:rsid w:val="00A35806"/>
    <w:rsid w:val="00A41447"/>
    <w:rsid w:val="00A4195B"/>
    <w:rsid w:val="00A42369"/>
    <w:rsid w:val="00A42785"/>
    <w:rsid w:val="00A46889"/>
    <w:rsid w:val="00A50433"/>
    <w:rsid w:val="00A536F9"/>
    <w:rsid w:val="00A6174E"/>
    <w:rsid w:val="00A63A44"/>
    <w:rsid w:val="00A66E96"/>
    <w:rsid w:val="00A74523"/>
    <w:rsid w:val="00A77256"/>
    <w:rsid w:val="00A80252"/>
    <w:rsid w:val="00A81570"/>
    <w:rsid w:val="00A9381F"/>
    <w:rsid w:val="00A959E7"/>
    <w:rsid w:val="00AA029F"/>
    <w:rsid w:val="00AA1808"/>
    <w:rsid w:val="00AA2D42"/>
    <w:rsid w:val="00AA52B0"/>
    <w:rsid w:val="00AB06EC"/>
    <w:rsid w:val="00AB12E0"/>
    <w:rsid w:val="00AB3508"/>
    <w:rsid w:val="00AB5B11"/>
    <w:rsid w:val="00AC0A1F"/>
    <w:rsid w:val="00AC1520"/>
    <w:rsid w:val="00AC42AD"/>
    <w:rsid w:val="00AD0D08"/>
    <w:rsid w:val="00AE009A"/>
    <w:rsid w:val="00AE309B"/>
    <w:rsid w:val="00AE61FB"/>
    <w:rsid w:val="00AF0450"/>
    <w:rsid w:val="00AF1C18"/>
    <w:rsid w:val="00AF2829"/>
    <w:rsid w:val="00AF4558"/>
    <w:rsid w:val="00AF6342"/>
    <w:rsid w:val="00AF6B9B"/>
    <w:rsid w:val="00B071CE"/>
    <w:rsid w:val="00B0779E"/>
    <w:rsid w:val="00B1267C"/>
    <w:rsid w:val="00B127F0"/>
    <w:rsid w:val="00B1642F"/>
    <w:rsid w:val="00B24AF1"/>
    <w:rsid w:val="00B24E05"/>
    <w:rsid w:val="00B25CAF"/>
    <w:rsid w:val="00B267B6"/>
    <w:rsid w:val="00B267C7"/>
    <w:rsid w:val="00B35172"/>
    <w:rsid w:val="00B35FE0"/>
    <w:rsid w:val="00B4053A"/>
    <w:rsid w:val="00B42AA2"/>
    <w:rsid w:val="00B5115B"/>
    <w:rsid w:val="00B52B5E"/>
    <w:rsid w:val="00B54E52"/>
    <w:rsid w:val="00B54EDF"/>
    <w:rsid w:val="00B57F55"/>
    <w:rsid w:val="00B610AD"/>
    <w:rsid w:val="00B631A5"/>
    <w:rsid w:val="00B70B90"/>
    <w:rsid w:val="00B77D52"/>
    <w:rsid w:val="00B8076B"/>
    <w:rsid w:val="00B86B01"/>
    <w:rsid w:val="00B91829"/>
    <w:rsid w:val="00B93934"/>
    <w:rsid w:val="00B94C88"/>
    <w:rsid w:val="00B97FCC"/>
    <w:rsid w:val="00BA06C7"/>
    <w:rsid w:val="00BA540A"/>
    <w:rsid w:val="00BA66DC"/>
    <w:rsid w:val="00BB3351"/>
    <w:rsid w:val="00BB4BA0"/>
    <w:rsid w:val="00BB5525"/>
    <w:rsid w:val="00BB6B7F"/>
    <w:rsid w:val="00BB7050"/>
    <w:rsid w:val="00BB7386"/>
    <w:rsid w:val="00BC19BB"/>
    <w:rsid w:val="00BC511C"/>
    <w:rsid w:val="00BC6466"/>
    <w:rsid w:val="00BD4D00"/>
    <w:rsid w:val="00BD7F34"/>
    <w:rsid w:val="00BE0AAD"/>
    <w:rsid w:val="00BE1278"/>
    <w:rsid w:val="00BE3C2A"/>
    <w:rsid w:val="00BE4C59"/>
    <w:rsid w:val="00BE58C5"/>
    <w:rsid w:val="00BE6D9F"/>
    <w:rsid w:val="00BE7749"/>
    <w:rsid w:val="00BF0C44"/>
    <w:rsid w:val="00BF0D50"/>
    <w:rsid w:val="00BF33D7"/>
    <w:rsid w:val="00BF52A5"/>
    <w:rsid w:val="00BF69E6"/>
    <w:rsid w:val="00C01D30"/>
    <w:rsid w:val="00C03C47"/>
    <w:rsid w:val="00C051CE"/>
    <w:rsid w:val="00C058B4"/>
    <w:rsid w:val="00C062DB"/>
    <w:rsid w:val="00C06790"/>
    <w:rsid w:val="00C1202A"/>
    <w:rsid w:val="00C231A9"/>
    <w:rsid w:val="00C24B3C"/>
    <w:rsid w:val="00C263CA"/>
    <w:rsid w:val="00C33802"/>
    <w:rsid w:val="00C41AC8"/>
    <w:rsid w:val="00C4531E"/>
    <w:rsid w:val="00C46B10"/>
    <w:rsid w:val="00C50B6E"/>
    <w:rsid w:val="00C51A9A"/>
    <w:rsid w:val="00C51BC5"/>
    <w:rsid w:val="00C52B9A"/>
    <w:rsid w:val="00C55458"/>
    <w:rsid w:val="00C558E8"/>
    <w:rsid w:val="00C57001"/>
    <w:rsid w:val="00C57478"/>
    <w:rsid w:val="00C60A01"/>
    <w:rsid w:val="00C67552"/>
    <w:rsid w:val="00C677DE"/>
    <w:rsid w:val="00C67C56"/>
    <w:rsid w:val="00C75225"/>
    <w:rsid w:val="00C76B39"/>
    <w:rsid w:val="00C77EBE"/>
    <w:rsid w:val="00C82720"/>
    <w:rsid w:val="00C83CF1"/>
    <w:rsid w:val="00C851EE"/>
    <w:rsid w:val="00C85F3B"/>
    <w:rsid w:val="00C94F34"/>
    <w:rsid w:val="00CA006D"/>
    <w:rsid w:val="00CB001A"/>
    <w:rsid w:val="00CB1A18"/>
    <w:rsid w:val="00CB2B2F"/>
    <w:rsid w:val="00CB3E23"/>
    <w:rsid w:val="00CB534C"/>
    <w:rsid w:val="00CC22A2"/>
    <w:rsid w:val="00CC41BC"/>
    <w:rsid w:val="00CD123E"/>
    <w:rsid w:val="00CD1601"/>
    <w:rsid w:val="00CD326E"/>
    <w:rsid w:val="00CD5578"/>
    <w:rsid w:val="00CE0548"/>
    <w:rsid w:val="00CE2853"/>
    <w:rsid w:val="00CE5C90"/>
    <w:rsid w:val="00CF260C"/>
    <w:rsid w:val="00CF2D74"/>
    <w:rsid w:val="00CF451F"/>
    <w:rsid w:val="00CF5173"/>
    <w:rsid w:val="00CF78A2"/>
    <w:rsid w:val="00D0313B"/>
    <w:rsid w:val="00D03CDD"/>
    <w:rsid w:val="00D05EFC"/>
    <w:rsid w:val="00D116BC"/>
    <w:rsid w:val="00D11839"/>
    <w:rsid w:val="00D143A0"/>
    <w:rsid w:val="00D16436"/>
    <w:rsid w:val="00D203ED"/>
    <w:rsid w:val="00D20609"/>
    <w:rsid w:val="00D21C94"/>
    <w:rsid w:val="00D24979"/>
    <w:rsid w:val="00D32F8A"/>
    <w:rsid w:val="00D335A8"/>
    <w:rsid w:val="00D33EDC"/>
    <w:rsid w:val="00D35D62"/>
    <w:rsid w:val="00D36F2B"/>
    <w:rsid w:val="00D37533"/>
    <w:rsid w:val="00D40AEE"/>
    <w:rsid w:val="00D450D4"/>
    <w:rsid w:val="00D4569D"/>
    <w:rsid w:val="00D46B9F"/>
    <w:rsid w:val="00D50A46"/>
    <w:rsid w:val="00D51DC4"/>
    <w:rsid w:val="00D521E2"/>
    <w:rsid w:val="00D54CCC"/>
    <w:rsid w:val="00D57273"/>
    <w:rsid w:val="00D57BCD"/>
    <w:rsid w:val="00D62ADA"/>
    <w:rsid w:val="00D64BFE"/>
    <w:rsid w:val="00D65F67"/>
    <w:rsid w:val="00D67342"/>
    <w:rsid w:val="00D67D70"/>
    <w:rsid w:val="00D67FDC"/>
    <w:rsid w:val="00D70C30"/>
    <w:rsid w:val="00D72A96"/>
    <w:rsid w:val="00D74B6B"/>
    <w:rsid w:val="00D765A5"/>
    <w:rsid w:val="00D7702E"/>
    <w:rsid w:val="00D7772B"/>
    <w:rsid w:val="00D77DAE"/>
    <w:rsid w:val="00D809A7"/>
    <w:rsid w:val="00D82746"/>
    <w:rsid w:val="00D85BCB"/>
    <w:rsid w:val="00D85D9E"/>
    <w:rsid w:val="00D86B84"/>
    <w:rsid w:val="00D924C7"/>
    <w:rsid w:val="00D929E8"/>
    <w:rsid w:val="00D94425"/>
    <w:rsid w:val="00D959C6"/>
    <w:rsid w:val="00DA0948"/>
    <w:rsid w:val="00DA24D2"/>
    <w:rsid w:val="00DA3F86"/>
    <w:rsid w:val="00DA4455"/>
    <w:rsid w:val="00DA71B8"/>
    <w:rsid w:val="00DB076B"/>
    <w:rsid w:val="00DB26E8"/>
    <w:rsid w:val="00DB272F"/>
    <w:rsid w:val="00DB27FD"/>
    <w:rsid w:val="00DB51FA"/>
    <w:rsid w:val="00DB6622"/>
    <w:rsid w:val="00DC021E"/>
    <w:rsid w:val="00DC15A1"/>
    <w:rsid w:val="00DD1594"/>
    <w:rsid w:val="00DD2FF5"/>
    <w:rsid w:val="00DD6A8B"/>
    <w:rsid w:val="00DD795C"/>
    <w:rsid w:val="00DE0DB1"/>
    <w:rsid w:val="00DE33CA"/>
    <w:rsid w:val="00DE3856"/>
    <w:rsid w:val="00DE3B95"/>
    <w:rsid w:val="00DE423C"/>
    <w:rsid w:val="00DE434A"/>
    <w:rsid w:val="00DE53C5"/>
    <w:rsid w:val="00DE7D82"/>
    <w:rsid w:val="00DF1381"/>
    <w:rsid w:val="00DF2AF3"/>
    <w:rsid w:val="00DF7442"/>
    <w:rsid w:val="00E04B5B"/>
    <w:rsid w:val="00E069A5"/>
    <w:rsid w:val="00E13638"/>
    <w:rsid w:val="00E15379"/>
    <w:rsid w:val="00E20343"/>
    <w:rsid w:val="00E2051B"/>
    <w:rsid w:val="00E20FE9"/>
    <w:rsid w:val="00E21859"/>
    <w:rsid w:val="00E23605"/>
    <w:rsid w:val="00E24A0E"/>
    <w:rsid w:val="00E313AD"/>
    <w:rsid w:val="00E31538"/>
    <w:rsid w:val="00E3347C"/>
    <w:rsid w:val="00E34866"/>
    <w:rsid w:val="00E36C91"/>
    <w:rsid w:val="00E40CFE"/>
    <w:rsid w:val="00E41A02"/>
    <w:rsid w:val="00E43EFD"/>
    <w:rsid w:val="00E4615F"/>
    <w:rsid w:val="00E46352"/>
    <w:rsid w:val="00E51BBE"/>
    <w:rsid w:val="00E54131"/>
    <w:rsid w:val="00E54A20"/>
    <w:rsid w:val="00E602FC"/>
    <w:rsid w:val="00E65BDD"/>
    <w:rsid w:val="00E66487"/>
    <w:rsid w:val="00E7478B"/>
    <w:rsid w:val="00E77E05"/>
    <w:rsid w:val="00E82AD9"/>
    <w:rsid w:val="00E83EE8"/>
    <w:rsid w:val="00E8546F"/>
    <w:rsid w:val="00E857CA"/>
    <w:rsid w:val="00E93944"/>
    <w:rsid w:val="00E96969"/>
    <w:rsid w:val="00E96E07"/>
    <w:rsid w:val="00E97C0B"/>
    <w:rsid w:val="00EA012D"/>
    <w:rsid w:val="00EA1354"/>
    <w:rsid w:val="00EA1DA7"/>
    <w:rsid w:val="00EA2385"/>
    <w:rsid w:val="00EA5A47"/>
    <w:rsid w:val="00EB119A"/>
    <w:rsid w:val="00EB1BF1"/>
    <w:rsid w:val="00EC4B54"/>
    <w:rsid w:val="00EC56DA"/>
    <w:rsid w:val="00EC7913"/>
    <w:rsid w:val="00EC7F9A"/>
    <w:rsid w:val="00ED0DC9"/>
    <w:rsid w:val="00ED3EA9"/>
    <w:rsid w:val="00ED7C1E"/>
    <w:rsid w:val="00EE2BF3"/>
    <w:rsid w:val="00EE300F"/>
    <w:rsid w:val="00EF07E0"/>
    <w:rsid w:val="00EF087E"/>
    <w:rsid w:val="00EF10CD"/>
    <w:rsid w:val="00EF78DB"/>
    <w:rsid w:val="00F00C57"/>
    <w:rsid w:val="00F01615"/>
    <w:rsid w:val="00F01726"/>
    <w:rsid w:val="00F025C4"/>
    <w:rsid w:val="00F03D98"/>
    <w:rsid w:val="00F06021"/>
    <w:rsid w:val="00F070A0"/>
    <w:rsid w:val="00F143D8"/>
    <w:rsid w:val="00F14C6D"/>
    <w:rsid w:val="00F14CCD"/>
    <w:rsid w:val="00F16794"/>
    <w:rsid w:val="00F1732A"/>
    <w:rsid w:val="00F175A5"/>
    <w:rsid w:val="00F23D8B"/>
    <w:rsid w:val="00F323C0"/>
    <w:rsid w:val="00F32F62"/>
    <w:rsid w:val="00F3363B"/>
    <w:rsid w:val="00F339FF"/>
    <w:rsid w:val="00F33B93"/>
    <w:rsid w:val="00F41A91"/>
    <w:rsid w:val="00F42FD5"/>
    <w:rsid w:val="00F4607F"/>
    <w:rsid w:val="00F467D3"/>
    <w:rsid w:val="00F5029D"/>
    <w:rsid w:val="00F513E5"/>
    <w:rsid w:val="00F516C4"/>
    <w:rsid w:val="00F53050"/>
    <w:rsid w:val="00F60672"/>
    <w:rsid w:val="00F6106D"/>
    <w:rsid w:val="00F61DC8"/>
    <w:rsid w:val="00F65D7C"/>
    <w:rsid w:val="00F6631D"/>
    <w:rsid w:val="00F7146A"/>
    <w:rsid w:val="00F717B4"/>
    <w:rsid w:val="00F732B8"/>
    <w:rsid w:val="00F75430"/>
    <w:rsid w:val="00F77BE2"/>
    <w:rsid w:val="00F84939"/>
    <w:rsid w:val="00F93BCA"/>
    <w:rsid w:val="00F94650"/>
    <w:rsid w:val="00F94C31"/>
    <w:rsid w:val="00F94CA4"/>
    <w:rsid w:val="00F94E00"/>
    <w:rsid w:val="00FA1DEB"/>
    <w:rsid w:val="00FA518B"/>
    <w:rsid w:val="00FB24B6"/>
    <w:rsid w:val="00FC3505"/>
    <w:rsid w:val="00FC7A85"/>
    <w:rsid w:val="00FD0005"/>
    <w:rsid w:val="00FD1FDA"/>
    <w:rsid w:val="00FD74F0"/>
    <w:rsid w:val="00FE3750"/>
    <w:rsid w:val="00FE4042"/>
    <w:rsid w:val="00FE5F49"/>
    <w:rsid w:val="00FF3DCA"/>
    <w:rsid w:val="00FF4BEA"/>
    <w:rsid w:val="00FF5510"/>
    <w:rsid w:val="00FF63D3"/>
    <w:rsid w:val="00FF6A64"/>
    <w:rsid w:val="00FF771B"/>
    <w:rsid w:val="019DC3EC"/>
    <w:rsid w:val="01B744F4"/>
    <w:rsid w:val="024C06B0"/>
    <w:rsid w:val="026278D1"/>
    <w:rsid w:val="026C9249"/>
    <w:rsid w:val="02871099"/>
    <w:rsid w:val="033BDDF6"/>
    <w:rsid w:val="0350DF65"/>
    <w:rsid w:val="03938387"/>
    <w:rsid w:val="03D41F7C"/>
    <w:rsid w:val="03E2422F"/>
    <w:rsid w:val="04076095"/>
    <w:rsid w:val="043114A5"/>
    <w:rsid w:val="043D37DD"/>
    <w:rsid w:val="0442C8A4"/>
    <w:rsid w:val="0449E5BD"/>
    <w:rsid w:val="04536937"/>
    <w:rsid w:val="04B31D9F"/>
    <w:rsid w:val="04FACEDA"/>
    <w:rsid w:val="058A158C"/>
    <w:rsid w:val="05B7ABEF"/>
    <w:rsid w:val="05E96584"/>
    <w:rsid w:val="05EDF66E"/>
    <w:rsid w:val="05F17879"/>
    <w:rsid w:val="0602BD01"/>
    <w:rsid w:val="06556FC4"/>
    <w:rsid w:val="066113F5"/>
    <w:rsid w:val="0694F374"/>
    <w:rsid w:val="06B32272"/>
    <w:rsid w:val="06B83FF0"/>
    <w:rsid w:val="06C35E96"/>
    <w:rsid w:val="06E0F28F"/>
    <w:rsid w:val="070BC08A"/>
    <w:rsid w:val="07AD80ED"/>
    <w:rsid w:val="07E8E490"/>
    <w:rsid w:val="086F42FC"/>
    <w:rsid w:val="088EB736"/>
    <w:rsid w:val="08A11BF5"/>
    <w:rsid w:val="0900AA7F"/>
    <w:rsid w:val="09CE90F7"/>
    <w:rsid w:val="0A05649A"/>
    <w:rsid w:val="0A152E99"/>
    <w:rsid w:val="0A52D5AA"/>
    <w:rsid w:val="0ADB32D4"/>
    <w:rsid w:val="0B12AAF4"/>
    <w:rsid w:val="0B141094"/>
    <w:rsid w:val="0B1A7543"/>
    <w:rsid w:val="0B1ED507"/>
    <w:rsid w:val="0B659E0A"/>
    <w:rsid w:val="0C157146"/>
    <w:rsid w:val="0C60B608"/>
    <w:rsid w:val="0C7AD024"/>
    <w:rsid w:val="0C8F8BF5"/>
    <w:rsid w:val="0D04309A"/>
    <w:rsid w:val="0D3A0D9F"/>
    <w:rsid w:val="0D3BA905"/>
    <w:rsid w:val="0D4AA757"/>
    <w:rsid w:val="0D5D286F"/>
    <w:rsid w:val="0D8103D3"/>
    <w:rsid w:val="0D8D9814"/>
    <w:rsid w:val="0DC6DB93"/>
    <w:rsid w:val="0DDBEE68"/>
    <w:rsid w:val="0E27BFD7"/>
    <w:rsid w:val="0EB71615"/>
    <w:rsid w:val="0F813CC5"/>
    <w:rsid w:val="0F999A66"/>
    <w:rsid w:val="0FD601DE"/>
    <w:rsid w:val="105D64E5"/>
    <w:rsid w:val="10A46A06"/>
    <w:rsid w:val="10A8AD92"/>
    <w:rsid w:val="10C5E611"/>
    <w:rsid w:val="10D30635"/>
    <w:rsid w:val="10DC7789"/>
    <w:rsid w:val="11011183"/>
    <w:rsid w:val="113F937F"/>
    <w:rsid w:val="117A032C"/>
    <w:rsid w:val="1180C187"/>
    <w:rsid w:val="11D791FB"/>
    <w:rsid w:val="11DD5517"/>
    <w:rsid w:val="121E76B0"/>
    <w:rsid w:val="1255BD82"/>
    <w:rsid w:val="125C07A1"/>
    <w:rsid w:val="125DC6F5"/>
    <w:rsid w:val="12A2E848"/>
    <w:rsid w:val="12E4A88A"/>
    <w:rsid w:val="12F30839"/>
    <w:rsid w:val="12F84B24"/>
    <w:rsid w:val="13285880"/>
    <w:rsid w:val="132DB05C"/>
    <w:rsid w:val="13671C38"/>
    <w:rsid w:val="137AFCF8"/>
    <w:rsid w:val="13802F1E"/>
    <w:rsid w:val="138B3C41"/>
    <w:rsid w:val="13A196F0"/>
    <w:rsid w:val="13D2DFEE"/>
    <w:rsid w:val="140EE4D3"/>
    <w:rsid w:val="143FB0FE"/>
    <w:rsid w:val="148A9EB3"/>
    <w:rsid w:val="153E9F3F"/>
    <w:rsid w:val="154FC814"/>
    <w:rsid w:val="161BF650"/>
    <w:rsid w:val="16C2C80F"/>
    <w:rsid w:val="16E1B403"/>
    <w:rsid w:val="17001FDB"/>
    <w:rsid w:val="1703D9D6"/>
    <w:rsid w:val="170513A2"/>
    <w:rsid w:val="172C3844"/>
    <w:rsid w:val="174B7A69"/>
    <w:rsid w:val="177EF5FC"/>
    <w:rsid w:val="179DFCD5"/>
    <w:rsid w:val="17A83425"/>
    <w:rsid w:val="17AFD95A"/>
    <w:rsid w:val="17CBC238"/>
    <w:rsid w:val="181B744D"/>
    <w:rsid w:val="1833A4E2"/>
    <w:rsid w:val="1847E195"/>
    <w:rsid w:val="191C54B1"/>
    <w:rsid w:val="19712171"/>
    <w:rsid w:val="1A55D355"/>
    <w:rsid w:val="1A7B7B32"/>
    <w:rsid w:val="1A9DF0A4"/>
    <w:rsid w:val="1ACEE3C8"/>
    <w:rsid w:val="1B512558"/>
    <w:rsid w:val="1B6A0E35"/>
    <w:rsid w:val="1B8CFDB4"/>
    <w:rsid w:val="1BCF9C25"/>
    <w:rsid w:val="1C4CF9EC"/>
    <w:rsid w:val="1C967DCA"/>
    <w:rsid w:val="1CAB8E6D"/>
    <w:rsid w:val="1D3E1D59"/>
    <w:rsid w:val="1D6115C0"/>
    <w:rsid w:val="1D6F4A46"/>
    <w:rsid w:val="1DA8D3B9"/>
    <w:rsid w:val="1DAA42DD"/>
    <w:rsid w:val="1DB77E21"/>
    <w:rsid w:val="1DE9F178"/>
    <w:rsid w:val="1E83CC55"/>
    <w:rsid w:val="1EBCAC4E"/>
    <w:rsid w:val="1ECEB46B"/>
    <w:rsid w:val="1EF2CE3F"/>
    <w:rsid w:val="1EF672AB"/>
    <w:rsid w:val="1F0E5352"/>
    <w:rsid w:val="1F1D9832"/>
    <w:rsid w:val="1F5E7CDD"/>
    <w:rsid w:val="1F7B7BEF"/>
    <w:rsid w:val="1F96BF14"/>
    <w:rsid w:val="1FBBABA4"/>
    <w:rsid w:val="201FC54D"/>
    <w:rsid w:val="2027E465"/>
    <w:rsid w:val="205D4258"/>
    <w:rsid w:val="20A129A4"/>
    <w:rsid w:val="20BF7CDF"/>
    <w:rsid w:val="21381C0D"/>
    <w:rsid w:val="2143EA38"/>
    <w:rsid w:val="21663A1A"/>
    <w:rsid w:val="21DDE322"/>
    <w:rsid w:val="21F175AF"/>
    <w:rsid w:val="21F420B8"/>
    <w:rsid w:val="2292F629"/>
    <w:rsid w:val="22E34FFA"/>
    <w:rsid w:val="2354F04E"/>
    <w:rsid w:val="23BB3C8D"/>
    <w:rsid w:val="23CCB58C"/>
    <w:rsid w:val="23EFA11E"/>
    <w:rsid w:val="2405C01F"/>
    <w:rsid w:val="24221EA0"/>
    <w:rsid w:val="247B8EE0"/>
    <w:rsid w:val="24A7FCC8"/>
    <w:rsid w:val="24E09257"/>
    <w:rsid w:val="25254A5B"/>
    <w:rsid w:val="254CCD66"/>
    <w:rsid w:val="255D30F9"/>
    <w:rsid w:val="25AD8897"/>
    <w:rsid w:val="25B55405"/>
    <w:rsid w:val="25B88DBB"/>
    <w:rsid w:val="25E7471B"/>
    <w:rsid w:val="25F8BAD4"/>
    <w:rsid w:val="25FC51F4"/>
    <w:rsid w:val="261D920D"/>
    <w:rsid w:val="26E526CD"/>
    <w:rsid w:val="26F41242"/>
    <w:rsid w:val="27014E57"/>
    <w:rsid w:val="270A9D6D"/>
    <w:rsid w:val="270C6C84"/>
    <w:rsid w:val="27590BFA"/>
    <w:rsid w:val="27870CE6"/>
    <w:rsid w:val="279458D1"/>
    <w:rsid w:val="27A32F2D"/>
    <w:rsid w:val="27B50903"/>
    <w:rsid w:val="27DAA953"/>
    <w:rsid w:val="282165DB"/>
    <w:rsid w:val="285ADC4A"/>
    <w:rsid w:val="286EBABD"/>
    <w:rsid w:val="287C2839"/>
    <w:rsid w:val="2925EA85"/>
    <w:rsid w:val="29561591"/>
    <w:rsid w:val="296D6076"/>
    <w:rsid w:val="29844AF5"/>
    <w:rsid w:val="2A094130"/>
    <w:rsid w:val="2A919025"/>
    <w:rsid w:val="2ABB33C3"/>
    <w:rsid w:val="2AD409F0"/>
    <w:rsid w:val="2AF39548"/>
    <w:rsid w:val="2AFD7E5F"/>
    <w:rsid w:val="2B13A7F4"/>
    <w:rsid w:val="2B433902"/>
    <w:rsid w:val="2B6C6886"/>
    <w:rsid w:val="2B9C44D5"/>
    <w:rsid w:val="2BFF6E66"/>
    <w:rsid w:val="2C2C3F23"/>
    <w:rsid w:val="2C7211DF"/>
    <w:rsid w:val="2C779400"/>
    <w:rsid w:val="2D1470CA"/>
    <w:rsid w:val="2D49B292"/>
    <w:rsid w:val="2D688A02"/>
    <w:rsid w:val="2D89A35E"/>
    <w:rsid w:val="2DEBD2D1"/>
    <w:rsid w:val="2DF81E92"/>
    <w:rsid w:val="2DFAB9A8"/>
    <w:rsid w:val="2E56C576"/>
    <w:rsid w:val="2E7D7294"/>
    <w:rsid w:val="2EB115C3"/>
    <w:rsid w:val="2EF8F1BD"/>
    <w:rsid w:val="2F7ABCA5"/>
    <w:rsid w:val="2FF774CB"/>
    <w:rsid w:val="30292FCD"/>
    <w:rsid w:val="30779BE0"/>
    <w:rsid w:val="30928128"/>
    <w:rsid w:val="3195FDD8"/>
    <w:rsid w:val="31A31367"/>
    <w:rsid w:val="31CA703B"/>
    <w:rsid w:val="321467CF"/>
    <w:rsid w:val="328A40C6"/>
    <w:rsid w:val="329F4BE3"/>
    <w:rsid w:val="3333DFE4"/>
    <w:rsid w:val="3375594B"/>
    <w:rsid w:val="339AE525"/>
    <w:rsid w:val="33A6A8EA"/>
    <w:rsid w:val="33ABD2BC"/>
    <w:rsid w:val="34113308"/>
    <w:rsid w:val="34629C4C"/>
    <w:rsid w:val="34B420D7"/>
    <w:rsid w:val="3541D71E"/>
    <w:rsid w:val="354E8914"/>
    <w:rsid w:val="3561118E"/>
    <w:rsid w:val="35BB33C7"/>
    <w:rsid w:val="35F97A6F"/>
    <w:rsid w:val="361855C7"/>
    <w:rsid w:val="3644F3D7"/>
    <w:rsid w:val="36ACFA82"/>
    <w:rsid w:val="36EAB854"/>
    <w:rsid w:val="3711C8D6"/>
    <w:rsid w:val="3720ED56"/>
    <w:rsid w:val="372862A1"/>
    <w:rsid w:val="372D02C1"/>
    <w:rsid w:val="375605FC"/>
    <w:rsid w:val="38197DEF"/>
    <w:rsid w:val="38750C4B"/>
    <w:rsid w:val="391FBD1D"/>
    <w:rsid w:val="398F9826"/>
    <w:rsid w:val="39E6BA7C"/>
    <w:rsid w:val="3A076BBD"/>
    <w:rsid w:val="3A3C12B9"/>
    <w:rsid w:val="3A5080E4"/>
    <w:rsid w:val="3A60B8C1"/>
    <w:rsid w:val="3A8D5B58"/>
    <w:rsid w:val="3A96FFF3"/>
    <w:rsid w:val="3AA48289"/>
    <w:rsid w:val="3AD38EFD"/>
    <w:rsid w:val="3B0131A4"/>
    <w:rsid w:val="3B698946"/>
    <w:rsid w:val="3B88C263"/>
    <w:rsid w:val="3C0874EA"/>
    <w:rsid w:val="3CBF0C36"/>
    <w:rsid w:val="3CF6B11A"/>
    <w:rsid w:val="3D42EBE8"/>
    <w:rsid w:val="3D4800D8"/>
    <w:rsid w:val="3D644C85"/>
    <w:rsid w:val="3DE0F2C5"/>
    <w:rsid w:val="3DFFC8B6"/>
    <w:rsid w:val="3E01DD35"/>
    <w:rsid w:val="3E17B483"/>
    <w:rsid w:val="3E5E5570"/>
    <w:rsid w:val="3E7347B9"/>
    <w:rsid w:val="3E8EEDA1"/>
    <w:rsid w:val="3EA4A4EA"/>
    <w:rsid w:val="3F0EDF83"/>
    <w:rsid w:val="3F2ECE1C"/>
    <w:rsid w:val="3F30EEA7"/>
    <w:rsid w:val="3F4CA3B9"/>
    <w:rsid w:val="3F58C74C"/>
    <w:rsid w:val="3F650BBC"/>
    <w:rsid w:val="3F7FCA7B"/>
    <w:rsid w:val="4022FD26"/>
    <w:rsid w:val="402F7381"/>
    <w:rsid w:val="40384DA0"/>
    <w:rsid w:val="406270C6"/>
    <w:rsid w:val="40A11AAA"/>
    <w:rsid w:val="4100387E"/>
    <w:rsid w:val="4116E159"/>
    <w:rsid w:val="411F23DE"/>
    <w:rsid w:val="415C4328"/>
    <w:rsid w:val="41DBEC73"/>
    <w:rsid w:val="41DDBA89"/>
    <w:rsid w:val="41FFA2CE"/>
    <w:rsid w:val="42161FD6"/>
    <w:rsid w:val="423F0EB1"/>
    <w:rsid w:val="427D365B"/>
    <w:rsid w:val="42A2F945"/>
    <w:rsid w:val="42B5652B"/>
    <w:rsid w:val="43093D47"/>
    <w:rsid w:val="4349A57A"/>
    <w:rsid w:val="435C43C0"/>
    <w:rsid w:val="4368DFE0"/>
    <w:rsid w:val="4396FFA9"/>
    <w:rsid w:val="43F26C63"/>
    <w:rsid w:val="44412970"/>
    <w:rsid w:val="447674AE"/>
    <w:rsid w:val="44F6F9CD"/>
    <w:rsid w:val="4519B2EE"/>
    <w:rsid w:val="45283818"/>
    <w:rsid w:val="458F603F"/>
    <w:rsid w:val="45E5E0CF"/>
    <w:rsid w:val="45F499A5"/>
    <w:rsid w:val="46228193"/>
    <w:rsid w:val="46F581C7"/>
    <w:rsid w:val="4737DB3E"/>
    <w:rsid w:val="4760C5A1"/>
    <w:rsid w:val="476E0CAE"/>
    <w:rsid w:val="48350E88"/>
    <w:rsid w:val="483B1DC5"/>
    <w:rsid w:val="484613D9"/>
    <w:rsid w:val="48943F61"/>
    <w:rsid w:val="48A16719"/>
    <w:rsid w:val="48D0598D"/>
    <w:rsid w:val="48E1BEF9"/>
    <w:rsid w:val="495FE1BC"/>
    <w:rsid w:val="49BC52E4"/>
    <w:rsid w:val="49BE6EC9"/>
    <w:rsid w:val="4A3899E6"/>
    <w:rsid w:val="4A75B5E5"/>
    <w:rsid w:val="4A9259AF"/>
    <w:rsid w:val="4AB69E30"/>
    <w:rsid w:val="4ABEBCF4"/>
    <w:rsid w:val="4B0A03D3"/>
    <w:rsid w:val="4B1CCBB2"/>
    <w:rsid w:val="4B31D79F"/>
    <w:rsid w:val="4B36C8C9"/>
    <w:rsid w:val="4B7D5856"/>
    <w:rsid w:val="4BB3A698"/>
    <w:rsid w:val="4BFBFE71"/>
    <w:rsid w:val="4C053789"/>
    <w:rsid w:val="4C203855"/>
    <w:rsid w:val="4C76DEB7"/>
    <w:rsid w:val="4C8AACAF"/>
    <w:rsid w:val="4CA15B02"/>
    <w:rsid w:val="4CCAB10E"/>
    <w:rsid w:val="4CE411F8"/>
    <w:rsid w:val="4CEC34D7"/>
    <w:rsid w:val="4D4BE44A"/>
    <w:rsid w:val="4D88E598"/>
    <w:rsid w:val="4D8964C2"/>
    <w:rsid w:val="4D936D46"/>
    <w:rsid w:val="4D9FB639"/>
    <w:rsid w:val="4DD6259A"/>
    <w:rsid w:val="4E2755A5"/>
    <w:rsid w:val="4E7F05A1"/>
    <w:rsid w:val="4E8FD9B4"/>
    <w:rsid w:val="4E919F4B"/>
    <w:rsid w:val="4EBC67DE"/>
    <w:rsid w:val="4ECD5119"/>
    <w:rsid w:val="4ED41ACD"/>
    <w:rsid w:val="4EE3CE59"/>
    <w:rsid w:val="4F8EF883"/>
    <w:rsid w:val="4FCCB0CD"/>
    <w:rsid w:val="50BA9280"/>
    <w:rsid w:val="50C1BC24"/>
    <w:rsid w:val="50D38109"/>
    <w:rsid w:val="5110D5B9"/>
    <w:rsid w:val="511C64A0"/>
    <w:rsid w:val="51C6CDE1"/>
    <w:rsid w:val="51E7ACC3"/>
    <w:rsid w:val="52057A73"/>
    <w:rsid w:val="527FDD6B"/>
    <w:rsid w:val="52894756"/>
    <w:rsid w:val="52B3C982"/>
    <w:rsid w:val="53111659"/>
    <w:rsid w:val="53424E58"/>
    <w:rsid w:val="537CA170"/>
    <w:rsid w:val="53A503FD"/>
    <w:rsid w:val="53C55402"/>
    <w:rsid w:val="53F098EC"/>
    <w:rsid w:val="544C8A74"/>
    <w:rsid w:val="54740B65"/>
    <w:rsid w:val="549E1EF7"/>
    <w:rsid w:val="54AFE463"/>
    <w:rsid w:val="54DDECFA"/>
    <w:rsid w:val="54E6B52A"/>
    <w:rsid w:val="5581FD51"/>
    <w:rsid w:val="568B1920"/>
    <w:rsid w:val="56BB530F"/>
    <w:rsid w:val="56DB080E"/>
    <w:rsid w:val="576D212A"/>
    <w:rsid w:val="5770F602"/>
    <w:rsid w:val="5796035E"/>
    <w:rsid w:val="57D3B41A"/>
    <w:rsid w:val="58513781"/>
    <w:rsid w:val="586BB4CE"/>
    <w:rsid w:val="58D87819"/>
    <w:rsid w:val="59223122"/>
    <w:rsid w:val="59508C65"/>
    <w:rsid w:val="59745CDD"/>
    <w:rsid w:val="59B025ED"/>
    <w:rsid w:val="59C14B2B"/>
    <w:rsid w:val="59DD3306"/>
    <w:rsid w:val="59F00482"/>
    <w:rsid w:val="5A5B8F3F"/>
    <w:rsid w:val="5A838E57"/>
    <w:rsid w:val="5A8DC119"/>
    <w:rsid w:val="5AABE775"/>
    <w:rsid w:val="5B0E5663"/>
    <w:rsid w:val="5B286C7A"/>
    <w:rsid w:val="5B4C0621"/>
    <w:rsid w:val="5B8F59B8"/>
    <w:rsid w:val="5B9C41ED"/>
    <w:rsid w:val="5C1F0E4F"/>
    <w:rsid w:val="5C2081C7"/>
    <w:rsid w:val="5C370965"/>
    <w:rsid w:val="5C696C81"/>
    <w:rsid w:val="5CDB02FE"/>
    <w:rsid w:val="5D827C49"/>
    <w:rsid w:val="5D899BEA"/>
    <w:rsid w:val="5E0E5FB1"/>
    <w:rsid w:val="5E638D63"/>
    <w:rsid w:val="5EA1231E"/>
    <w:rsid w:val="5F0B0F4F"/>
    <w:rsid w:val="5F40A690"/>
    <w:rsid w:val="5F7CB3ED"/>
    <w:rsid w:val="5F8EB0E4"/>
    <w:rsid w:val="5F932354"/>
    <w:rsid w:val="5FCB5ED4"/>
    <w:rsid w:val="5FD91326"/>
    <w:rsid w:val="5FDD2E8F"/>
    <w:rsid w:val="5FDECF05"/>
    <w:rsid w:val="6060B2A6"/>
    <w:rsid w:val="6085726E"/>
    <w:rsid w:val="60DC6579"/>
    <w:rsid w:val="60FF8245"/>
    <w:rsid w:val="6116CD22"/>
    <w:rsid w:val="61E89BA8"/>
    <w:rsid w:val="61F937CA"/>
    <w:rsid w:val="6201C666"/>
    <w:rsid w:val="620B1388"/>
    <w:rsid w:val="62101C18"/>
    <w:rsid w:val="621A7788"/>
    <w:rsid w:val="62A1D182"/>
    <w:rsid w:val="62C23F77"/>
    <w:rsid w:val="62D0242C"/>
    <w:rsid w:val="63051E10"/>
    <w:rsid w:val="63BB769A"/>
    <w:rsid w:val="63CF49C7"/>
    <w:rsid w:val="63E35975"/>
    <w:rsid w:val="64AED0A5"/>
    <w:rsid w:val="64C8CB17"/>
    <w:rsid w:val="64E767C9"/>
    <w:rsid w:val="6533B395"/>
    <w:rsid w:val="65E850FA"/>
    <w:rsid w:val="662C3E49"/>
    <w:rsid w:val="66364DB9"/>
    <w:rsid w:val="665BEDD8"/>
    <w:rsid w:val="66A9D26D"/>
    <w:rsid w:val="66C58E6E"/>
    <w:rsid w:val="66EE38B9"/>
    <w:rsid w:val="66F4F331"/>
    <w:rsid w:val="66F80D4F"/>
    <w:rsid w:val="674C0FEF"/>
    <w:rsid w:val="678D51EB"/>
    <w:rsid w:val="6854AE05"/>
    <w:rsid w:val="68D40735"/>
    <w:rsid w:val="6915A81E"/>
    <w:rsid w:val="69C15089"/>
    <w:rsid w:val="69F35D44"/>
    <w:rsid w:val="6A12585E"/>
    <w:rsid w:val="6A943A2D"/>
    <w:rsid w:val="6AA4229E"/>
    <w:rsid w:val="6AB254EA"/>
    <w:rsid w:val="6B4C162C"/>
    <w:rsid w:val="6B5D0E0B"/>
    <w:rsid w:val="6B681B4F"/>
    <w:rsid w:val="6B9D5365"/>
    <w:rsid w:val="6C108C24"/>
    <w:rsid w:val="6C7915CB"/>
    <w:rsid w:val="6CA380FD"/>
    <w:rsid w:val="6CD7B114"/>
    <w:rsid w:val="6D0E0DA7"/>
    <w:rsid w:val="6D0E7F27"/>
    <w:rsid w:val="6D2E0FEE"/>
    <w:rsid w:val="6D839713"/>
    <w:rsid w:val="6DA993CB"/>
    <w:rsid w:val="6DB79858"/>
    <w:rsid w:val="6F7722BD"/>
    <w:rsid w:val="6F9220C8"/>
    <w:rsid w:val="6FD0AA08"/>
    <w:rsid w:val="6FE92CCF"/>
    <w:rsid w:val="6FF04213"/>
    <w:rsid w:val="6FF4D66F"/>
    <w:rsid w:val="70457799"/>
    <w:rsid w:val="70649DB0"/>
    <w:rsid w:val="70D4417C"/>
    <w:rsid w:val="716FE8AB"/>
    <w:rsid w:val="718FD25C"/>
    <w:rsid w:val="71ED7731"/>
    <w:rsid w:val="720C1DEA"/>
    <w:rsid w:val="728219C2"/>
    <w:rsid w:val="72849E47"/>
    <w:rsid w:val="72E6290B"/>
    <w:rsid w:val="73281091"/>
    <w:rsid w:val="73A6E630"/>
    <w:rsid w:val="73ACDE0F"/>
    <w:rsid w:val="73F572CD"/>
    <w:rsid w:val="74553E92"/>
    <w:rsid w:val="755B80FB"/>
    <w:rsid w:val="75659391"/>
    <w:rsid w:val="7594A634"/>
    <w:rsid w:val="76852A32"/>
    <w:rsid w:val="76B98122"/>
    <w:rsid w:val="77277431"/>
    <w:rsid w:val="78264E51"/>
    <w:rsid w:val="784C7968"/>
    <w:rsid w:val="789BD781"/>
    <w:rsid w:val="78A83D90"/>
    <w:rsid w:val="78AEABED"/>
    <w:rsid w:val="78E516C2"/>
    <w:rsid w:val="7939F468"/>
    <w:rsid w:val="7A1F1414"/>
    <w:rsid w:val="7A28FE7C"/>
    <w:rsid w:val="7AC97EBF"/>
    <w:rsid w:val="7AD70A2B"/>
    <w:rsid w:val="7B1D1ABE"/>
    <w:rsid w:val="7B1FB883"/>
    <w:rsid w:val="7B3959CF"/>
    <w:rsid w:val="7B5C436D"/>
    <w:rsid w:val="7B725E2E"/>
    <w:rsid w:val="7BB55EB3"/>
    <w:rsid w:val="7C07F7E0"/>
    <w:rsid w:val="7C210700"/>
    <w:rsid w:val="7C4DA0AD"/>
    <w:rsid w:val="7C6B9A46"/>
    <w:rsid w:val="7C826DD2"/>
    <w:rsid w:val="7CAB22F5"/>
    <w:rsid w:val="7CDDB5F3"/>
    <w:rsid w:val="7CEC7632"/>
    <w:rsid w:val="7D6BE120"/>
    <w:rsid w:val="7E2848DF"/>
    <w:rsid w:val="7E9A890E"/>
    <w:rsid w:val="7ED2F22E"/>
    <w:rsid w:val="7EDAD0FD"/>
    <w:rsid w:val="7EEE1AB0"/>
    <w:rsid w:val="7F1162F8"/>
    <w:rsid w:val="7F3369DE"/>
    <w:rsid w:val="7F7F7588"/>
    <w:rsid w:val="7FB8487B"/>
    <w:rsid w:val="7FD54EA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A46A0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153E9F3F"/>
    <w:pPr>
      <w:ind w:left="720"/>
      <w:contextualSpacing/>
    </w:pPr>
  </w:style>
  <w:style w:type="character" w:styleId="Hyperlink">
    <w:name w:val="Hyperlink"/>
    <w:basedOn w:val="DefaultParagraphFont"/>
    <w:uiPriority w:val="99"/>
    <w:unhideWhenUsed/>
    <w:rsid w:val="153E9F3F"/>
    <w:rPr>
      <w:color w:val="467886"/>
      <w:u w:val="single"/>
    </w:rPr>
  </w:style>
  <w:style w:type="paragraph" w:customStyle="1" w:styleId="EndNoteBibliography">
    <w:name w:val="EndNote Bibliography"/>
    <w:basedOn w:val="Normal"/>
    <w:link w:val="EndNoteBibliographyChar"/>
    <w:uiPriority w:val="1"/>
    <w:rsid w:val="153E9F3F"/>
    <w:pPr>
      <w:spacing w:line="240" w:lineRule="auto"/>
    </w:pPr>
    <w:rPr>
      <w:noProof/>
    </w:rPr>
  </w:style>
  <w:style w:type="character" w:customStyle="1" w:styleId="EndNoteBibliographyChar">
    <w:name w:val="EndNote Bibliography Char"/>
    <w:basedOn w:val="DefaultParagraphFont"/>
    <w:link w:val="EndNoteBibliography"/>
    <w:uiPriority w:val="1"/>
    <w:rsid w:val="153E9F3F"/>
    <w:rPr>
      <w:noProof/>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3825CF"/>
    <w:rPr>
      <w:b/>
      <w:bCs/>
    </w:rPr>
  </w:style>
  <w:style w:type="character" w:customStyle="1" w:styleId="CommentSubjectChar">
    <w:name w:val="Comment Subject Char"/>
    <w:basedOn w:val="CommentTextChar"/>
    <w:link w:val="CommentSubject"/>
    <w:uiPriority w:val="99"/>
    <w:semiHidden/>
    <w:rsid w:val="003825CF"/>
    <w:rPr>
      <w:b/>
      <w:bCs/>
      <w:sz w:val="20"/>
      <w:szCs w:val="20"/>
    </w:rPr>
  </w:style>
  <w:style w:type="paragraph" w:styleId="Header">
    <w:name w:val="header"/>
    <w:basedOn w:val="Normal"/>
    <w:link w:val="HeaderChar"/>
    <w:uiPriority w:val="99"/>
    <w:unhideWhenUsed/>
    <w:rsid w:val="00B54E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4E52"/>
  </w:style>
  <w:style w:type="paragraph" w:styleId="Footer">
    <w:name w:val="footer"/>
    <w:basedOn w:val="Normal"/>
    <w:link w:val="FooterChar"/>
    <w:uiPriority w:val="99"/>
    <w:unhideWhenUsed/>
    <w:rsid w:val="00B54E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4E52"/>
  </w:style>
  <w:style w:type="character" w:styleId="PageNumber">
    <w:name w:val="page number"/>
    <w:basedOn w:val="DefaultParagraphFont"/>
    <w:uiPriority w:val="99"/>
    <w:semiHidden/>
    <w:unhideWhenUsed/>
    <w:rsid w:val="00314A01"/>
  </w:style>
  <w:style w:type="paragraph" w:styleId="Revision">
    <w:name w:val="Revision"/>
    <w:hidden/>
    <w:uiPriority w:val="99"/>
    <w:semiHidden/>
    <w:rsid w:val="004D00A1"/>
    <w:pPr>
      <w:spacing w:after="0" w:line="240" w:lineRule="auto"/>
    </w:pPr>
  </w:style>
  <w:style w:type="character" w:styleId="UnresolvedMention">
    <w:name w:val="Unresolved Mention"/>
    <w:basedOn w:val="DefaultParagraphFont"/>
    <w:uiPriority w:val="99"/>
    <w:semiHidden/>
    <w:unhideWhenUsed/>
    <w:rsid w:val="00BB70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6940</Words>
  <Characters>39558</Characters>
  <Application>Microsoft Office Word</Application>
  <DocSecurity>0</DocSecurity>
  <Lines>329</Lines>
  <Paragraphs>92</Paragraphs>
  <ScaleCrop>false</ScaleCrop>
  <Company/>
  <LinksUpToDate>false</LinksUpToDate>
  <CharactersWithSpaces>46406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2026-03-31T21:34:00Z</dcterms:created>
  <dcterms:modified xsi:type="dcterms:W3CDTF">2026-03-31T21:34:00Z</dcterms:modified>
</cp:coreProperties>
</file>