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AC72E" w14:textId="7ACDC182" w:rsidR="00FF3F04" w:rsidRPr="00A068C2" w:rsidRDefault="00B20DDD" w:rsidP="005A7B4F">
      <w:pPr>
        <w:jc w:val="center"/>
        <w:rPr>
          <w:b/>
          <w:bCs/>
        </w:rPr>
      </w:pPr>
      <w:r w:rsidRPr="00A068C2">
        <w:rPr>
          <w:b/>
          <w:bCs/>
        </w:rPr>
        <w:t>Validati</w:t>
      </w:r>
      <w:r w:rsidR="00FF3F04" w:rsidRPr="00A068C2">
        <w:rPr>
          <w:b/>
          <w:bCs/>
        </w:rPr>
        <w:t>ng</w:t>
      </w:r>
      <w:r w:rsidR="00C50505" w:rsidRPr="00A068C2">
        <w:rPr>
          <w:b/>
          <w:bCs/>
        </w:rPr>
        <w:t xml:space="preserve"> </w:t>
      </w:r>
      <w:r w:rsidR="00FF3F04" w:rsidRPr="00A068C2">
        <w:rPr>
          <w:b/>
          <w:bCs/>
        </w:rPr>
        <w:t>the</w:t>
      </w:r>
      <w:r w:rsidR="009E589C">
        <w:rPr>
          <w:b/>
          <w:bCs/>
        </w:rPr>
        <w:t xml:space="preserve"> </w:t>
      </w:r>
      <w:r w:rsidR="00C50505" w:rsidRPr="00A068C2">
        <w:rPr>
          <w:b/>
          <w:bCs/>
        </w:rPr>
        <w:t xml:space="preserve">Tasks Associated with Teaching </w:t>
      </w:r>
    </w:p>
    <w:p w14:paraId="7A4079FE" w14:textId="135CA74C" w:rsidR="00C50505" w:rsidRDefault="00C50505" w:rsidP="005A7B4F">
      <w:pPr>
        <w:jc w:val="center"/>
        <w:rPr>
          <w:b/>
          <w:bCs/>
        </w:rPr>
      </w:pPr>
      <w:r w:rsidRPr="00A068C2">
        <w:rPr>
          <w:b/>
          <w:bCs/>
        </w:rPr>
        <w:t>School-Based Agricultural Education</w:t>
      </w:r>
    </w:p>
    <w:p w14:paraId="43C87DFE" w14:textId="77777777" w:rsidR="009C3691" w:rsidRDefault="009C3691" w:rsidP="005A7B4F">
      <w:pPr>
        <w:jc w:val="center"/>
        <w:rPr>
          <w:b/>
          <w:bCs/>
        </w:rPr>
      </w:pPr>
    </w:p>
    <w:p w14:paraId="0A52D8F8" w14:textId="102B7E24" w:rsidR="009C3691" w:rsidRDefault="009C3691" w:rsidP="005A7B4F">
      <w:pPr>
        <w:jc w:val="center"/>
      </w:pPr>
      <w:r>
        <w:t>Ryan W. Best, Iowa State University</w:t>
      </w:r>
    </w:p>
    <w:p w14:paraId="6FF804B0" w14:textId="37DF9660" w:rsidR="009C3691" w:rsidRDefault="009C3691" w:rsidP="005A7B4F">
      <w:pPr>
        <w:jc w:val="center"/>
      </w:pPr>
      <w:r>
        <w:t>J. Shane Robinson, Oklahoma State University</w:t>
      </w:r>
    </w:p>
    <w:p w14:paraId="5648F24B" w14:textId="53E961FC" w:rsidR="009C3691" w:rsidRDefault="009C3691" w:rsidP="005A7B4F">
      <w:pPr>
        <w:jc w:val="center"/>
      </w:pPr>
      <w:r>
        <w:t>M. Craig Edwards, Oklahoma State University</w:t>
      </w:r>
    </w:p>
    <w:p w14:paraId="0F1C88D4" w14:textId="76B75F56" w:rsidR="009C3691" w:rsidRDefault="009C3691" w:rsidP="005A7B4F">
      <w:pPr>
        <w:jc w:val="center"/>
      </w:pPr>
      <w:r>
        <w:t>Christopher J. Eck, Oklahoma State University</w:t>
      </w:r>
    </w:p>
    <w:p w14:paraId="42EC79D1" w14:textId="4E400B5C" w:rsidR="009C3691" w:rsidRDefault="009C3691" w:rsidP="005A7B4F">
      <w:pPr>
        <w:jc w:val="center"/>
      </w:pPr>
      <w:r>
        <w:t>Robert Terry, Jr., Oklahoma State University</w:t>
      </w:r>
    </w:p>
    <w:p w14:paraId="56748977" w14:textId="29644751" w:rsidR="009C3691" w:rsidRPr="009C3691" w:rsidRDefault="009C3691" w:rsidP="005A7B4F">
      <w:pPr>
        <w:jc w:val="center"/>
      </w:pPr>
      <w:r>
        <w:t>Ki L. Cole, Oklahoma State University</w:t>
      </w:r>
    </w:p>
    <w:p w14:paraId="035DACB4" w14:textId="4BBD49BA" w:rsidR="00C50505" w:rsidRPr="00A068C2" w:rsidRDefault="00C50505" w:rsidP="00A96076">
      <w:pPr>
        <w:rPr>
          <w:b/>
          <w:bCs/>
        </w:rPr>
      </w:pPr>
    </w:p>
    <w:p w14:paraId="02CBDBB8" w14:textId="032215C6" w:rsidR="00A96076" w:rsidRPr="00A068C2" w:rsidRDefault="00FF3F04" w:rsidP="00A96076">
      <w:pPr>
        <w:rPr>
          <w:i/>
          <w:iCs/>
        </w:rPr>
      </w:pPr>
      <w:r w:rsidRPr="00A068C2">
        <w:rPr>
          <w:i/>
          <w:iCs/>
        </w:rPr>
        <w:t xml:space="preserve">Teacher attrition and workload challenges continue to threaten the sustainability of school-based agricultural education (SBAE) programs. Previous research identified 238 tasks associated with SBAE teaching through a modified Delphi study; however, the list lacked statistical validation, limiting its generalizability. Guided by </w:t>
      </w:r>
      <w:r w:rsidR="009E589C">
        <w:rPr>
          <w:i/>
          <w:iCs/>
        </w:rPr>
        <w:t>h</w:t>
      </w:r>
      <w:r w:rsidRPr="00A068C2">
        <w:rPr>
          <w:i/>
          <w:iCs/>
        </w:rPr>
        <w:t xml:space="preserve">uman </w:t>
      </w:r>
      <w:r w:rsidR="009E589C">
        <w:rPr>
          <w:i/>
          <w:iCs/>
        </w:rPr>
        <w:t>c</w:t>
      </w:r>
      <w:r w:rsidRPr="00A068C2">
        <w:rPr>
          <w:i/>
          <w:iCs/>
        </w:rPr>
        <w:t xml:space="preserve">apital </w:t>
      </w:r>
      <w:r w:rsidR="009E589C">
        <w:rPr>
          <w:i/>
          <w:iCs/>
        </w:rPr>
        <w:t>t</w:t>
      </w:r>
      <w:r w:rsidRPr="00A068C2">
        <w:rPr>
          <w:i/>
          <w:iCs/>
        </w:rPr>
        <w:t xml:space="preserve">heory, this study aimed to validate the list of tasks to better describe SBAE teachers’ roles and inform teacher preparation and professional development. Using a </w:t>
      </w:r>
      <w:r w:rsidR="00791BB5" w:rsidRPr="00A068C2">
        <w:rPr>
          <w:i/>
          <w:iCs/>
        </w:rPr>
        <w:t xml:space="preserve">national </w:t>
      </w:r>
      <w:r w:rsidRPr="00A068C2">
        <w:rPr>
          <w:i/>
          <w:iCs/>
        </w:rPr>
        <w:t>sample of SBAE teachers, participants rated the importance of each task on a five-point</w:t>
      </w:r>
      <w:r w:rsidR="00B22282" w:rsidRPr="00A068C2">
        <w:rPr>
          <w:i/>
          <w:iCs/>
        </w:rPr>
        <w:t xml:space="preserve"> agreement</w:t>
      </w:r>
      <w:r w:rsidRPr="00A068C2">
        <w:rPr>
          <w:i/>
          <w:iCs/>
        </w:rPr>
        <w:t xml:space="preserve"> scale. Principal Component Analysis (Promax rotation) and parallel analysis reduced the original 238 tasks to 69 items across five components</w:t>
      </w:r>
      <w:r w:rsidR="00AD7872">
        <w:rPr>
          <w:i/>
          <w:iCs/>
        </w:rPr>
        <w:t xml:space="preserve">, which </w:t>
      </w:r>
      <w:r w:rsidR="009E589C">
        <w:rPr>
          <w:i/>
          <w:iCs/>
        </w:rPr>
        <w:t>we</w:t>
      </w:r>
      <w:r w:rsidR="00AD7872">
        <w:rPr>
          <w:i/>
          <w:iCs/>
        </w:rPr>
        <w:t>re</w:t>
      </w:r>
      <w:r w:rsidRPr="00A068C2">
        <w:rPr>
          <w:i/>
          <w:iCs/>
        </w:rPr>
        <w:t xml:space="preserve"> Supervised Agricultural Experiences, Advising an FFA Chapter, Classroom and Laboratory Instruction, FFA Awards and Degrees, and Other Professional Responsibilities. Reliability estimates were strong (overall Cronbach’s α = 0.97; component</w:t>
      </w:r>
      <w:r w:rsidR="009E589C">
        <w:rPr>
          <w:i/>
          <w:iCs/>
        </w:rPr>
        <w:t>s’ alphas ranged from</w:t>
      </w:r>
      <w:r w:rsidRPr="00A068C2">
        <w:rPr>
          <w:i/>
          <w:iCs/>
        </w:rPr>
        <w:t xml:space="preserve"> 0.84 </w:t>
      </w:r>
      <w:r w:rsidR="00791BB5" w:rsidRPr="00A068C2">
        <w:rPr>
          <w:i/>
          <w:iCs/>
        </w:rPr>
        <w:t>to</w:t>
      </w:r>
      <w:r w:rsidRPr="00A068C2">
        <w:rPr>
          <w:i/>
          <w:iCs/>
        </w:rPr>
        <w:t xml:space="preserve"> 0.97). Teachers overwhelmingly perceived the validated tasks as important. The validated instrument, Primary Tasks for Teaching SBAE (P</w:t>
      </w:r>
      <w:r w:rsidR="00616A65">
        <w:rPr>
          <w:i/>
          <w:iCs/>
        </w:rPr>
        <w:t>T</w:t>
      </w:r>
      <w:r w:rsidRPr="00A068C2">
        <w:rPr>
          <w:i/>
          <w:iCs/>
        </w:rPr>
        <w:t>T-SBAE), offers a reliable framework for informing job descriptions, guiding professional development, and enhancing pre-service teacher preparation. Future research should explore its application in teacher evaluation and retention strategies.</w:t>
      </w:r>
    </w:p>
    <w:p w14:paraId="1FE9A665" w14:textId="77777777" w:rsidR="00FF3F04" w:rsidRPr="00A068C2" w:rsidRDefault="00FF3F04" w:rsidP="00A96076">
      <w:pPr>
        <w:rPr>
          <w:b/>
          <w:bCs/>
        </w:rPr>
      </w:pPr>
    </w:p>
    <w:p w14:paraId="31CAE06E" w14:textId="5114BA63" w:rsidR="003B5D42" w:rsidRPr="00A068C2" w:rsidRDefault="00C50505" w:rsidP="00B20DDD">
      <w:pPr>
        <w:jc w:val="center"/>
        <w:rPr>
          <w:b/>
          <w:bCs/>
        </w:rPr>
      </w:pPr>
      <w:r w:rsidRPr="00A068C2">
        <w:rPr>
          <w:b/>
          <w:bCs/>
        </w:rPr>
        <w:t>Introduction</w:t>
      </w:r>
      <w:r w:rsidR="00A96076" w:rsidRPr="00A068C2">
        <w:rPr>
          <w:b/>
          <w:bCs/>
        </w:rPr>
        <w:t>/Theoretical Framework</w:t>
      </w:r>
    </w:p>
    <w:p w14:paraId="5C5CB6D6" w14:textId="77777777" w:rsidR="00C50505" w:rsidRPr="00A068C2" w:rsidRDefault="00C50505" w:rsidP="00B20DDD">
      <w:pPr>
        <w:jc w:val="center"/>
      </w:pPr>
    </w:p>
    <w:p w14:paraId="7899F761" w14:textId="629CD264" w:rsidR="00A068C2" w:rsidRPr="00A068C2" w:rsidRDefault="00A068C2" w:rsidP="00A068C2">
      <w:r w:rsidRPr="00A068C2">
        <w:t>Teachers in the United States</w:t>
      </w:r>
      <w:r w:rsidR="009E589C">
        <w:t xml:space="preserve"> </w:t>
      </w:r>
      <w:r w:rsidRPr="00A068C2">
        <w:t xml:space="preserve">are overwhelmed (Lin et al., 2024), burned out (Perna, 2023), and undervalued (Organisation for Economic Co-operation and Development, 2020). According to the 2018 Teaching and Learning </w:t>
      </w:r>
      <w:r w:rsidR="00D12267">
        <w:t xml:space="preserve">International </w:t>
      </w:r>
      <w:r w:rsidRPr="00A068C2">
        <w:t xml:space="preserve">Survey (TALIS), only 36% of teachers in the United States perceived that teaching was valued by society (Organisation for Economic Co-operation and Development, 2020). Teachers noted factors such as working conditions, compensation, classroom autonomy, and </w:t>
      </w:r>
      <w:r w:rsidR="009E589C">
        <w:t xml:space="preserve">frequent lack of </w:t>
      </w:r>
      <w:r w:rsidRPr="00A068C2">
        <w:t>involvement in school- or district-wide decision making as influencing perceptions of their value (Akiba et al., 2023). Moreover, increased workload and insufficient school resources were identified as contributing to increased strain and stress on teachers (Harwin, 2024). These factors combined have decreased teachers’ enthusiasm for their profession (Lin et al., 2024).</w:t>
      </w:r>
    </w:p>
    <w:p w14:paraId="2DC6EAD7" w14:textId="77777777" w:rsidR="00A068C2" w:rsidRPr="00A068C2" w:rsidRDefault="00A068C2" w:rsidP="00A96076"/>
    <w:p w14:paraId="3FD570E3" w14:textId="5FCC010E" w:rsidR="00A96076" w:rsidRPr="00A068C2" w:rsidRDefault="00A96076" w:rsidP="00A96076">
      <w:r w:rsidRPr="00A068C2">
        <w:t xml:space="preserve">Such feelings among the nation’s teachers are concerning considering the size, scope, and reach of public education in the United States. </w:t>
      </w:r>
      <w:r w:rsidR="00A63B38">
        <w:t xml:space="preserve">According to the National Center for Education Statistics (NCES; 2023), </w:t>
      </w:r>
      <w:r w:rsidR="00A068C2" w:rsidRPr="00A068C2">
        <w:t xml:space="preserve">approximately 55 million primary and secondary students </w:t>
      </w:r>
      <w:r w:rsidR="009E589C">
        <w:t xml:space="preserve">lived </w:t>
      </w:r>
      <w:r w:rsidR="00A068C2" w:rsidRPr="00A068C2">
        <w:t>in the U</w:t>
      </w:r>
      <w:r w:rsidR="006807FC">
        <w:t xml:space="preserve">nited </w:t>
      </w:r>
      <w:r w:rsidR="00A068C2" w:rsidRPr="00A068C2">
        <w:t>S</w:t>
      </w:r>
      <w:r w:rsidR="006807FC">
        <w:t>tates</w:t>
      </w:r>
      <w:r w:rsidR="00A63B38">
        <w:t xml:space="preserve"> in 2022</w:t>
      </w:r>
      <w:r w:rsidRPr="00A068C2">
        <w:t>, of whom 49.6 million were enrolled in public education. These students were taught by more than 3.8 million teachers (</w:t>
      </w:r>
      <w:r w:rsidR="00A63B38">
        <w:t>NCES</w:t>
      </w:r>
      <w:r w:rsidRPr="00A068C2">
        <w:t>, 2023). During the past 20 years, public education enrollment has remained relatively consistent (</w:t>
      </w:r>
      <w:r w:rsidR="00A63B38">
        <w:t>NCES</w:t>
      </w:r>
      <w:r w:rsidRPr="00A068C2">
        <w:t xml:space="preserve">, 2023). </w:t>
      </w:r>
      <w:r w:rsidR="00A068C2" w:rsidRPr="00A068C2">
        <w:t>Despite this</w:t>
      </w:r>
      <w:r w:rsidRPr="00A068C2">
        <w:t xml:space="preserve">, the number </w:t>
      </w:r>
      <w:r w:rsidRPr="00A068C2">
        <w:lastRenderedPageBreak/>
        <w:t>of individuals pursuing post-secondary degrees in education has decreased (Schaeffer, 2022). In 2021, approximately 160,000 teachers completed a teacher preparation program, of which slightly more than 70% were enrolled in a traditional university baccalaureate program (</w:t>
      </w:r>
      <w:r w:rsidR="00A63B38">
        <w:t>NCES</w:t>
      </w:r>
      <w:r w:rsidRPr="00A068C2">
        <w:t>, 2023)</w:t>
      </w:r>
      <w:r w:rsidR="00FB4402" w:rsidRPr="00A068C2">
        <w:t>, which</w:t>
      </w:r>
      <w:r w:rsidRPr="00A068C2">
        <w:t xml:space="preserve"> was a decrease of approximately 19% during the past two decades (Schaeffer, 2022). </w:t>
      </w:r>
    </w:p>
    <w:p w14:paraId="3E97A0C4" w14:textId="77777777" w:rsidR="00A96076" w:rsidRPr="00A068C2" w:rsidRDefault="00A96076" w:rsidP="00A96076"/>
    <w:p w14:paraId="22755D13" w14:textId="77777777" w:rsidR="009E589C" w:rsidRDefault="00A96076" w:rsidP="00A96076">
      <w:r w:rsidRPr="00A068C2">
        <w:t xml:space="preserve">Not only are fewer people choosing to pursue a degree in education, but the number of teachers </w:t>
      </w:r>
    </w:p>
    <w:p w14:paraId="7A588E73" w14:textId="4366616C" w:rsidR="00A96076" w:rsidRPr="00A068C2" w:rsidRDefault="00A96076" w:rsidP="00A96076">
      <w:r w:rsidRPr="00A068C2">
        <w:t xml:space="preserve">lost to attrition also poses a substantial threat to </w:t>
      </w:r>
      <w:r w:rsidR="009E589C">
        <w:t xml:space="preserve">U.S. </w:t>
      </w:r>
      <w:r w:rsidR="00FB4402" w:rsidRPr="00A068C2">
        <w:t xml:space="preserve">public </w:t>
      </w:r>
      <w:r w:rsidRPr="00A068C2">
        <w:t xml:space="preserve">schools (Carver-Thomas &amp; Darling-Hammond, 2017). Attrition refers to qualified teachers leaving the profession for reasons other than retirement and is often used synonymously with teacher turnover (Kelchtermans, 2017). It is important to note that although </w:t>
      </w:r>
      <w:r w:rsidR="009E589C">
        <w:t xml:space="preserve">some </w:t>
      </w:r>
      <w:r w:rsidRPr="00A068C2">
        <w:t xml:space="preserve">turnover in any profession is usually considered healthy, teacher turnover is a more complex issue (Amitai &amp; Van Houtte, 2021). Approximately 230,000 teachers (13%) in the United States either leave their current position or exit the profession </w:t>
      </w:r>
      <w:r w:rsidR="00FB4402" w:rsidRPr="00A068C2">
        <w:t xml:space="preserve">each year </w:t>
      </w:r>
      <w:r w:rsidRPr="00A068C2">
        <w:t xml:space="preserve">(Alliance for Excellent Education, 2014). This movement costs school districts between $1 billion and $2.2 billion </w:t>
      </w:r>
      <w:r w:rsidR="00FB4402" w:rsidRPr="00A068C2">
        <w:t xml:space="preserve">annually </w:t>
      </w:r>
      <w:r w:rsidRPr="00A068C2">
        <w:t xml:space="preserve">due to the expense associated with training and equipping the teachers’ replacements (Alliance for Excellent Education, 2014). </w:t>
      </w:r>
    </w:p>
    <w:p w14:paraId="4D4EB72F" w14:textId="77777777" w:rsidR="00A96076" w:rsidRPr="00A068C2" w:rsidRDefault="00A96076" w:rsidP="00A96076"/>
    <w:p w14:paraId="325DD7C0" w14:textId="77EB2D85" w:rsidR="00A96076" w:rsidRPr="00A068C2" w:rsidRDefault="00A96076" w:rsidP="00A96076">
      <w:r w:rsidRPr="00A068C2">
        <w:t xml:space="preserve">The economic loss associated with teacher attrition is not the only factor to consider related to teachers leaving the profession. </w:t>
      </w:r>
      <w:r w:rsidR="00B61B5A" w:rsidRPr="00A068C2">
        <w:t>The</w:t>
      </w:r>
      <w:r w:rsidRPr="00A068C2">
        <w:t xml:space="preserve"> loss of human capital in schools</w:t>
      </w:r>
      <w:r w:rsidR="00B61B5A" w:rsidRPr="00A068C2">
        <w:t xml:space="preserve"> when a teacher leaves the profession </w:t>
      </w:r>
      <w:r w:rsidR="00D12267" w:rsidRPr="00A068C2">
        <w:t>is also</w:t>
      </w:r>
      <w:r w:rsidR="00B61B5A" w:rsidRPr="00A068C2">
        <w:t xml:space="preserve"> a significant loss</w:t>
      </w:r>
      <w:r w:rsidRPr="00A068C2">
        <w:t xml:space="preserve"> (Elyashiv &amp; Navon, 2021). Throughout their careers, teachers develop specific skills through education, training, and experiences that are difficult to quantify (Myung et al., 2013). When teachers leave the profession, schools lose the human capital accumulated by those teachers which impacts quality teaching and school climate (Elyashiv &amp; Navon, 2021). Borman and Dowling (2008) stated that “a teacher’s decision to leave the profession is based on a careful weighing of the costs and benefits” (p. 397), suggesting that the decision to leave or remain in the profession also may be based on the teacher’s perception of their accumulation of human capital. Teachers with less job-specific human capital are more likely to leave the profession than those with specialized skills or accreditations (Borman &amp; Dowling, 2008). This notion is supported by the fact that between 20% and 50% of teachers leave the profession in the first five years of their careers (Elyashiv &amp; Navon, 2021; Ingersoll &amp; Smith, 2003; Sass et al., 2012). The combined economic and human capital costs of teacher attrition are obstacles the United States needs to address and overcome to better meet the needs of its students (Alliance for Excellent Education, 2014). </w:t>
      </w:r>
    </w:p>
    <w:p w14:paraId="2FD2797B" w14:textId="77777777" w:rsidR="00A96076" w:rsidRPr="00A068C2" w:rsidRDefault="00A96076" w:rsidP="00A96076"/>
    <w:p w14:paraId="3A5DE7BB" w14:textId="6C79388B" w:rsidR="00A96076" w:rsidRPr="00A068C2" w:rsidRDefault="00A96076" w:rsidP="00A96076">
      <w:r w:rsidRPr="00A068C2">
        <w:t xml:space="preserve">Heavy workloads and expectations play a substantial role in general teacher attrition (Buchanan, 2010). The </w:t>
      </w:r>
      <w:r w:rsidR="009E589C" w:rsidRPr="009E589C">
        <w:t xml:space="preserve">United States Department of Education </w:t>
      </w:r>
      <w:r w:rsidR="009E589C">
        <w:t>(</w:t>
      </w:r>
      <w:r w:rsidRPr="00A068C2">
        <w:t>USDE</w:t>
      </w:r>
      <w:r w:rsidR="009E589C">
        <w:t>; 2022)</w:t>
      </w:r>
      <w:r w:rsidRPr="00A068C2">
        <w:t xml:space="preserve"> asserted that teachers in the United States invest an average of 46 hours per week on school-related tasks. Approximately 28 hours per week were spent teaching, seven hours were </w:t>
      </w:r>
      <w:r w:rsidR="009E589C">
        <w:t xml:space="preserve">devoted to </w:t>
      </w:r>
      <w:r w:rsidRPr="00A068C2">
        <w:t xml:space="preserve">planning, five hours </w:t>
      </w:r>
      <w:r w:rsidR="009E589C">
        <w:t xml:space="preserve">went toward </w:t>
      </w:r>
      <w:r w:rsidRPr="00A068C2">
        <w:t>grading student work, and four hours per week we</w:t>
      </w:r>
      <w:r w:rsidR="009E589C">
        <w:t xml:space="preserve">nt to </w:t>
      </w:r>
      <w:r w:rsidRPr="00A068C2">
        <w:t>assisting with extracurricular activities (U</w:t>
      </w:r>
      <w:r w:rsidR="009E589C">
        <w:t>SDE</w:t>
      </w:r>
      <w:r w:rsidRPr="00A068C2">
        <w:t>, 2022). What is more, West (2014) reported that teachers worked an average of 21.5 hours per week during summer months when school was not in session. Although class sizes have decreased in recent years, job roles and responsibilities of teachers have become increasingly complex, offsetting the benefits of lower pupil-to-teacher ratio</w:t>
      </w:r>
      <w:r w:rsidR="009E589C">
        <w:t>s</w:t>
      </w:r>
      <w:r w:rsidRPr="00A068C2">
        <w:t xml:space="preserve"> (Buchanan, 2010). As a result, teachers frequently feel as though they do not have time to </w:t>
      </w:r>
      <w:r w:rsidR="00B61B5A" w:rsidRPr="00A068C2">
        <w:t xml:space="preserve">adequately </w:t>
      </w:r>
      <w:r w:rsidRPr="00A068C2">
        <w:t xml:space="preserve">plan for instruction and collaborate with other members of the school community (Alliance for Excellent Education, 2014). This lack of time, coupled with a shortage of administrative support, can cause </w:t>
      </w:r>
      <w:r w:rsidRPr="00A068C2">
        <w:lastRenderedPageBreak/>
        <w:t>stress, job dissatisfaction, or frustration among teachers, and they may be motivated to leave the profession as a result (Barlow, 2021).</w:t>
      </w:r>
    </w:p>
    <w:p w14:paraId="5A1B8822" w14:textId="77777777" w:rsidR="00A96076" w:rsidRPr="00A068C2" w:rsidRDefault="00A96076" w:rsidP="00A96076"/>
    <w:p w14:paraId="1839B8F8" w14:textId="6084FFF9" w:rsidR="00A96076" w:rsidRPr="00A068C2" w:rsidRDefault="009E589C" w:rsidP="00A96076">
      <w:r>
        <w:t>School-based agricultural education (</w:t>
      </w:r>
      <w:r w:rsidR="007654EA" w:rsidRPr="00A068C2">
        <w:t>SBAE</w:t>
      </w:r>
      <w:r>
        <w:t>)</w:t>
      </w:r>
      <w:r w:rsidR="00457B0A" w:rsidRPr="00A068C2">
        <w:t xml:space="preserve"> teachers </w:t>
      </w:r>
      <w:r w:rsidR="00572428" w:rsidRPr="00A068C2">
        <w:t xml:space="preserve">are no exception to </w:t>
      </w:r>
      <w:r w:rsidR="004268CD" w:rsidRPr="00A068C2">
        <w:t xml:space="preserve">these stressors </w:t>
      </w:r>
      <w:r w:rsidR="00572428" w:rsidRPr="00A068C2">
        <w:t xml:space="preserve">as they </w:t>
      </w:r>
      <w:r w:rsidR="00457B0A" w:rsidRPr="00A068C2">
        <w:t>face diverse and extensive expectations from students, administrators, parents, and stakeholders (Traini et al., 2021), often requiring them to assume numerous roles and responsibilities (Phipps et al., 2008; Talbert et al., 2022; Terry &amp; Briers, 2010). Insights into the needs of teachers (DiBenedetto et al., 2018; Roberts et al., 2020</w:t>
      </w:r>
      <w:r w:rsidR="004C16F6">
        <w:t>; Washburn et al., 2001</w:t>
      </w:r>
      <w:r w:rsidR="00457B0A" w:rsidRPr="00A068C2">
        <w:t xml:space="preserve">), the challenges they encounter (Boone &amp; Boone, 2007; 2009), and the traits of effective teachers (Eck et al., 2019; Roberts &amp; Dyer, 2004) shed light on the </w:t>
      </w:r>
      <w:r w:rsidR="005F181C" w:rsidRPr="00A068C2">
        <w:t>expectations</w:t>
      </w:r>
      <w:r w:rsidR="00457B0A" w:rsidRPr="00A068C2">
        <w:t xml:space="preserve"> of SBAE teachers (Traini et al., 2021). The interplay of professional needs, challenges, and desired characteristics forms a complex set of expectations for SBAE teachers (</w:t>
      </w:r>
      <w:r w:rsidR="00131A06">
        <w:t>Best</w:t>
      </w:r>
      <w:r w:rsidR="00CF3B58" w:rsidRPr="00A068C2">
        <w:t>, 2023</w:t>
      </w:r>
      <w:r w:rsidR="00313CCD" w:rsidRPr="00A068C2">
        <w:t xml:space="preserve">; </w:t>
      </w:r>
      <w:r w:rsidR="00131A06">
        <w:t>Best et al., 2025a</w:t>
      </w:r>
      <w:r w:rsidR="00CF3B58" w:rsidRPr="00A068C2">
        <w:t>;</w:t>
      </w:r>
      <w:r w:rsidR="00313CCD" w:rsidRPr="00A068C2">
        <w:t xml:space="preserve"> </w:t>
      </w:r>
      <w:r w:rsidR="00457B0A" w:rsidRPr="00A068C2">
        <w:t xml:space="preserve">Haddad et al., 2023; Traini et al., 2021). Traini et al. (2021) suggested </w:t>
      </w:r>
      <w:r w:rsidR="007E3349" w:rsidRPr="00A068C2">
        <w:t xml:space="preserve">that </w:t>
      </w:r>
      <w:r w:rsidR="00457B0A" w:rsidRPr="00A068C2">
        <w:t>developing a “flexible position description of the agriculture teaching job detailing tasks that are expected as well as those that are not expected” (p. 179)</w:t>
      </w:r>
      <w:r w:rsidR="00A565C8" w:rsidRPr="00A068C2">
        <w:t xml:space="preserve"> should be a priority in the profession</w:t>
      </w:r>
      <w:r w:rsidR="00457B0A" w:rsidRPr="00A068C2">
        <w:t>.</w:t>
      </w:r>
      <w:r w:rsidR="00A565C8" w:rsidRPr="00A068C2">
        <w:t xml:space="preserve"> </w:t>
      </w:r>
    </w:p>
    <w:p w14:paraId="4C7133A3" w14:textId="77777777" w:rsidR="00A96076" w:rsidRPr="00A068C2" w:rsidRDefault="00A96076" w:rsidP="00A96076"/>
    <w:p w14:paraId="1311A110" w14:textId="03F9B869" w:rsidR="00C50505" w:rsidRPr="00A068C2" w:rsidRDefault="00457B0A" w:rsidP="00A96076">
      <w:r w:rsidRPr="00A068C2">
        <w:t xml:space="preserve">To address this need, </w:t>
      </w:r>
      <w:proofErr w:type="gramStart"/>
      <w:r w:rsidR="00131A06">
        <w:t>Best</w:t>
      </w:r>
      <w:proofErr w:type="gramEnd"/>
      <w:r w:rsidR="00ED0BC5">
        <w:t xml:space="preserve"> (</w:t>
      </w:r>
      <w:r w:rsidR="00131A06">
        <w:t>2023</w:t>
      </w:r>
      <w:r w:rsidR="00ED0BC5">
        <w:t>)</w:t>
      </w:r>
      <w:r w:rsidRPr="00A068C2">
        <w:t xml:space="preserve"> sought to identify a comprehensive and specific list of tasks associated with teaching SBAE. This effort resulted in the identification of 238 tasks associated with teaching </w:t>
      </w:r>
      <w:r w:rsidR="00BC1B09" w:rsidRPr="00A068C2">
        <w:t xml:space="preserve">in a comprehensive </w:t>
      </w:r>
      <w:r w:rsidRPr="00A068C2">
        <w:t xml:space="preserve">SBAE </w:t>
      </w:r>
      <w:r w:rsidR="00BC1B09" w:rsidRPr="00A068C2">
        <w:t xml:space="preserve">program (Croom, 2008) </w:t>
      </w:r>
      <w:r w:rsidRPr="00A068C2">
        <w:t>in the areas of classroom and laboratory instruction (</w:t>
      </w:r>
      <w:r w:rsidR="00131A06">
        <w:t>Best et al.</w:t>
      </w:r>
      <w:r w:rsidR="00CF3B58" w:rsidRPr="00A068C2">
        <w:t xml:space="preserve">, </w:t>
      </w:r>
      <w:r w:rsidR="00131A06">
        <w:t>2025a</w:t>
      </w:r>
      <w:r w:rsidRPr="00A068C2">
        <w:t xml:space="preserve">), </w:t>
      </w:r>
      <w:r w:rsidR="009A1790" w:rsidRPr="00A068C2">
        <w:t>FFA advisement</w:t>
      </w:r>
      <w:r w:rsidRPr="00A068C2">
        <w:t xml:space="preserve"> (</w:t>
      </w:r>
      <w:r w:rsidR="00131A06">
        <w:t>Best et al.</w:t>
      </w:r>
      <w:r w:rsidR="00131A06" w:rsidRPr="00A068C2">
        <w:t xml:space="preserve">, </w:t>
      </w:r>
      <w:r w:rsidR="00131A06">
        <w:t>2025</w:t>
      </w:r>
      <w:r w:rsidR="00131A06">
        <w:t>b</w:t>
      </w:r>
      <w:r w:rsidRPr="00A068C2">
        <w:t>), supervising students’ SAEs (</w:t>
      </w:r>
      <w:r w:rsidR="00131A06">
        <w:t>Best et al.</w:t>
      </w:r>
      <w:r w:rsidR="00131A06" w:rsidRPr="00A068C2">
        <w:t xml:space="preserve">, </w:t>
      </w:r>
      <w:r w:rsidR="00131A06">
        <w:t>202</w:t>
      </w:r>
      <w:r w:rsidR="00131A06">
        <w:t>4</w:t>
      </w:r>
      <w:r w:rsidRPr="00A068C2">
        <w:t>), and other professional responsibilities (</w:t>
      </w:r>
      <w:r w:rsidR="00131A06">
        <w:t>Best et al.</w:t>
      </w:r>
      <w:r w:rsidR="00131A06" w:rsidRPr="00A068C2">
        <w:t xml:space="preserve">, </w:t>
      </w:r>
      <w:r w:rsidR="00131A06">
        <w:t>202</w:t>
      </w:r>
      <w:r w:rsidR="0040284B">
        <w:t>5c</w:t>
      </w:r>
      <w:r w:rsidRPr="00A068C2">
        <w:t xml:space="preserve">). </w:t>
      </w:r>
      <w:r w:rsidR="003C01B0" w:rsidRPr="00A068C2">
        <w:t>However, further examination of the list of tasks is warranted</w:t>
      </w:r>
      <w:r w:rsidR="003C01B0" w:rsidRPr="00A068C2" w:rsidDel="003C01B0">
        <w:t xml:space="preserve"> </w:t>
      </w:r>
      <w:r w:rsidR="00A96076" w:rsidRPr="00A068C2">
        <w:t>(</w:t>
      </w:r>
      <w:r w:rsidR="00131A06">
        <w:t>Best, 2023</w:t>
      </w:r>
      <w:r w:rsidR="00A96076" w:rsidRPr="00A068C2">
        <w:t>). As such, statistically validating the list of tasks would expand the utility of the list</w:t>
      </w:r>
      <w:r w:rsidR="009E589C">
        <w:t>,</w:t>
      </w:r>
      <w:r w:rsidR="003C01B0" w:rsidRPr="00A068C2">
        <w:t xml:space="preserve"> </w:t>
      </w:r>
      <w:r w:rsidR="00A96076" w:rsidRPr="00A068C2">
        <w:t>mak</w:t>
      </w:r>
      <w:r w:rsidR="003C01B0" w:rsidRPr="00A068C2">
        <w:t>e</w:t>
      </w:r>
      <w:r w:rsidR="00A96076" w:rsidRPr="00A068C2">
        <w:t xml:space="preserve"> it generalizable to the profession</w:t>
      </w:r>
      <w:r w:rsidR="009E589C">
        <w:t>,</w:t>
      </w:r>
      <w:r w:rsidR="00A068C2" w:rsidRPr="00A068C2">
        <w:t xml:space="preserve"> and better inform the task-specific human capital </w:t>
      </w:r>
      <w:r w:rsidR="00A068C2" w:rsidRPr="00A068C2">
        <w:rPr>
          <w:rFonts w:eastAsia="Times New Roman"/>
          <w:color w:val="000000" w:themeColor="text1"/>
        </w:rPr>
        <w:t xml:space="preserve">(Gibbons &amp; Waldman, 2004) </w:t>
      </w:r>
      <w:r w:rsidR="00A068C2" w:rsidRPr="00A068C2">
        <w:t xml:space="preserve">needed by both pre-service and in-service SBAE teachers. </w:t>
      </w:r>
    </w:p>
    <w:p w14:paraId="3ACEF1E0" w14:textId="77777777" w:rsidR="00A565C8" w:rsidRPr="00A068C2" w:rsidRDefault="00A565C8" w:rsidP="00A565C8"/>
    <w:p w14:paraId="427C3229" w14:textId="724A9B4B" w:rsidR="00A96076" w:rsidRPr="00A068C2" w:rsidRDefault="00A96076" w:rsidP="00A96076">
      <w:pPr>
        <w:rPr>
          <w:rFonts w:eastAsia="Times New Roman"/>
          <w:color w:val="000000" w:themeColor="text1"/>
        </w:rPr>
      </w:pPr>
      <w:r w:rsidRPr="00A068C2">
        <w:rPr>
          <w:rFonts w:eastAsia="Times New Roman"/>
          <w:color w:val="000000" w:themeColor="text1"/>
        </w:rPr>
        <w:t xml:space="preserve">The theoretical framework for this study was Human Capital Theory (HCT), which evaluates the acquisition of knowledge, skills, training, experiences, and education by individuals (Becker, 1964; Little, 2003; Schultz, 1971; Smith, 2010; Smylie, 1996). HCT </w:t>
      </w:r>
      <w:r w:rsidR="00820F67" w:rsidRPr="00A068C2">
        <w:rPr>
          <w:rFonts w:eastAsia="Times New Roman"/>
          <w:color w:val="000000" w:themeColor="text1"/>
        </w:rPr>
        <w:t xml:space="preserve">is </w:t>
      </w:r>
      <w:r w:rsidRPr="00A068C2">
        <w:rPr>
          <w:rFonts w:eastAsia="Times New Roman"/>
          <w:color w:val="000000" w:themeColor="text1"/>
        </w:rPr>
        <w:t xml:space="preserve">the investment </w:t>
      </w:r>
      <w:r w:rsidR="00820F67" w:rsidRPr="00A068C2">
        <w:rPr>
          <w:rFonts w:eastAsia="Times New Roman"/>
          <w:color w:val="000000" w:themeColor="text1"/>
        </w:rPr>
        <w:t xml:space="preserve">people </w:t>
      </w:r>
      <w:r w:rsidRPr="00A068C2">
        <w:rPr>
          <w:rFonts w:eastAsia="Times New Roman"/>
          <w:color w:val="000000" w:themeColor="text1"/>
        </w:rPr>
        <w:t xml:space="preserve">make in themselves and the attractiveness of their skillsets to prospective employers (Becker, 1964). </w:t>
      </w:r>
      <w:r w:rsidR="0083713A" w:rsidRPr="00A068C2">
        <w:rPr>
          <w:rFonts w:eastAsia="Times New Roman"/>
          <w:color w:val="000000" w:themeColor="text1"/>
        </w:rPr>
        <w:t xml:space="preserve">As people move toward preferred work, they </w:t>
      </w:r>
      <w:r w:rsidRPr="00A068C2">
        <w:rPr>
          <w:rFonts w:eastAsia="Times New Roman"/>
          <w:color w:val="000000" w:themeColor="text1"/>
        </w:rPr>
        <w:t>tend to acquire specialized</w:t>
      </w:r>
      <w:r w:rsidR="0083713A" w:rsidRPr="00A068C2">
        <w:rPr>
          <w:rFonts w:eastAsia="Times New Roman"/>
          <w:color w:val="000000" w:themeColor="text1"/>
        </w:rPr>
        <w:t>,</w:t>
      </w:r>
      <w:r w:rsidRPr="00A068C2">
        <w:rPr>
          <w:rFonts w:eastAsia="Times New Roman"/>
          <w:color w:val="000000" w:themeColor="text1"/>
        </w:rPr>
        <w:t xml:space="preserve"> </w:t>
      </w:r>
      <w:r w:rsidR="0083713A" w:rsidRPr="00A068C2">
        <w:rPr>
          <w:rFonts w:eastAsia="Times New Roman"/>
          <w:color w:val="000000" w:themeColor="text1"/>
        </w:rPr>
        <w:t xml:space="preserve">“sector-specific” </w:t>
      </w:r>
      <w:r w:rsidRPr="00A068C2">
        <w:rPr>
          <w:rFonts w:eastAsia="Times New Roman"/>
          <w:color w:val="000000" w:themeColor="text1"/>
        </w:rPr>
        <w:t>skills (</w:t>
      </w:r>
      <w:r w:rsidR="0083713A" w:rsidRPr="00A068C2">
        <w:rPr>
          <w:rFonts w:eastAsia="Times New Roman"/>
          <w:color w:val="000000" w:themeColor="text1"/>
        </w:rPr>
        <w:t xml:space="preserve">Smith, 2010, </w:t>
      </w:r>
      <w:r w:rsidRPr="00A068C2">
        <w:rPr>
          <w:rFonts w:eastAsia="Times New Roman"/>
          <w:color w:val="000000" w:themeColor="text1"/>
        </w:rPr>
        <w:t xml:space="preserve">p. 42) that complement natural talent and occupational abilities. Heckman (2000) asserted that an individual’s job performance is enhanced by their acquisition and development of </w:t>
      </w:r>
      <w:r w:rsidR="0083713A" w:rsidRPr="00A068C2">
        <w:rPr>
          <w:rFonts w:eastAsia="Times New Roman"/>
          <w:color w:val="000000" w:themeColor="text1"/>
        </w:rPr>
        <w:t xml:space="preserve">these </w:t>
      </w:r>
      <w:r w:rsidRPr="00A068C2">
        <w:rPr>
          <w:rFonts w:eastAsia="Times New Roman"/>
          <w:color w:val="000000" w:themeColor="text1"/>
        </w:rPr>
        <w:t>skills, which</w:t>
      </w:r>
      <w:r w:rsidR="00A068C2">
        <w:rPr>
          <w:rFonts w:eastAsia="Times New Roman"/>
          <w:color w:val="000000" w:themeColor="text1"/>
        </w:rPr>
        <w:t>,</w:t>
      </w:r>
      <w:r w:rsidRPr="00A068C2">
        <w:rPr>
          <w:rFonts w:eastAsia="Times New Roman"/>
          <w:color w:val="000000" w:themeColor="text1"/>
        </w:rPr>
        <w:t xml:space="preserve"> in turn</w:t>
      </w:r>
      <w:r w:rsidR="00A068C2">
        <w:rPr>
          <w:rFonts w:eastAsia="Times New Roman"/>
          <w:color w:val="000000" w:themeColor="text1"/>
        </w:rPr>
        <w:t>,</w:t>
      </w:r>
      <w:r w:rsidRPr="00A068C2">
        <w:rPr>
          <w:rFonts w:eastAsia="Times New Roman"/>
          <w:color w:val="000000" w:themeColor="text1"/>
        </w:rPr>
        <w:t xml:space="preserve"> benefits current and future employers (Lepak &amp; Snell, 1999). </w:t>
      </w:r>
      <w:r w:rsidR="00A63B38">
        <w:rPr>
          <w:rFonts w:eastAsia="Times New Roman"/>
          <w:color w:val="000000" w:themeColor="text1"/>
        </w:rPr>
        <w:t xml:space="preserve">Such acquisition of skills can be facilitated through tailored professional development (Garet et al., 2001). Teachers tend to learn more from such opportunities when they feel they are relevant and meaningful (Lee, 2005). </w:t>
      </w:r>
      <w:r w:rsidRPr="00A068C2">
        <w:rPr>
          <w:rFonts w:eastAsia="Times New Roman"/>
          <w:color w:val="000000" w:themeColor="text1"/>
        </w:rPr>
        <w:t>As such, HCT can be applied to teachers and their value to schools, communities, and society</w:t>
      </w:r>
      <w:r w:rsidR="00820F67" w:rsidRPr="00A068C2">
        <w:rPr>
          <w:rFonts w:eastAsia="Times New Roman"/>
          <w:color w:val="000000" w:themeColor="text1"/>
        </w:rPr>
        <w:t>,</w:t>
      </w:r>
      <w:r w:rsidRPr="00A068C2">
        <w:rPr>
          <w:rFonts w:eastAsia="Times New Roman"/>
          <w:color w:val="000000" w:themeColor="text1"/>
        </w:rPr>
        <w:t xml:space="preserve"> writ-large (Smylie, 1996). </w:t>
      </w:r>
    </w:p>
    <w:p w14:paraId="2262817E" w14:textId="77777777" w:rsidR="00A96076" w:rsidRPr="00A068C2" w:rsidRDefault="00A96076" w:rsidP="00A96076">
      <w:pPr>
        <w:rPr>
          <w:rFonts w:eastAsia="Times New Roman"/>
          <w:color w:val="000000" w:themeColor="text1"/>
        </w:rPr>
      </w:pPr>
    </w:p>
    <w:p w14:paraId="733C5C78" w14:textId="747ACF50" w:rsidR="00A96076" w:rsidRPr="00A068C2" w:rsidRDefault="00A96076" w:rsidP="00A96076">
      <w:pPr>
        <w:rPr>
          <w:rFonts w:eastAsia="Times New Roman"/>
          <w:color w:val="000000" w:themeColor="text1"/>
        </w:rPr>
      </w:pPr>
      <w:r w:rsidRPr="00A068C2">
        <w:rPr>
          <w:rFonts w:eastAsia="Times New Roman"/>
          <w:color w:val="000000" w:themeColor="text1"/>
        </w:rPr>
        <w:t xml:space="preserve">Lepak and Snell (1999) maintained the value and uniqueness of an individual’s human capital were determined by its relevance to specific job tasks and how much employers valued </w:t>
      </w:r>
      <w:r w:rsidR="009E589C">
        <w:rPr>
          <w:rFonts w:eastAsia="Times New Roman"/>
          <w:color w:val="000000" w:themeColor="text1"/>
        </w:rPr>
        <w:t>such</w:t>
      </w:r>
      <w:r w:rsidRPr="00A068C2">
        <w:rPr>
          <w:rFonts w:eastAsia="Times New Roman"/>
          <w:color w:val="000000" w:themeColor="text1"/>
        </w:rPr>
        <w:t xml:space="preserve">. Gibbons and Waldman (2004) introduced the concept of </w:t>
      </w:r>
      <w:r w:rsidRPr="00A068C2">
        <w:rPr>
          <w:rFonts w:eastAsia="Times New Roman"/>
          <w:i/>
          <w:iCs/>
          <w:color w:val="000000" w:themeColor="text1"/>
        </w:rPr>
        <w:t>task-specific</w:t>
      </w:r>
      <w:r w:rsidRPr="00A068C2">
        <w:rPr>
          <w:rFonts w:eastAsia="Times New Roman"/>
          <w:color w:val="000000" w:themeColor="text1"/>
        </w:rPr>
        <w:t xml:space="preserve"> human capital, indicating “some of the human capital an individual acquires on the job is specific to the tasks being performed” (p. 203). Task-specific human capital depends on the nature of the work, allowing skills to be transferred from one job to another (Gibbons &amp; Waldman, 2004). Employers value task-specific human capital because it directly contributes to productivity, profitability, and the </w:t>
      </w:r>
      <w:r w:rsidRPr="00A068C2">
        <w:rPr>
          <w:rFonts w:eastAsia="Times New Roman"/>
          <w:color w:val="000000" w:themeColor="text1"/>
        </w:rPr>
        <w:lastRenderedPageBreak/>
        <w:t>overall success of their organizations (Autor &amp; Handel, 2013; Gibbons &amp; Waldman, 2004; Lepak &amp; Snell, 1999)</w:t>
      </w:r>
      <w:r w:rsidR="006E4348" w:rsidRPr="00A068C2">
        <w:rPr>
          <w:rFonts w:eastAsia="Times New Roman"/>
          <w:color w:val="000000" w:themeColor="text1"/>
        </w:rPr>
        <w:t xml:space="preserve">, which </w:t>
      </w:r>
      <w:r w:rsidRPr="00A068C2">
        <w:rPr>
          <w:rFonts w:eastAsia="Times New Roman"/>
          <w:color w:val="000000" w:themeColor="text1"/>
        </w:rPr>
        <w:t xml:space="preserve">reinforces the notion that task-specific human capital is highly valued in </w:t>
      </w:r>
      <w:r w:rsidR="009E589C">
        <w:rPr>
          <w:rFonts w:eastAsia="Times New Roman"/>
          <w:color w:val="000000" w:themeColor="text1"/>
        </w:rPr>
        <w:t xml:space="preserve">workplaces </w:t>
      </w:r>
      <w:r w:rsidRPr="00A068C2">
        <w:rPr>
          <w:rFonts w:eastAsia="Times New Roman"/>
          <w:color w:val="000000" w:themeColor="text1"/>
        </w:rPr>
        <w:t xml:space="preserve">and enhances employability, including the education sphere. </w:t>
      </w:r>
    </w:p>
    <w:p w14:paraId="6D6BF234" w14:textId="77777777" w:rsidR="00A96076" w:rsidRPr="00A068C2" w:rsidRDefault="00A96076" w:rsidP="00A96076">
      <w:pPr>
        <w:rPr>
          <w:rFonts w:eastAsia="Times New Roman"/>
          <w:color w:val="000000" w:themeColor="text1"/>
        </w:rPr>
      </w:pPr>
    </w:p>
    <w:p w14:paraId="38DD5EE2" w14:textId="760AF612" w:rsidR="00A96076" w:rsidRPr="00A068C2" w:rsidRDefault="00A96076" w:rsidP="00A96076">
      <w:pPr>
        <w:rPr>
          <w:rFonts w:eastAsia="Times New Roman"/>
          <w:color w:val="000000" w:themeColor="text1"/>
        </w:rPr>
      </w:pPr>
      <w:r w:rsidRPr="00A068C2">
        <w:rPr>
          <w:rFonts w:eastAsia="Times New Roman"/>
          <w:color w:val="000000" w:themeColor="text1"/>
        </w:rPr>
        <w:t xml:space="preserve">The acquisition of human capital is linked to proficiency in performing tasks (Gibbons &amp; Waldman, 2004). Task-specific human capital implies </w:t>
      </w:r>
      <w:r w:rsidR="009E589C">
        <w:rPr>
          <w:rFonts w:eastAsia="Times New Roman"/>
          <w:color w:val="000000" w:themeColor="text1"/>
        </w:rPr>
        <w:t xml:space="preserve">that </w:t>
      </w:r>
      <w:r w:rsidRPr="00A068C2">
        <w:rPr>
          <w:rFonts w:eastAsia="Times New Roman"/>
          <w:color w:val="000000" w:themeColor="text1"/>
        </w:rPr>
        <w:t xml:space="preserve">value exists in the skills associated with job-specific tasks (Gibbons &amp; Waldman, 2004). Thus, tasks are primal to job performance and skill acquisition (Autor et al., 2003; Autor &amp; Handel, 2013). </w:t>
      </w:r>
      <w:r w:rsidR="00BE5661" w:rsidRPr="00A068C2">
        <w:rPr>
          <w:rFonts w:eastAsia="Times New Roman"/>
          <w:color w:val="000000" w:themeColor="text1"/>
        </w:rPr>
        <w:t>Therefore</w:t>
      </w:r>
      <w:r w:rsidRPr="00A068C2">
        <w:rPr>
          <w:rFonts w:eastAsia="Times New Roman"/>
          <w:color w:val="000000" w:themeColor="text1"/>
        </w:rPr>
        <w:t xml:space="preserve">, tasks were central to the theoretical framework of this study. Garland (1985) defined a task as “a body of work requiring mental and/or physical activity” (p. 346). In formal settings, tasks are often roles and responsibilities that can be “self-selected or assigned by a superior or co-worker” (Garland, 1985, p. 346). As such, HCT was an appropriate theoretical frame to assess the tasks associated with teaching SBAE to better describe the skills and work of the </w:t>
      </w:r>
      <w:r w:rsidR="009E589C">
        <w:rPr>
          <w:rFonts w:eastAsia="Times New Roman"/>
          <w:color w:val="000000" w:themeColor="text1"/>
        </w:rPr>
        <w:t xml:space="preserve">occupational area’s </w:t>
      </w:r>
      <w:r w:rsidRPr="00A068C2">
        <w:rPr>
          <w:rFonts w:eastAsia="Times New Roman"/>
          <w:color w:val="000000" w:themeColor="text1"/>
        </w:rPr>
        <w:t>teachers.</w:t>
      </w:r>
    </w:p>
    <w:p w14:paraId="1DFBB595" w14:textId="77777777" w:rsidR="00A96076" w:rsidRPr="00A068C2" w:rsidRDefault="00A96076" w:rsidP="00A96076">
      <w:pPr>
        <w:rPr>
          <w:b/>
          <w:bCs/>
        </w:rPr>
      </w:pPr>
    </w:p>
    <w:p w14:paraId="69FA82B5" w14:textId="33B9AA4B" w:rsidR="00C50505" w:rsidRPr="00A068C2" w:rsidRDefault="00C50505" w:rsidP="00B20DDD">
      <w:pPr>
        <w:jc w:val="center"/>
        <w:rPr>
          <w:b/>
          <w:bCs/>
        </w:rPr>
      </w:pPr>
      <w:r w:rsidRPr="00A068C2">
        <w:rPr>
          <w:b/>
          <w:bCs/>
        </w:rPr>
        <w:t>Purpose and Objectives</w:t>
      </w:r>
    </w:p>
    <w:p w14:paraId="5AE732F8" w14:textId="77777777" w:rsidR="00C50505" w:rsidRPr="00A068C2" w:rsidRDefault="00C50505" w:rsidP="00B20DDD">
      <w:pPr>
        <w:jc w:val="center"/>
      </w:pPr>
    </w:p>
    <w:p w14:paraId="725A200B" w14:textId="151FCC97" w:rsidR="00C50505" w:rsidRPr="00A068C2" w:rsidRDefault="00A068C2" w:rsidP="00A565C8">
      <w:r w:rsidRPr="00457B0A">
        <w:t xml:space="preserve">Although </w:t>
      </w:r>
      <w:r>
        <w:t>the</w:t>
      </w:r>
      <w:r w:rsidRPr="00457B0A">
        <w:t xml:space="preserve"> list of tasks </w:t>
      </w:r>
      <w:r>
        <w:t>associated with teaching SBAE (</w:t>
      </w:r>
      <w:r w:rsidR="00131A06">
        <w:t>Best, 2023</w:t>
      </w:r>
      <w:r>
        <w:t xml:space="preserve">) </w:t>
      </w:r>
      <w:r w:rsidRPr="00457B0A">
        <w:t xml:space="preserve">helped fill gaps in the literature related to teacher </w:t>
      </w:r>
      <w:r>
        <w:t>tasks</w:t>
      </w:r>
      <w:r w:rsidRPr="00457B0A">
        <w:t>, the study was limited by the nature of the Delphi method (Hsu &amp; Sandford, 2007), making it ungeneralizable to the greater population of SBAE teachers in the United States.</w:t>
      </w:r>
      <w:r>
        <w:t xml:space="preserve"> S</w:t>
      </w:r>
      <w:r w:rsidRPr="00457B0A">
        <w:t xml:space="preserve">tatistically validating the list of tasks </w:t>
      </w:r>
      <w:r>
        <w:t>associated with teaching SBAE could</w:t>
      </w:r>
      <w:r w:rsidRPr="00457B0A">
        <w:t xml:space="preserve"> mak</w:t>
      </w:r>
      <w:r>
        <w:t>e</w:t>
      </w:r>
      <w:r w:rsidRPr="00457B0A">
        <w:t xml:space="preserve"> it generalizable </w:t>
      </w:r>
      <w:r>
        <w:t xml:space="preserve">(Furr &amp; Bacharach, 2014) </w:t>
      </w:r>
      <w:r w:rsidRPr="00457B0A">
        <w:t xml:space="preserve">to the profession. </w:t>
      </w:r>
      <w:r w:rsidRPr="00A068C2">
        <w:t>The</w:t>
      </w:r>
      <w:r w:rsidR="00D77DA3" w:rsidRPr="00A068C2">
        <w:rPr>
          <w:rFonts w:eastAsia="Times New Roman"/>
          <w:color w:val="000000" w:themeColor="text1"/>
        </w:rPr>
        <w:t xml:space="preserve"> purpose of the study was to </w:t>
      </w:r>
      <w:r w:rsidR="00A96076" w:rsidRPr="00A068C2">
        <w:rPr>
          <w:rFonts w:eastAsia="Times New Roman"/>
          <w:color w:val="000000" w:themeColor="text1"/>
        </w:rPr>
        <w:t xml:space="preserve">statistically </w:t>
      </w:r>
      <w:r w:rsidR="00D77DA3" w:rsidRPr="00A068C2">
        <w:rPr>
          <w:rFonts w:eastAsia="Times New Roman"/>
          <w:color w:val="000000" w:themeColor="text1"/>
        </w:rPr>
        <w:t xml:space="preserve">validate the list of tasks SBAE teachers are expected to </w:t>
      </w:r>
      <w:r w:rsidR="009E589C">
        <w:rPr>
          <w:rFonts w:eastAsia="Times New Roman"/>
          <w:color w:val="000000" w:themeColor="text1"/>
        </w:rPr>
        <w:t xml:space="preserve">perform </w:t>
      </w:r>
      <w:r w:rsidR="00D77DA3" w:rsidRPr="00A068C2">
        <w:rPr>
          <w:rFonts w:eastAsia="Times New Roman"/>
          <w:color w:val="000000" w:themeColor="text1"/>
        </w:rPr>
        <w:t xml:space="preserve">as part of their professional roles and responsibilities. </w:t>
      </w:r>
      <w:r w:rsidR="00A96076" w:rsidRPr="00A068C2">
        <w:rPr>
          <w:rFonts w:eastAsia="Times New Roman"/>
          <w:color w:val="000000" w:themeColor="text1"/>
        </w:rPr>
        <w:t>Three</w:t>
      </w:r>
      <w:r w:rsidR="00D77DA3" w:rsidRPr="00A068C2">
        <w:rPr>
          <w:rFonts w:eastAsia="Times New Roman"/>
          <w:color w:val="000000" w:themeColor="text1"/>
        </w:rPr>
        <w:t xml:space="preserve"> research objectives</w:t>
      </w:r>
      <w:r w:rsidR="001F4BAF" w:rsidRPr="00A068C2">
        <w:rPr>
          <w:rFonts w:eastAsia="Times New Roman"/>
          <w:color w:val="000000" w:themeColor="text1"/>
        </w:rPr>
        <w:t xml:space="preserve"> guided the study</w:t>
      </w:r>
      <w:r w:rsidR="00D77DA3" w:rsidRPr="00A068C2">
        <w:rPr>
          <w:rFonts w:eastAsia="Times New Roman"/>
          <w:color w:val="000000" w:themeColor="text1"/>
        </w:rPr>
        <w:t>:</w:t>
      </w:r>
      <w:r w:rsidR="00572428" w:rsidRPr="00A068C2">
        <w:rPr>
          <w:rFonts w:eastAsia="Times New Roman"/>
          <w:color w:val="000000" w:themeColor="text1"/>
        </w:rPr>
        <w:t xml:space="preserve"> (</w:t>
      </w:r>
      <w:r w:rsidR="009A1790" w:rsidRPr="00A068C2">
        <w:rPr>
          <w:rFonts w:eastAsia="Times New Roman"/>
          <w:color w:val="000000" w:themeColor="text1"/>
        </w:rPr>
        <w:t>1</w:t>
      </w:r>
      <w:r w:rsidR="00572428" w:rsidRPr="00A068C2">
        <w:rPr>
          <w:rFonts w:eastAsia="Times New Roman"/>
          <w:color w:val="000000" w:themeColor="text1"/>
        </w:rPr>
        <w:t>) d</w:t>
      </w:r>
      <w:r w:rsidR="00D77DA3" w:rsidRPr="00A068C2">
        <w:rPr>
          <w:rFonts w:eastAsia="Times New Roman"/>
          <w:color w:val="000000" w:themeColor="text1"/>
        </w:rPr>
        <w:t>etermine the primary tasks associated with teaching SBA</w:t>
      </w:r>
      <w:r w:rsidR="00572428" w:rsidRPr="00A068C2">
        <w:rPr>
          <w:rFonts w:eastAsia="Times New Roman"/>
          <w:color w:val="000000" w:themeColor="text1"/>
        </w:rPr>
        <w:t>E, (</w:t>
      </w:r>
      <w:r w:rsidR="009A1790" w:rsidRPr="00A068C2">
        <w:rPr>
          <w:rFonts w:eastAsia="Times New Roman"/>
          <w:color w:val="000000" w:themeColor="text1"/>
        </w:rPr>
        <w:t>2</w:t>
      </w:r>
      <w:r w:rsidR="00572428" w:rsidRPr="00A068C2">
        <w:rPr>
          <w:rFonts w:eastAsia="Times New Roman"/>
          <w:color w:val="000000" w:themeColor="text1"/>
        </w:rPr>
        <w:t xml:space="preserve">) </w:t>
      </w:r>
      <w:r w:rsidR="00572428" w:rsidRPr="00A068C2">
        <w:t>d</w:t>
      </w:r>
      <w:r w:rsidR="00D77DA3" w:rsidRPr="00A068C2">
        <w:rPr>
          <w:rFonts w:eastAsia="Times New Roman"/>
          <w:color w:val="000000" w:themeColor="text1"/>
        </w:rPr>
        <w:t xml:space="preserve">etermine </w:t>
      </w:r>
      <w:r w:rsidR="00A565C8" w:rsidRPr="00A068C2">
        <w:rPr>
          <w:rFonts w:eastAsia="Times New Roman"/>
          <w:color w:val="000000" w:themeColor="text1"/>
        </w:rPr>
        <w:t xml:space="preserve">the </w:t>
      </w:r>
      <w:r w:rsidR="00D77DA3" w:rsidRPr="00A068C2">
        <w:rPr>
          <w:rFonts w:eastAsia="Times New Roman"/>
          <w:color w:val="000000" w:themeColor="text1"/>
        </w:rPr>
        <w:t>internal reliability of the tasks associated with teaching SBAE</w:t>
      </w:r>
      <w:r w:rsidR="00A96076" w:rsidRPr="00A068C2">
        <w:rPr>
          <w:rFonts w:eastAsia="Times New Roman"/>
          <w:color w:val="000000" w:themeColor="text1"/>
        </w:rPr>
        <w:t xml:space="preserve">, and (3) describe the perceived importance of tasks associated with teaching SBAE </w:t>
      </w:r>
      <w:r w:rsidR="004C16F6">
        <w:rPr>
          <w:rFonts w:eastAsia="Times New Roman"/>
          <w:color w:val="000000" w:themeColor="text1"/>
        </w:rPr>
        <w:t>as identified in</w:t>
      </w:r>
      <w:r w:rsidR="00A96076" w:rsidRPr="00A068C2">
        <w:rPr>
          <w:rFonts w:eastAsia="Times New Roman"/>
          <w:color w:val="000000" w:themeColor="text1"/>
        </w:rPr>
        <w:t xml:space="preserve"> the validated instrument.</w:t>
      </w:r>
    </w:p>
    <w:p w14:paraId="4F28BBCB" w14:textId="77777777" w:rsidR="00C50505" w:rsidRPr="00A068C2" w:rsidRDefault="00C50505" w:rsidP="00B20DDD">
      <w:pPr>
        <w:jc w:val="center"/>
      </w:pPr>
    </w:p>
    <w:p w14:paraId="45B401B4" w14:textId="3E39B9BF" w:rsidR="00C50505" w:rsidRPr="00A068C2" w:rsidRDefault="00C50505" w:rsidP="00B20DDD">
      <w:pPr>
        <w:jc w:val="center"/>
        <w:rPr>
          <w:b/>
          <w:bCs/>
        </w:rPr>
      </w:pPr>
      <w:r w:rsidRPr="00A068C2">
        <w:rPr>
          <w:b/>
          <w:bCs/>
        </w:rPr>
        <w:t>Methods</w:t>
      </w:r>
    </w:p>
    <w:p w14:paraId="20E41A2B" w14:textId="77777777" w:rsidR="00C50505" w:rsidRPr="00A068C2" w:rsidRDefault="00C50505" w:rsidP="00B20DDD">
      <w:pPr>
        <w:jc w:val="center"/>
      </w:pPr>
    </w:p>
    <w:p w14:paraId="76EA25F8" w14:textId="08D626DC" w:rsidR="00A068C2" w:rsidRPr="00A068C2" w:rsidRDefault="00D77DA3" w:rsidP="00A565C8">
      <w:r w:rsidRPr="00A068C2">
        <w:t xml:space="preserve">The study </w:t>
      </w:r>
      <w:r w:rsidR="001F4BAF" w:rsidRPr="00A068C2">
        <w:t xml:space="preserve">included </w:t>
      </w:r>
      <w:r w:rsidRPr="00A068C2">
        <w:t>all SBAE teachers in the United States (</w:t>
      </w:r>
      <w:r w:rsidRPr="00A068C2">
        <w:rPr>
          <w:i/>
          <w:iCs/>
        </w:rPr>
        <w:t>N</w:t>
      </w:r>
      <w:r w:rsidRPr="00A068C2">
        <w:t xml:space="preserve"> = 14,756) in 2024 (Smith et al., 2024). The </w:t>
      </w:r>
      <w:r w:rsidR="004268CD" w:rsidRPr="00A068C2">
        <w:t xml:space="preserve">frame </w:t>
      </w:r>
      <w:r w:rsidRPr="00A068C2">
        <w:t xml:space="preserve">was developed through </w:t>
      </w:r>
      <w:r w:rsidR="00EB1477" w:rsidRPr="00A068C2">
        <w:t>acquiring</w:t>
      </w:r>
      <w:r w:rsidRPr="00A068C2">
        <w:t xml:space="preserve"> </w:t>
      </w:r>
      <w:r w:rsidR="00B86ACF" w:rsidRPr="00A068C2">
        <w:t>publicly accessible, online</w:t>
      </w:r>
      <w:r w:rsidR="00B86ACF" w:rsidRPr="00A068C2" w:rsidDel="00EB1477">
        <w:t xml:space="preserve"> </w:t>
      </w:r>
      <w:r w:rsidRPr="00A068C2">
        <w:t xml:space="preserve">state teacher directories </w:t>
      </w:r>
      <w:r w:rsidR="00B86ACF" w:rsidRPr="00A068C2">
        <w:t>and</w:t>
      </w:r>
      <w:r w:rsidRPr="00A068C2">
        <w:t xml:space="preserve"> through contacting state staff or university faculty members in agricultural education</w:t>
      </w:r>
      <w:r w:rsidR="004F1484">
        <w:t>. The Tailored Design Method (Dillman et al., 2014) was followed to reduce researcher bias and optimize points of contact. Data collection efforts</w:t>
      </w:r>
      <w:r w:rsidR="00A565C8" w:rsidRPr="00A068C2">
        <w:t xml:space="preserve"> result</w:t>
      </w:r>
      <w:r w:rsidR="004F1484">
        <w:t>ed</w:t>
      </w:r>
      <w:r w:rsidR="00A565C8" w:rsidRPr="00A068C2">
        <w:t xml:space="preserve"> in</w:t>
      </w:r>
      <w:r w:rsidR="00B92985" w:rsidRPr="00A068C2">
        <w:t xml:space="preserve"> the successful delivery of </w:t>
      </w:r>
      <w:r w:rsidR="00B92985" w:rsidRPr="00A068C2">
        <w:rPr>
          <w:color w:val="000000" w:themeColor="text1"/>
        </w:rPr>
        <w:t xml:space="preserve">emails to </w:t>
      </w:r>
      <w:r w:rsidR="00B67259" w:rsidRPr="00A068C2">
        <w:rPr>
          <w:color w:val="000000" w:themeColor="text1"/>
        </w:rPr>
        <w:t xml:space="preserve">13,047 </w:t>
      </w:r>
      <w:r w:rsidR="00B92985" w:rsidRPr="00A068C2">
        <w:rPr>
          <w:color w:val="000000" w:themeColor="text1"/>
        </w:rPr>
        <w:t>SBAE teachers nationwide.</w:t>
      </w:r>
      <w:r w:rsidR="00A565C8" w:rsidRPr="00A068C2">
        <w:t xml:space="preserve"> </w:t>
      </w:r>
      <w:r w:rsidRPr="00A068C2">
        <w:t xml:space="preserve">Of those, 1,740 individuals (13.34%) in 46 states responded. </w:t>
      </w:r>
      <w:r w:rsidR="00A96076" w:rsidRPr="00A068C2">
        <w:t>More than 63% (</w:t>
      </w:r>
      <w:r w:rsidR="00A96076" w:rsidRPr="00A068C2">
        <w:rPr>
          <w:i/>
          <w:iCs/>
        </w:rPr>
        <w:t>n</w:t>
      </w:r>
      <w:r w:rsidR="00A96076" w:rsidRPr="00A068C2">
        <w:t xml:space="preserve"> = 517) were female. A majority (</w:t>
      </w:r>
      <w:r w:rsidR="00A96076" w:rsidRPr="00A068C2">
        <w:rPr>
          <w:i/>
          <w:iCs/>
        </w:rPr>
        <w:t>n</w:t>
      </w:r>
      <w:r w:rsidR="00A96076" w:rsidRPr="00A068C2">
        <w:t xml:space="preserve"> = 495, 60.44%) were in the age range of 20 to 40, and the average age was 38 years old. Most were White (</w:t>
      </w:r>
      <w:r w:rsidR="00A96076" w:rsidRPr="00A068C2">
        <w:rPr>
          <w:i/>
          <w:iCs/>
        </w:rPr>
        <w:t>n</w:t>
      </w:r>
      <w:r w:rsidR="00A96076" w:rsidRPr="00A068C2">
        <w:t xml:space="preserve"> = 784, 95.73%) and non-Hispanic (</w:t>
      </w:r>
      <w:r w:rsidR="00A96076" w:rsidRPr="00A068C2">
        <w:rPr>
          <w:i/>
          <w:iCs/>
        </w:rPr>
        <w:t>n</w:t>
      </w:r>
      <w:r w:rsidR="00A96076" w:rsidRPr="00A068C2">
        <w:t xml:space="preserve"> = 767, 93.65%). Regarding teacher certification pathways, 77.78% were traditionally certified (</w:t>
      </w:r>
      <w:r w:rsidR="00A96076" w:rsidRPr="00A068C2">
        <w:rPr>
          <w:i/>
          <w:iCs/>
        </w:rPr>
        <w:t>n</w:t>
      </w:r>
      <w:r w:rsidR="00A96076" w:rsidRPr="00A068C2">
        <w:t xml:space="preserve"> = 637), 20.88% were alternative certified (</w:t>
      </w:r>
      <w:r w:rsidR="00A96076" w:rsidRPr="00A068C2">
        <w:rPr>
          <w:i/>
          <w:iCs/>
        </w:rPr>
        <w:t>n</w:t>
      </w:r>
      <w:r w:rsidR="00A96076" w:rsidRPr="00A068C2">
        <w:t xml:space="preserve"> = 171), and 1.22% attained their teaching credentials through emergency certification (</w:t>
      </w:r>
      <w:r w:rsidR="00A96076" w:rsidRPr="00A068C2">
        <w:rPr>
          <w:i/>
          <w:iCs/>
        </w:rPr>
        <w:t>n</w:t>
      </w:r>
      <w:r w:rsidR="00A96076" w:rsidRPr="00A068C2">
        <w:t xml:space="preserve"> = 10). Further, 353 (43.10%) were in the early-career stage (one to seven years of teaching experience), 315 (38.46%) were mid-career teachers (eight to 23 years of teaching experience), and 130 (15.87%) were in the late-career phase (24 or more years of teaching experience). </w:t>
      </w:r>
      <w:r w:rsidR="00B86ACF" w:rsidRPr="00A068C2">
        <w:t>Almost one-half</w:t>
      </w:r>
      <w:r w:rsidR="00A96076" w:rsidRPr="00A068C2">
        <w:t xml:space="preserve"> (</w:t>
      </w:r>
      <w:r w:rsidR="00B86ACF" w:rsidRPr="00A068C2">
        <w:t>47%</w:t>
      </w:r>
      <w:r w:rsidR="00A96076" w:rsidRPr="00A068C2">
        <w:t>) had from zero to five years of teaching experience at their current SBAE program, and 59% (</w:t>
      </w:r>
      <w:r w:rsidR="00A96076" w:rsidRPr="00A068C2">
        <w:rPr>
          <w:i/>
          <w:iCs/>
        </w:rPr>
        <w:t>n</w:t>
      </w:r>
      <w:r w:rsidR="00A96076" w:rsidRPr="00A068C2">
        <w:t xml:space="preserve"> = 490) intended to retire as a SBAE teacher. </w:t>
      </w:r>
    </w:p>
    <w:p w14:paraId="36DABC5C" w14:textId="77777777" w:rsidR="00A96076" w:rsidRPr="00A068C2" w:rsidRDefault="00A96076" w:rsidP="00A565C8"/>
    <w:p w14:paraId="4E1EC4C4" w14:textId="1D68B940" w:rsidR="00572428" w:rsidRPr="00A068C2" w:rsidRDefault="00D77DA3" w:rsidP="00A565C8">
      <w:r w:rsidRPr="00A068C2">
        <w:lastRenderedPageBreak/>
        <w:t xml:space="preserve">To ensure accurate and valid results, if an item was left unanswered by a respondent, the entire data set </w:t>
      </w:r>
      <w:r w:rsidR="0052440E">
        <w:t xml:space="preserve">of that respondent </w:t>
      </w:r>
      <w:r w:rsidRPr="00A068C2">
        <w:t xml:space="preserve">was excluded from analysis (Allison, 2002). After incomplete data sets were removed, the number of usable responses was reduced to 819, resulting in a 6.28% valid response rate. </w:t>
      </w:r>
      <w:r w:rsidR="00572428" w:rsidRPr="00A068C2">
        <w:t xml:space="preserve">The instrument included 238 tasks </w:t>
      </w:r>
      <w:r w:rsidR="00F161FB">
        <w:t>(</w:t>
      </w:r>
      <w:r w:rsidR="00131A06">
        <w:t>Best, 2023</w:t>
      </w:r>
      <w:r w:rsidR="00F161FB">
        <w:t>)</w:t>
      </w:r>
      <w:r w:rsidR="00572428" w:rsidRPr="00A068C2">
        <w:t xml:space="preserve"> </w:t>
      </w:r>
      <w:r w:rsidR="001F4BAF" w:rsidRPr="00A068C2">
        <w:t>across</w:t>
      </w:r>
      <w:r w:rsidR="00572428" w:rsidRPr="00A068C2">
        <w:t xml:space="preserve"> four categories: classroom and laboratory instruction, </w:t>
      </w:r>
      <w:r w:rsidR="009A1790" w:rsidRPr="00A068C2">
        <w:t>FFA advisement</w:t>
      </w:r>
      <w:r w:rsidR="00572428" w:rsidRPr="00A068C2">
        <w:t xml:space="preserve">, supervising students’ SAEs, and other professional responsibilities. For each task, participants were asked to </w:t>
      </w:r>
      <w:r w:rsidR="009E589C">
        <w:t xml:space="preserve">rate </w:t>
      </w:r>
      <w:r w:rsidR="00572428" w:rsidRPr="00A068C2">
        <w:t xml:space="preserve">their level of agreement with the following statement: </w:t>
      </w:r>
      <w:r w:rsidR="00572428" w:rsidRPr="00A068C2">
        <w:rPr>
          <w:i/>
          <w:iCs/>
        </w:rPr>
        <w:t>This task is important for my role as a school-based agricultural education teacher</w:t>
      </w:r>
      <w:r w:rsidR="009E589C">
        <w:t xml:space="preserve">. To do so, they </w:t>
      </w:r>
      <w:r w:rsidR="00572428" w:rsidRPr="00A068C2">
        <w:t>us</w:t>
      </w:r>
      <w:r w:rsidR="009E589C">
        <w:t>ed</w:t>
      </w:r>
      <w:r w:rsidR="00572428" w:rsidRPr="00A068C2">
        <w:t xml:space="preserve"> a five-point agreement scale: 1 = </w:t>
      </w:r>
      <w:r w:rsidR="00572428" w:rsidRPr="00A068C2">
        <w:rPr>
          <w:i/>
          <w:iCs/>
        </w:rPr>
        <w:t>Strongly disagree</w:t>
      </w:r>
      <w:r w:rsidR="00572428" w:rsidRPr="00A068C2">
        <w:t xml:space="preserve">, 2 = </w:t>
      </w:r>
      <w:r w:rsidR="00572428" w:rsidRPr="00A068C2">
        <w:rPr>
          <w:i/>
          <w:iCs/>
        </w:rPr>
        <w:t>Disagree</w:t>
      </w:r>
      <w:r w:rsidR="00572428" w:rsidRPr="00A068C2">
        <w:t xml:space="preserve">, 3 = </w:t>
      </w:r>
      <w:r w:rsidR="00572428" w:rsidRPr="00A068C2">
        <w:rPr>
          <w:i/>
          <w:iCs/>
        </w:rPr>
        <w:t>Undecided/unsure</w:t>
      </w:r>
      <w:r w:rsidR="00572428" w:rsidRPr="00A068C2">
        <w:t xml:space="preserve">, 4 = </w:t>
      </w:r>
      <w:r w:rsidR="00572428" w:rsidRPr="00A068C2">
        <w:rPr>
          <w:i/>
          <w:iCs/>
        </w:rPr>
        <w:t>Agree</w:t>
      </w:r>
      <w:r w:rsidR="00572428" w:rsidRPr="00A068C2">
        <w:t xml:space="preserve">, and 5 = </w:t>
      </w:r>
      <w:r w:rsidR="00572428" w:rsidRPr="00A068C2">
        <w:rPr>
          <w:i/>
          <w:iCs/>
        </w:rPr>
        <w:t>Strongly agree</w:t>
      </w:r>
      <w:r w:rsidR="00572428" w:rsidRPr="00A068C2">
        <w:t xml:space="preserve">. </w:t>
      </w:r>
      <w:r w:rsidR="00A565C8" w:rsidRPr="00A068C2">
        <w:t xml:space="preserve">The instrument was assessed for face and content validity (Gay et al., 2012) by a panel of experts consisting of five faculty members at </w:t>
      </w:r>
      <w:r w:rsidR="00131A06">
        <w:t>Oklahoma State University</w:t>
      </w:r>
      <w:r w:rsidR="00A565C8" w:rsidRPr="00A068C2">
        <w:t>.</w:t>
      </w:r>
    </w:p>
    <w:p w14:paraId="38E7AF93" w14:textId="46ACB950" w:rsidR="00572428" w:rsidRPr="00A068C2" w:rsidRDefault="00572428" w:rsidP="00572428"/>
    <w:p w14:paraId="3079F568" w14:textId="43903D22" w:rsidR="00B20DDD" w:rsidRPr="00A068C2" w:rsidRDefault="00457B0A" w:rsidP="00A565C8">
      <w:r w:rsidRPr="00A068C2">
        <w:t xml:space="preserve">Principal Component Analysis (PCA) was used to </w:t>
      </w:r>
      <w:r w:rsidR="001A7020" w:rsidRPr="00A068C2">
        <w:t xml:space="preserve">address </w:t>
      </w:r>
      <w:r w:rsidR="004268CD" w:rsidRPr="00A068C2">
        <w:t xml:space="preserve">Research Objective </w:t>
      </w:r>
      <w:r w:rsidR="001A7020" w:rsidRPr="00A068C2">
        <w:t xml:space="preserve">1. </w:t>
      </w:r>
      <w:r w:rsidR="00A565C8" w:rsidRPr="00A068C2">
        <w:t>The PCA was conducted</w:t>
      </w:r>
      <w:r w:rsidR="00B20DDD" w:rsidRPr="00A068C2">
        <w:t xml:space="preserve"> using a Promax rotation because the components were determined to be correlated</w:t>
      </w:r>
      <w:r w:rsidR="00A565C8" w:rsidRPr="00A068C2">
        <w:t xml:space="preserve"> (Osborne, 2015)</w:t>
      </w:r>
      <w:r w:rsidR="00572428" w:rsidRPr="00A068C2">
        <w:t>. An acceptable Kasier-Meyer-Olkin (KMO) measure of sampling adequacy (0.97) was produced through the analysis. Moreover, Bartlett’s test of sphericity yielded a statistical</w:t>
      </w:r>
      <w:r w:rsidR="00A96076" w:rsidRPr="00A068C2">
        <w:t>ly</w:t>
      </w:r>
      <w:r w:rsidR="00572428" w:rsidRPr="00A068C2">
        <w:t xml:space="preserve"> significan</w:t>
      </w:r>
      <w:r w:rsidR="001B06EE" w:rsidRPr="00A068C2">
        <w:t>t</w:t>
      </w:r>
      <w:r w:rsidR="00572428" w:rsidRPr="00A068C2">
        <w:t xml:space="preserve"> level (</w:t>
      </w:r>
      <w:r w:rsidR="00572428" w:rsidRPr="00A068C2">
        <w:rPr>
          <w:i/>
          <w:iCs/>
        </w:rPr>
        <w:t>p</w:t>
      </w:r>
      <w:r w:rsidR="00572428" w:rsidRPr="00A068C2">
        <w:t xml:space="preserve"> &lt; .001). These two combined measures indicated that the sample was adequate to perform PCA.</w:t>
      </w:r>
      <w:r w:rsidR="00A96076" w:rsidRPr="00A068C2">
        <w:t xml:space="preserve"> </w:t>
      </w:r>
      <w:r w:rsidR="00B20DDD" w:rsidRPr="00A068C2">
        <w:t xml:space="preserve">Components yielding an initial eigenvalue greater than </w:t>
      </w:r>
      <w:r w:rsidR="001A7020" w:rsidRPr="00A068C2">
        <w:t xml:space="preserve">1.0 </w:t>
      </w:r>
      <w:r w:rsidR="00B20DDD" w:rsidRPr="00A068C2">
        <w:t xml:space="preserve">produced through parallel analysis were retained for further evaluation (O’Connor, 2000). </w:t>
      </w:r>
      <w:r w:rsidR="001A7020" w:rsidRPr="00A068C2">
        <w:t>T</w:t>
      </w:r>
      <w:r w:rsidR="00B20DDD" w:rsidRPr="00A068C2">
        <w:t xml:space="preserve">he total explained variance of the model was evaluated, and communality extractions for items greater than 0.5 were noted. Based on these results, the initial PCA was conducted again while fitting the model to the number of components derived from the parallel analysis (O’Connor, 2000). Communalities and rotated factor loadings were evaluated to determine which components to retain based on the model. Factor loadings greater than 0.6 were retained for additional analysis (Beaver et al., 2013). This process was repeated until at least three items loaded at 0.6 or greater on each factor </w:t>
      </w:r>
      <w:r w:rsidR="009A1790" w:rsidRPr="00A068C2">
        <w:t xml:space="preserve">because </w:t>
      </w:r>
      <w:r w:rsidR="00B20DDD" w:rsidRPr="00A068C2">
        <w:t xml:space="preserve">the inclusion of at least three items in a component better ensures that the component </w:t>
      </w:r>
      <w:r w:rsidR="009A1790" w:rsidRPr="00A068C2">
        <w:t>wa</w:t>
      </w:r>
      <w:r w:rsidR="00B20DDD" w:rsidRPr="00A068C2">
        <w:t xml:space="preserve">s reliably measured (Furr &amp; Bacharach, 2014). Once items were appropriately fitted to the correct number of components, </w:t>
      </w:r>
      <w:r w:rsidR="009A1790" w:rsidRPr="00A068C2">
        <w:t xml:space="preserve">those </w:t>
      </w:r>
      <w:r w:rsidR="00B20DDD" w:rsidRPr="00A068C2">
        <w:t xml:space="preserve">with factor loadings of 0.6 or greater were retained (Beaver et al., 2013). </w:t>
      </w:r>
    </w:p>
    <w:p w14:paraId="678125A2" w14:textId="77777777" w:rsidR="00457B0A" w:rsidRPr="00A068C2" w:rsidRDefault="00457B0A" w:rsidP="00B20DDD">
      <w:pPr>
        <w:rPr>
          <w:b/>
          <w:bCs/>
        </w:rPr>
      </w:pPr>
    </w:p>
    <w:p w14:paraId="6BC1ABAD" w14:textId="5D82C5A9" w:rsidR="00B20DDD" w:rsidRPr="00A068C2" w:rsidRDefault="001A7020" w:rsidP="00B20DDD">
      <w:r w:rsidRPr="00A068C2">
        <w:t xml:space="preserve">Cronbach’s alpha reliability estimates (Cronbach, 1951) were calculated to address </w:t>
      </w:r>
      <w:r w:rsidR="00B20DDD" w:rsidRPr="00A068C2">
        <w:t xml:space="preserve">Research Objective </w:t>
      </w:r>
      <w:r w:rsidR="00457B0A" w:rsidRPr="00A068C2">
        <w:t>2</w:t>
      </w:r>
      <w:r w:rsidR="00B20DDD" w:rsidRPr="00A068C2">
        <w:t xml:space="preserve">. First, a reliability estimate was determined </w:t>
      </w:r>
      <w:r w:rsidR="004268CD" w:rsidRPr="00A068C2">
        <w:t xml:space="preserve">for </w:t>
      </w:r>
      <w:r w:rsidR="00B20DDD" w:rsidRPr="00A068C2">
        <w:t xml:space="preserve">all the items related to </w:t>
      </w:r>
      <w:r w:rsidR="009E589C">
        <w:t xml:space="preserve">the </w:t>
      </w:r>
      <w:r w:rsidR="00B20DDD" w:rsidRPr="00A068C2">
        <w:t>tasks. Item-total statistics for the instrument were analyzed to determine if deletion of any given item would increase the alpha coefficient</w:t>
      </w:r>
      <w:r w:rsidR="009A1790" w:rsidRPr="00A068C2">
        <w:t>s</w:t>
      </w:r>
      <w:r w:rsidR="00B20DDD" w:rsidRPr="00A068C2">
        <w:t>. A Cronbach’s alpha score equal to or greater than 0.7 on a scale of 0</w:t>
      </w:r>
      <w:r w:rsidR="009A1790" w:rsidRPr="00A068C2">
        <w:t>.0</w:t>
      </w:r>
      <w:r w:rsidR="00B20DDD" w:rsidRPr="00A068C2">
        <w:t xml:space="preserve"> to 1.0 </w:t>
      </w:r>
      <w:r w:rsidR="009A1790" w:rsidRPr="00A068C2">
        <w:t>wa</w:t>
      </w:r>
      <w:r w:rsidR="00B20DDD" w:rsidRPr="00A068C2">
        <w:t xml:space="preserve">s considered reliable (Field, 2018; </w:t>
      </w:r>
      <w:r w:rsidR="00774550" w:rsidRPr="00A068C2">
        <w:t>Nunnally, 1978</w:t>
      </w:r>
      <w:r w:rsidR="00B20DDD" w:rsidRPr="00A068C2">
        <w:t xml:space="preserve">). Next, the reliability of each validated component (or construct) was evaluated using a Cronbach’s alpha coefficient for their corresponding items. The alpha level </w:t>
      </w:r>
      <w:r w:rsidR="009E589C">
        <w:t xml:space="preserve">was </w:t>
      </w:r>
      <w:r w:rsidR="00B20DDD" w:rsidRPr="00A068C2">
        <w:t>also</w:t>
      </w:r>
      <w:r w:rsidR="009E589C">
        <w:t xml:space="preserve"> </w:t>
      </w:r>
      <w:r w:rsidR="00B20DDD" w:rsidRPr="00A068C2">
        <w:t xml:space="preserve">assessed to determine if the deletion of any items impacted </w:t>
      </w:r>
      <w:r w:rsidR="009E589C">
        <w:t xml:space="preserve">a component’s </w:t>
      </w:r>
      <w:r w:rsidR="00B20DDD" w:rsidRPr="00A068C2">
        <w:t>overall reliability</w:t>
      </w:r>
      <w:r w:rsidR="009E589C">
        <w:t xml:space="preserve"> </w:t>
      </w:r>
      <w:r w:rsidR="00B20DDD" w:rsidRPr="00A068C2">
        <w:t>(Field, 2018).</w:t>
      </w:r>
    </w:p>
    <w:p w14:paraId="4DFFCA6F" w14:textId="77777777" w:rsidR="00682752" w:rsidRPr="00A068C2" w:rsidRDefault="00682752" w:rsidP="00B20DDD"/>
    <w:p w14:paraId="20FDA4DF" w14:textId="6CA409A6" w:rsidR="00682752" w:rsidRPr="00A068C2" w:rsidRDefault="00682752" w:rsidP="00B20DDD">
      <w:r w:rsidRPr="00A068C2">
        <w:t xml:space="preserve">To assess Research Objective 3, composite scores for perceived importance were determined for each participant based on a sum of their responses to the tasks retained through the PCA. </w:t>
      </w:r>
      <w:r w:rsidR="009E589C">
        <w:t>T</w:t>
      </w:r>
      <w:r w:rsidRPr="00A068C2">
        <w:t>he items had scores ranging from 1 (</w:t>
      </w:r>
      <w:r w:rsidRPr="00A068C2">
        <w:rPr>
          <w:i/>
          <w:iCs/>
        </w:rPr>
        <w:t xml:space="preserve">Strongly </w:t>
      </w:r>
      <w:r w:rsidR="009E589C">
        <w:rPr>
          <w:i/>
          <w:iCs/>
        </w:rPr>
        <w:t>d</w:t>
      </w:r>
      <w:r w:rsidRPr="00A068C2">
        <w:rPr>
          <w:i/>
          <w:iCs/>
        </w:rPr>
        <w:t>isagree</w:t>
      </w:r>
      <w:r w:rsidRPr="00A068C2">
        <w:t>) to 5 (</w:t>
      </w:r>
      <w:r w:rsidRPr="00A068C2">
        <w:rPr>
          <w:i/>
          <w:iCs/>
        </w:rPr>
        <w:t xml:space="preserve">Strongly </w:t>
      </w:r>
      <w:r w:rsidR="009E589C">
        <w:rPr>
          <w:i/>
          <w:iCs/>
        </w:rPr>
        <w:t>a</w:t>
      </w:r>
      <w:r w:rsidRPr="00A068C2">
        <w:rPr>
          <w:i/>
          <w:iCs/>
        </w:rPr>
        <w:t>gree</w:t>
      </w:r>
      <w:r w:rsidRPr="00A068C2">
        <w:t xml:space="preserve">) which were summed to determine the overall composite score for perceived importance of tasks associated with teaching SBAE for each participant. Per the suggestion of McDonald (1997), all items were weighted equally to provide a better estimate of summative scores. Next, the mean-item </w:t>
      </w:r>
      <w:r w:rsidRPr="00A068C2">
        <w:lastRenderedPageBreak/>
        <w:t xml:space="preserve">importance scores for </w:t>
      </w:r>
      <w:r w:rsidR="00ED0BC5">
        <w:t xml:space="preserve">the </w:t>
      </w:r>
      <w:r w:rsidRPr="00A068C2">
        <w:t xml:space="preserve">overall instrument and each of its components were calculated by </w:t>
      </w:r>
      <w:r w:rsidR="00ED0BC5">
        <w:t>averaging</w:t>
      </w:r>
      <w:r w:rsidR="00ED0BC5" w:rsidRPr="00A068C2">
        <w:t xml:space="preserve"> </w:t>
      </w:r>
      <w:r w:rsidRPr="00A068C2">
        <w:t xml:space="preserve">all item response means for </w:t>
      </w:r>
      <w:r w:rsidR="009E589C">
        <w:t xml:space="preserve">the </w:t>
      </w:r>
      <w:r w:rsidRPr="00A068C2">
        <w:t>tasks retained in each component.</w:t>
      </w:r>
    </w:p>
    <w:p w14:paraId="7C676322" w14:textId="77777777" w:rsidR="00C50505" w:rsidRPr="00A068C2" w:rsidRDefault="00C50505" w:rsidP="00B20DDD">
      <w:pPr>
        <w:jc w:val="center"/>
      </w:pPr>
    </w:p>
    <w:p w14:paraId="69C78080" w14:textId="6243511D" w:rsidR="00C50505" w:rsidRPr="00A068C2" w:rsidRDefault="00C50505" w:rsidP="00B20DDD">
      <w:pPr>
        <w:jc w:val="center"/>
        <w:rPr>
          <w:b/>
          <w:bCs/>
        </w:rPr>
      </w:pPr>
      <w:r w:rsidRPr="00A068C2">
        <w:rPr>
          <w:b/>
          <w:bCs/>
        </w:rPr>
        <w:t>Findings</w:t>
      </w:r>
    </w:p>
    <w:p w14:paraId="47D26783" w14:textId="77777777" w:rsidR="00C50505" w:rsidRPr="00A068C2" w:rsidRDefault="00C50505" w:rsidP="00B20DDD">
      <w:pPr>
        <w:jc w:val="center"/>
      </w:pPr>
    </w:p>
    <w:p w14:paraId="01883A24" w14:textId="2C821445" w:rsidR="00A96076" w:rsidRPr="00A068C2" w:rsidRDefault="00A96076" w:rsidP="00B20DDD">
      <w:pPr>
        <w:rPr>
          <w:b/>
          <w:bCs/>
        </w:rPr>
      </w:pPr>
      <w:r w:rsidRPr="00A068C2">
        <w:rPr>
          <w:b/>
          <w:bCs/>
        </w:rPr>
        <w:t>Research Objective 1</w:t>
      </w:r>
    </w:p>
    <w:p w14:paraId="29D9201E" w14:textId="77777777" w:rsidR="00A96076" w:rsidRPr="00A068C2" w:rsidRDefault="00A96076" w:rsidP="00B20DDD"/>
    <w:p w14:paraId="0C6EAB1C" w14:textId="77777777" w:rsidR="009E589C" w:rsidRDefault="00B20DDD" w:rsidP="00B20DDD">
      <w:r w:rsidRPr="00A068C2">
        <w:t xml:space="preserve">The initial PCA </w:t>
      </w:r>
      <w:r w:rsidR="00EE1213" w:rsidRPr="00A068C2">
        <w:t>produced</w:t>
      </w:r>
      <w:r w:rsidRPr="00A068C2">
        <w:t xml:space="preserve"> 40 components with eigenvalues exceeding 1.0, resulting in 40 </w:t>
      </w:r>
    </w:p>
    <w:p w14:paraId="2F4C38CF" w14:textId="214FC500" w:rsidR="00B20DDD" w:rsidRPr="00A068C2" w:rsidRDefault="00B20DDD" w:rsidP="00B20DDD">
      <w:r w:rsidRPr="00A068C2">
        <w:t xml:space="preserve">potential components for the dataset. Thirteen components loaded above the eigenvalues produced from parallel analysis. As a result, the PCA was conducted </w:t>
      </w:r>
      <w:r w:rsidR="0052440E">
        <w:t>again</w:t>
      </w:r>
      <w:r w:rsidRPr="00A068C2">
        <w:t>, fitting all 238 items to the 13 components. The KMO value was deemed acceptable (0.97), and Bartlett’s test produced a</w:t>
      </w:r>
      <w:r w:rsidR="0052440E">
        <w:t>nother</w:t>
      </w:r>
      <w:r w:rsidRPr="00A068C2">
        <w:t xml:space="preserve"> statistical</w:t>
      </w:r>
      <w:r w:rsidR="009E589C">
        <w:t>ly</w:t>
      </w:r>
      <w:r w:rsidRPr="00A068C2">
        <w:t xml:space="preserve"> significan</w:t>
      </w:r>
      <w:r w:rsidR="009E589C">
        <w:t>t</w:t>
      </w:r>
      <w:r w:rsidRPr="00A068C2">
        <w:t xml:space="preserve"> level (</w:t>
      </w:r>
      <w:r w:rsidRPr="00A068C2">
        <w:rPr>
          <w:i/>
          <w:iCs/>
        </w:rPr>
        <w:t>p</w:t>
      </w:r>
      <w:r w:rsidRPr="00A068C2">
        <w:t xml:space="preserve"> &lt; .001).</w:t>
      </w:r>
      <w:r w:rsidR="00A565C8" w:rsidRPr="00A068C2">
        <w:t xml:space="preserve"> </w:t>
      </w:r>
      <w:r w:rsidRPr="00A068C2">
        <w:t xml:space="preserve">Further, the component loadings and associated communalities produced by the PCA were analyzed to determine what items to retain </w:t>
      </w:r>
      <w:r w:rsidR="009A1790" w:rsidRPr="00A068C2">
        <w:t>by</w:t>
      </w:r>
      <w:r w:rsidRPr="00A068C2">
        <w:t xml:space="preserve"> examin</w:t>
      </w:r>
      <w:r w:rsidR="009A1790" w:rsidRPr="00A068C2">
        <w:t>ing</w:t>
      </w:r>
      <w:r w:rsidRPr="00A068C2">
        <w:t xml:space="preserve"> </w:t>
      </w:r>
      <w:r w:rsidR="009A1790" w:rsidRPr="00A068C2">
        <w:t>a</w:t>
      </w:r>
      <w:r w:rsidRPr="00A068C2">
        <w:t xml:space="preserve"> Promax rotation. Ninety-two of the instrument’s 238 items loaded at 0.6 or greater on at least one component</w:t>
      </w:r>
      <w:r w:rsidR="00A565C8" w:rsidRPr="00A068C2">
        <w:t xml:space="preserve"> and </w:t>
      </w:r>
      <w:r w:rsidRPr="00A068C2">
        <w:t xml:space="preserve">were retained for additional analysis. </w:t>
      </w:r>
    </w:p>
    <w:p w14:paraId="2BD2D949" w14:textId="77777777" w:rsidR="00457B0A" w:rsidRPr="00A068C2" w:rsidRDefault="00457B0A" w:rsidP="00B20DDD"/>
    <w:p w14:paraId="45E0153D" w14:textId="76482183" w:rsidR="00D37A27" w:rsidRPr="00A068C2" w:rsidRDefault="00B20DDD" w:rsidP="00A565C8">
      <w:r w:rsidRPr="00A068C2">
        <w:t xml:space="preserve">Next, the 92 items were reanalyzed through an additional, unfixed PCA with extraction based on produced eigenvalues. The sampling adequacy of the dataset was acceptable (KMO = 0.97; Bartlett’s test = </w:t>
      </w:r>
      <w:r w:rsidRPr="00A068C2">
        <w:rPr>
          <w:i/>
          <w:iCs/>
        </w:rPr>
        <w:t>p</w:t>
      </w:r>
      <w:r w:rsidRPr="00A068C2">
        <w:t xml:space="preserve"> &lt; .001)</w:t>
      </w:r>
      <w:r w:rsidR="00E43FF4" w:rsidRPr="00A068C2">
        <w:t xml:space="preserve">, and 13 </w:t>
      </w:r>
      <w:r w:rsidRPr="00A068C2">
        <w:t xml:space="preserve">components produced eigenvalues greater than 1.0, accounting for 67.53% of </w:t>
      </w:r>
      <w:r w:rsidR="009A1790" w:rsidRPr="00A068C2">
        <w:t xml:space="preserve">the model’s </w:t>
      </w:r>
      <w:r w:rsidRPr="00A068C2">
        <w:t>variance. Eight of these components loaded above those produced by parallel analysis and were selected for additional evaluation.</w:t>
      </w:r>
      <w:r w:rsidR="00457B0A" w:rsidRPr="00A068C2">
        <w:t xml:space="preserve"> </w:t>
      </w:r>
      <w:r w:rsidRPr="00A068C2">
        <w:t xml:space="preserve">The 92 items were then reanalyzed using an additional PCA with extraction fixed to eight components. </w:t>
      </w:r>
      <w:r w:rsidR="00457B0A" w:rsidRPr="00A068C2">
        <w:t>T</w:t>
      </w:r>
      <w:r w:rsidRPr="00A068C2">
        <w:t>he component loadings and associated communalities for the 92 items were analyzed using a Promax rotation. The rotated component matrix for the PCA fixed to eight components was evaluated to determine the component structure of the items retained. As a result, 69 items were retained with factor loadings of 0.6 or greater on at least one of the eight components. However, the eighth component contained only</w:t>
      </w:r>
      <w:r w:rsidR="009E589C">
        <w:t xml:space="preserve"> a single</w:t>
      </w:r>
      <w:r w:rsidRPr="00A068C2">
        <w:t xml:space="preserve"> item. </w:t>
      </w:r>
    </w:p>
    <w:p w14:paraId="297BFEEE" w14:textId="77777777" w:rsidR="00D37A27" w:rsidRPr="00A068C2" w:rsidRDefault="00D37A27" w:rsidP="00A565C8"/>
    <w:p w14:paraId="0B1082CD" w14:textId="65FD2FBA" w:rsidR="00A96076" w:rsidRPr="00A068C2" w:rsidRDefault="00B67259" w:rsidP="00A565C8">
      <w:r w:rsidRPr="00A068C2">
        <w:t>Because c</w:t>
      </w:r>
      <w:r w:rsidR="00B20DDD" w:rsidRPr="00A068C2">
        <w:t xml:space="preserve">omponents cannot be retained when they contain fewer than three items loading at 0.6 or greater (Furr &amp; Bacharach, 2014), the PCA was conducted </w:t>
      </w:r>
      <w:r w:rsidR="00457B0A" w:rsidRPr="00A068C2">
        <w:t>three additional times</w:t>
      </w:r>
      <w:r w:rsidR="0052440E">
        <w:t>––</w:t>
      </w:r>
      <w:r w:rsidR="00457B0A" w:rsidRPr="00A068C2">
        <w:t>fixed to seven, six, and five components</w:t>
      </w:r>
      <w:r w:rsidR="00E43FF4" w:rsidRPr="00A068C2">
        <w:t>,</w:t>
      </w:r>
      <w:r w:rsidR="00457B0A" w:rsidRPr="00A068C2">
        <w:t xml:space="preserve"> respectively</w:t>
      </w:r>
      <w:r w:rsidR="0052440E">
        <w:t>––</w:t>
      </w:r>
      <w:r w:rsidR="00457B0A" w:rsidRPr="00A068C2">
        <w:t xml:space="preserve">until the model fit the dataset </w:t>
      </w:r>
      <w:r w:rsidR="0052440E" w:rsidRPr="00A068C2">
        <w:t xml:space="preserve">adequately </w:t>
      </w:r>
      <w:r w:rsidR="00457B0A" w:rsidRPr="00A068C2">
        <w:t xml:space="preserve">(Furr &amp; Bacharach, 2014). As </w:t>
      </w:r>
      <w:r w:rsidR="009A1790" w:rsidRPr="00A068C2">
        <w:t>such</w:t>
      </w:r>
      <w:r w:rsidR="00457B0A" w:rsidRPr="00A068C2">
        <w:t>, 69 items were retained with factor loadings of 0.6 or greater on at least one of the five components account</w:t>
      </w:r>
      <w:r w:rsidR="009E589C">
        <w:t>ing</w:t>
      </w:r>
      <w:r w:rsidR="00457B0A" w:rsidRPr="00A068C2">
        <w:t xml:space="preserve"> for 54.90% of </w:t>
      </w:r>
      <w:r w:rsidR="009E589C">
        <w:t xml:space="preserve">the </w:t>
      </w:r>
      <w:r w:rsidR="00457B0A" w:rsidRPr="00A068C2">
        <w:t>variance explained by the model</w:t>
      </w:r>
      <w:r w:rsidR="00E43FF4" w:rsidRPr="00A068C2">
        <w:t>, which was deemed acceptable (</w:t>
      </w:r>
      <w:proofErr w:type="spellStart"/>
      <w:r w:rsidR="00561E62" w:rsidRPr="00A068C2">
        <w:t>Guadagonli</w:t>
      </w:r>
      <w:proofErr w:type="spellEnd"/>
      <w:r w:rsidR="00561E62" w:rsidRPr="00A068C2">
        <w:t xml:space="preserve"> &amp; </w:t>
      </w:r>
      <w:proofErr w:type="spellStart"/>
      <w:r w:rsidR="00561E62" w:rsidRPr="00A068C2">
        <w:t>Velicer</w:t>
      </w:r>
      <w:proofErr w:type="spellEnd"/>
      <w:r w:rsidR="00561E62" w:rsidRPr="00A068C2">
        <w:t xml:space="preserve">, 1988; </w:t>
      </w:r>
      <w:r w:rsidR="00457B0A" w:rsidRPr="00A068C2">
        <w:t>Streiner</w:t>
      </w:r>
      <w:r w:rsidR="00E43FF4" w:rsidRPr="00A068C2">
        <w:t xml:space="preserve">, </w:t>
      </w:r>
      <w:r w:rsidR="00457B0A" w:rsidRPr="00A068C2">
        <w:t>1994</w:t>
      </w:r>
      <w:r w:rsidR="009E589C">
        <w:t xml:space="preserve">; </w:t>
      </w:r>
      <w:r w:rsidR="009E589C" w:rsidRPr="009E589C">
        <w:t>see Table 1</w:t>
      </w:r>
      <w:r w:rsidR="00457B0A" w:rsidRPr="00A068C2">
        <w:t xml:space="preserve">). </w:t>
      </w:r>
    </w:p>
    <w:p w14:paraId="4BDA1527" w14:textId="77777777" w:rsidR="00A96076" w:rsidRPr="00A068C2" w:rsidRDefault="00A96076" w:rsidP="00A565C8"/>
    <w:p w14:paraId="13501657" w14:textId="7736EFCD" w:rsidR="00A96076" w:rsidRPr="00A068C2" w:rsidRDefault="00A96076" w:rsidP="00A565C8">
      <w:pPr>
        <w:rPr>
          <w:b/>
          <w:bCs/>
        </w:rPr>
      </w:pPr>
      <w:r w:rsidRPr="00A068C2">
        <w:rPr>
          <w:b/>
          <w:bCs/>
        </w:rPr>
        <w:t>Research Objective 2</w:t>
      </w:r>
    </w:p>
    <w:p w14:paraId="7854F4C8" w14:textId="77777777" w:rsidR="00A96076" w:rsidRPr="00A068C2" w:rsidRDefault="00A96076" w:rsidP="00A565C8"/>
    <w:p w14:paraId="562DCCAA" w14:textId="4D10BCA5" w:rsidR="00682752" w:rsidRPr="00A068C2" w:rsidRDefault="00A96076" w:rsidP="00A565C8">
      <w:r w:rsidRPr="00A068C2">
        <w:t xml:space="preserve">Further, reliability estimation for the resulting 69 items yielded a Cronbach’s alpha of .97, which is considered excellent (Nunnally, 1978). The list of tasks was </w:t>
      </w:r>
      <w:r w:rsidR="009E589C">
        <w:t xml:space="preserve">also </w:t>
      </w:r>
      <w:r w:rsidRPr="00A068C2">
        <w:t>evaluated to determine if deletion of a single item would result in a higher overall Cronbach’s alpha coefficient. It was determined that the removal of any item would fail to increase the reliability estimate coefficient for the instrument. Moreover, because the items were deemed reliable (Field, 2018)</w:t>
      </w:r>
      <w:r w:rsidR="007457A3">
        <w:t>,</w:t>
      </w:r>
      <w:r w:rsidRPr="00A068C2">
        <w:t xml:space="preserve"> and loaded at an acceptable level through the PCA (</w:t>
      </w:r>
      <w:proofErr w:type="spellStart"/>
      <w:r w:rsidRPr="00A068C2">
        <w:t>Guadagonli</w:t>
      </w:r>
      <w:proofErr w:type="spellEnd"/>
      <w:r w:rsidRPr="00A068C2">
        <w:t xml:space="preserve"> &amp; </w:t>
      </w:r>
      <w:proofErr w:type="spellStart"/>
      <w:r w:rsidRPr="00A068C2">
        <w:t>Velicer</w:t>
      </w:r>
      <w:proofErr w:type="spellEnd"/>
      <w:r w:rsidRPr="00A068C2">
        <w:t>, 1988), the</w:t>
      </w:r>
      <w:r w:rsidR="009E589C">
        <w:t xml:space="preserve"> items</w:t>
      </w:r>
      <w:r w:rsidR="007457A3">
        <w:t xml:space="preserve"> </w:t>
      </w:r>
      <w:r w:rsidRPr="00A068C2">
        <w:t>wer</w:t>
      </w:r>
      <w:r w:rsidR="009E589C">
        <w:t xml:space="preserve">e </w:t>
      </w:r>
      <w:r w:rsidRPr="00A068C2">
        <w:t xml:space="preserve">retained as a validated list of tasks associated with teaching SBAE. </w:t>
      </w:r>
    </w:p>
    <w:p w14:paraId="599C2818" w14:textId="77777777" w:rsidR="00682752" w:rsidRPr="00A068C2" w:rsidRDefault="00682752" w:rsidP="00A565C8"/>
    <w:p w14:paraId="0C1502F7" w14:textId="7592330F" w:rsidR="00371800" w:rsidRPr="00A068C2" w:rsidRDefault="00682752" w:rsidP="00A565C8">
      <w:r w:rsidRPr="00A068C2">
        <w:lastRenderedPageBreak/>
        <w:t xml:space="preserve">Moreover, the Cronbach’s alpha for each component of the instrument as well as the inter-item correlations for the tasks comprising those components were determined. The Cronbach’s alpha coefficients for each component </w:t>
      </w:r>
      <w:r w:rsidR="009E589C">
        <w:t>included</w:t>
      </w:r>
      <w:r w:rsidRPr="00A068C2">
        <w:t>: Supervised Agricultural Experiences (</w:t>
      </w:r>
      <w:r w:rsidRPr="00A068C2">
        <w:sym w:font="Symbol" w:char="F061"/>
      </w:r>
      <w:r w:rsidRPr="00A068C2">
        <w:t xml:space="preserve"> = 0.97), Advising </w:t>
      </w:r>
      <w:r w:rsidR="00A068C2" w:rsidRPr="00A068C2">
        <w:t>an FFA</w:t>
      </w:r>
      <w:r w:rsidRPr="00A068C2">
        <w:t xml:space="preserve"> Chapter (</w:t>
      </w:r>
      <w:r w:rsidRPr="00A068C2">
        <w:sym w:font="Symbol" w:char="F061"/>
      </w:r>
      <w:r w:rsidRPr="00A068C2">
        <w:t xml:space="preserve"> = 0.96), </w:t>
      </w:r>
      <w:r w:rsidR="009E589C" w:rsidRPr="00A068C2">
        <w:t>FFA Awards and Degrees (</w:t>
      </w:r>
      <w:r w:rsidR="009E589C" w:rsidRPr="00A068C2">
        <w:sym w:font="Symbol" w:char="F061"/>
      </w:r>
      <w:r w:rsidR="009E589C" w:rsidRPr="00A068C2">
        <w:t xml:space="preserve"> = 0.95)</w:t>
      </w:r>
      <w:r w:rsidR="009E589C">
        <w:t xml:space="preserve">, </w:t>
      </w:r>
      <w:r w:rsidRPr="00A068C2">
        <w:t>Other Professional Responsibilities (</w:t>
      </w:r>
      <w:r w:rsidRPr="00A068C2">
        <w:sym w:font="Symbol" w:char="F061"/>
      </w:r>
      <w:r w:rsidRPr="00A068C2">
        <w:t xml:space="preserve"> = 0.90), </w:t>
      </w:r>
      <w:r w:rsidR="009E589C">
        <w:t xml:space="preserve">and </w:t>
      </w:r>
      <w:r w:rsidRPr="00A068C2">
        <w:t>Classroom and Laboratory Instruction (</w:t>
      </w:r>
      <w:r w:rsidRPr="00A068C2">
        <w:sym w:font="Symbol" w:char="F061"/>
      </w:r>
      <w:r w:rsidRPr="00A068C2">
        <w:t xml:space="preserve"> = 0.84). Each of these internal reliability estimates were acceptable (Nunnally, 1978). It was </w:t>
      </w:r>
      <w:r w:rsidR="009E589C">
        <w:t xml:space="preserve">also </w:t>
      </w:r>
      <w:r w:rsidRPr="00A068C2">
        <w:t xml:space="preserve">determined that in each component, the removal of an item would not have improved the component’s reliability estimate, thereby supporting the decision to retain all items. In addition, the inter-item correlations for each task within </w:t>
      </w:r>
      <w:r w:rsidR="00C1210D" w:rsidRPr="00A068C2">
        <w:t>four of the five</w:t>
      </w:r>
      <w:r w:rsidRPr="00A068C2">
        <w:t xml:space="preserve"> components ranged from moderately to very strongly correlated (</w:t>
      </w:r>
      <w:r w:rsidR="00C1210D" w:rsidRPr="00A068C2">
        <w:t xml:space="preserve">0.30 to 0.85; </w:t>
      </w:r>
      <w:r w:rsidRPr="00A068C2">
        <w:t>Davis, 1971), indicating that all items were adequately inter-related within their respective components.</w:t>
      </w:r>
      <w:r w:rsidR="00A96076" w:rsidRPr="00A068C2">
        <w:t xml:space="preserve"> </w:t>
      </w:r>
      <w:r w:rsidR="00C1210D" w:rsidRPr="00A068C2">
        <w:t>In the component, Classroom and Laboratory Instruction, low correlations existed between items “</w:t>
      </w:r>
      <w:r w:rsidR="00C1210D" w:rsidRPr="00A068C2">
        <w:rPr>
          <w:color w:val="000000"/>
        </w:rPr>
        <w:t>Provide content area expertise”</w:t>
      </w:r>
      <w:r w:rsidR="00C1210D" w:rsidRPr="00A068C2">
        <w:t xml:space="preserve"> and “</w:t>
      </w:r>
      <w:r w:rsidR="00C1210D" w:rsidRPr="00A068C2">
        <w:rPr>
          <w:color w:val="000000"/>
        </w:rPr>
        <w:t>Build relationships with students”</w:t>
      </w:r>
      <w:r w:rsidR="00C1210D" w:rsidRPr="00A068C2">
        <w:t xml:space="preserve"> (</w:t>
      </w:r>
      <w:r w:rsidR="00C1210D" w:rsidRPr="00A068C2">
        <w:rPr>
          <w:i/>
          <w:iCs/>
        </w:rPr>
        <w:t>r</w:t>
      </w:r>
      <w:r w:rsidR="00C1210D" w:rsidRPr="00A068C2">
        <w:t xml:space="preserve"> = 0.25) and “</w:t>
      </w:r>
      <w:r w:rsidR="00C1210D" w:rsidRPr="00A068C2">
        <w:rPr>
          <w:color w:val="000000"/>
        </w:rPr>
        <w:t>Stay current with industry trends</w:t>
      </w:r>
      <w:r w:rsidR="00C1210D" w:rsidRPr="00A068C2">
        <w:t>” and “</w:t>
      </w:r>
      <w:r w:rsidR="00C1210D" w:rsidRPr="00A068C2">
        <w:rPr>
          <w:color w:val="000000"/>
        </w:rPr>
        <w:t>Build relationships with students</w:t>
      </w:r>
      <w:r w:rsidR="00C1210D" w:rsidRPr="00A068C2">
        <w:t>” (</w:t>
      </w:r>
      <w:r w:rsidR="00C1210D" w:rsidRPr="00A068C2">
        <w:rPr>
          <w:i/>
          <w:iCs/>
        </w:rPr>
        <w:t>r</w:t>
      </w:r>
      <w:r w:rsidR="00C1210D" w:rsidRPr="00A068C2">
        <w:t xml:space="preserve"> = 0.26). However, the deletion of either of these items would have failed to improve the Cronbach’s alpha coefficient for the component; therefore, all seven tasks were retained. </w:t>
      </w:r>
      <w:r w:rsidR="00A565C8" w:rsidRPr="00A068C2">
        <w:t>Table 1 displays the components, retained items in each component</w:t>
      </w:r>
      <w:r w:rsidR="00B67259" w:rsidRPr="00A068C2">
        <w:t xml:space="preserve">, </w:t>
      </w:r>
      <w:r w:rsidR="00A565C8" w:rsidRPr="00A068C2">
        <w:t xml:space="preserve">and the components’ respective Cronbach’s alpha </w:t>
      </w:r>
      <w:r w:rsidR="009E589C">
        <w:t xml:space="preserve">reliability </w:t>
      </w:r>
      <w:r w:rsidR="00A565C8" w:rsidRPr="00A068C2">
        <w:t>estimates.</w:t>
      </w:r>
    </w:p>
    <w:p w14:paraId="5F8F9D98" w14:textId="77777777" w:rsidR="00457B0A" w:rsidRPr="00A068C2" w:rsidRDefault="00457B0A" w:rsidP="00457B0A">
      <w:pPr>
        <w:ind w:firstLine="720"/>
      </w:pPr>
    </w:p>
    <w:p w14:paraId="28BC0462" w14:textId="4B8EBBA3" w:rsidR="00035C1A" w:rsidRPr="00A068C2" w:rsidRDefault="00457B0A" w:rsidP="00457B0A">
      <w:pPr>
        <w:rPr>
          <w:b/>
          <w:bCs/>
        </w:rPr>
      </w:pPr>
      <w:r w:rsidRPr="00A068C2">
        <w:rPr>
          <w:b/>
          <w:bCs/>
        </w:rPr>
        <w:t>Table 1</w:t>
      </w:r>
    </w:p>
    <w:p w14:paraId="3D740F87" w14:textId="77777777" w:rsidR="009E589C" w:rsidRDefault="009E589C" w:rsidP="00457B0A">
      <w:pPr>
        <w:rPr>
          <w:i/>
          <w:iCs/>
        </w:rPr>
      </w:pPr>
    </w:p>
    <w:p w14:paraId="18A75791" w14:textId="4C18000A" w:rsidR="00457B0A" w:rsidRPr="00A068C2" w:rsidRDefault="00457B0A" w:rsidP="00457B0A">
      <w:pPr>
        <w:rPr>
          <w:i/>
          <w:iCs/>
        </w:rPr>
      </w:pPr>
      <w:r w:rsidRPr="00A068C2">
        <w:rPr>
          <w:i/>
          <w:iCs/>
        </w:rPr>
        <w:t>Components</w:t>
      </w:r>
      <w:r w:rsidR="00A565C8" w:rsidRPr="00A068C2">
        <w:rPr>
          <w:i/>
          <w:iCs/>
        </w:rPr>
        <w:t xml:space="preserve">, </w:t>
      </w:r>
      <w:r w:rsidR="00494EBE" w:rsidRPr="00A068C2">
        <w:rPr>
          <w:i/>
          <w:iCs/>
        </w:rPr>
        <w:t xml:space="preserve">Retained Tasks, </w:t>
      </w:r>
      <w:r w:rsidR="00A565C8" w:rsidRPr="00A068C2">
        <w:rPr>
          <w:i/>
          <w:iCs/>
        </w:rPr>
        <w:t xml:space="preserve">and Cronbach’s Alpha </w:t>
      </w:r>
      <w:r w:rsidR="009E589C">
        <w:rPr>
          <w:i/>
          <w:iCs/>
        </w:rPr>
        <w:t xml:space="preserve">Reliability </w:t>
      </w:r>
      <w:r w:rsidR="00184E88" w:rsidRPr="00A068C2">
        <w:rPr>
          <w:i/>
          <w:iCs/>
        </w:rPr>
        <w:t>E</w:t>
      </w:r>
      <w:r w:rsidR="00A565C8" w:rsidRPr="00A068C2">
        <w:rPr>
          <w:i/>
          <w:iCs/>
        </w:rPr>
        <w:t>stimates</w:t>
      </w:r>
      <w:r w:rsidRPr="00A068C2">
        <w:rPr>
          <w:i/>
          <w:iCs/>
        </w:rPr>
        <w:t xml:space="preserve"> (</w:t>
      </w:r>
      <w:r w:rsidRPr="00A068C2">
        <w:t>n</w:t>
      </w:r>
      <w:r w:rsidRPr="00A068C2">
        <w:rPr>
          <w:i/>
          <w:iCs/>
        </w:rPr>
        <w:t xml:space="preserve"> = 69 items)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494"/>
        <w:gridCol w:w="4226"/>
        <w:gridCol w:w="660"/>
        <w:gridCol w:w="660"/>
        <w:gridCol w:w="660"/>
      </w:tblGrid>
      <w:tr w:rsidR="00A96076" w:rsidRPr="00A068C2" w14:paraId="11BF1553" w14:textId="2C8D7F84" w:rsidTr="00A96076">
        <w:tc>
          <w:tcPr>
            <w:tcW w:w="2660" w:type="dxa"/>
            <w:tcBorders>
              <w:top w:val="single" w:sz="4" w:space="0" w:color="auto"/>
              <w:bottom w:val="single" w:sz="4" w:space="0" w:color="auto"/>
            </w:tcBorders>
            <w:vAlign w:val="bottom"/>
          </w:tcPr>
          <w:p w14:paraId="22084BE0" w14:textId="66D71A75" w:rsidR="00A96076" w:rsidRPr="00A068C2" w:rsidRDefault="00A96076" w:rsidP="00A565C8">
            <w:pPr>
              <w:rPr>
                <w:rFonts w:ascii="Times New Roman" w:hAnsi="Times New Roman" w:cs="Times New Roman"/>
                <w:sz w:val="24"/>
                <w:szCs w:val="24"/>
              </w:rPr>
            </w:pPr>
            <w:r w:rsidRPr="00A068C2">
              <w:rPr>
                <w:rFonts w:ascii="Times New Roman" w:hAnsi="Times New Roman" w:cs="Times New Roman"/>
                <w:sz w:val="24"/>
                <w:szCs w:val="24"/>
              </w:rPr>
              <w:t>Component Titles</w:t>
            </w:r>
          </w:p>
        </w:tc>
        <w:tc>
          <w:tcPr>
            <w:tcW w:w="494" w:type="dxa"/>
            <w:tcBorders>
              <w:top w:val="single" w:sz="4" w:space="0" w:color="auto"/>
              <w:bottom w:val="single" w:sz="4" w:space="0" w:color="auto"/>
            </w:tcBorders>
            <w:vAlign w:val="bottom"/>
          </w:tcPr>
          <w:p w14:paraId="33538666" w14:textId="13397E02" w:rsidR="00A96076" w:rsidRPr="00A068C2" w:rsidRDefault="00A96076" w:rsidP="00A565C8">
            <w:pPr>
              <w:jc w:val="center"/>
              <w:rPr>
                <w:rFonts w:ascii="Times New Roman" w:hAnsi="Times New Roman" w:cs="Times New Roman"/>
                <w:i/>
                <w:iCs/>
                <w:sz w:val="24"/>
                <w:szCs w:val="24"/>
              </w:rPr>
            </w:pPr>
            <w:r w:rsidRPr="00A068C2">
              <w:rPr>
                <w:rFonts w:ascii="Times New Roman" w:hAnsi="Times New Roman" w:cs="Times New Roman"/>
                <w:i/>
                <w:iCs/>
                <w:sz w:val="24"/>
                <w:szCs w:val="24"/>
              </w:rPr>
              <w:t>n</w:t>
            </w:r>
          </w:p>
        </w:tc>
        <w:tc>
          <w:tcPr>
            <w:tcW w:w="4226" w:type="dxa"/>
            <w:tcBorders>
              <w:top w:val="single" w:sz="4" w:space="0" w:color="auto"/>
              <w:bottom w:val="single" w:sz="4" w:space="0" w:color="auto"/>
            </w:tcBorders>
            <w:vAlign w:val="bottom"/>
          </w:tcPr>
          <w:p w14:paraId="2657CF79" w14:textId="3F5DDF94" w:rsidR="00A96076" w:rsidRPr="00A068C2" w:rsidRDefault="00A96076" w:rsidP="00A565C8">
            <w:pPr>
              <w:rPr>
                <w:rFonts w:ascii="Times New Roman" w:hAnsi="Times New Roman" w:cs="Times New Roman"/>
                <w:sz w:val="24"/>
                <w:szCs w:val="24"/>
              </w:rPr>
            </w:pPr>
            <w:r w:rsidRPr="00A068C2">
              <w:rPr>
                <w:rFonts w:ascii="Times New Roman" w:hAnsi="Times New Roman" w:cs="Times New Roman"/>
                <w:sz w:val="24"/>
                <w:szCs w:val="24"/>
              </w:rPr>
              <w:t>Retained Tasks</w:t>
            </w:r>
          </w:p>
        </w:tc>
        <w:tc>
          <w:tcPr>
            <w:tcW w:w="660" w:type="dxa"/>
            <w:tcBorders>
              <w:top w:val="single" w:sz="4" w:space="0" w:color="auto"/>
              <w:bottom w:val="single" w:sz="4" w:space="0" w:color="auto"/>
            </w:tcBorders>
          </w:tcPr>
          <w:p w14:paraId="3164A7A3" w14:textId="5CB98C13" w:rsidR="00A96076" w:rsidRPr="00A068C2" w:rsidRDefault="00A96076" w:rsidP="00A96076">
            <w:pPr>
              <w:jc w:val="center"/>
              <w:rPr>
                <w:rFonts w:ascii="Times New Roman" w:hAnsi="Times New Roman" w:cs="Times New Roman"/>
                <w:i/>
                <w:iCs/>
                <w:sz w:val="24"/>
                <w:szCs w:val="24"/>
              </w:rPr>
            </w:pPr>
            <w:r w:rsidRPr="00A068C2">
              <w:rPr>
                <w:rFonts w:ascii="Times New Roman" w:hAnsi="Times New Roman" w:cs="Times New Roman"/>
                <w:i/>
                <w:iCs/>
                <w:sz w:val="24"/>
                <w:szCs w:val="24"/>
              </w:rPr>
              <w:t>M</w:t>
            </w:r>
          </w:p>
        </w:tc>
        <w:tc>
          <w:tcPr>
            <w:tcW w:w="660" w:type="dxa"/>
            <w:tcBorders>
              <w:top w:val="single" w:sz="4" w:space="0" w:color="auto"/>
              <w:bottom w:val="single" w:sz="4" w:space="0" w:color="auto"/>
            </w:tcBorders>
          </w:tcPr>
          <w:p w14:paraId="04632C56" w14:textId="04ACA5AC" w:rsidR="00A96076" w:rsidRPr="00A068C2" w:rsidRDefault="00A96076" w:rsidP="00A96076">
            <w:pPr>
              <w:jc w:val="center"/>
              <w:rPr>
                <w:rFonts w:ascii="Times New Roman" w:hAnsi="Times New Roman" w:cs="Times New Roman"/>
                <w:i/>
                <w:iCs/>
                <w:sz w:val="24"/>
                <w:szCs w:val="24"/>
              </w:rPr>
            </w:pPr>
            <w:r w:rsidRPr="00A068C2">
              <w:rPr>
                <w:rFonts w:ascii="Times New Roman" w:hAnsi="Times New Roman" w:cs="Times New Roman"/>
                <w:i/>
                <w:iCs/>
                <w:sz w:val="24"/>
                <w:szCs w:val="24"/>
              </w:rPr>
              <w:t>SD</w:t>
            </w:r>
          </w:p>
        </w:tc>
        <w:tc>
          <w:tcPr>
            <w:tcW w:w="660" w:type="dxa"/>
            <w:tcBorders>
              <w:top w:val="single" w:sz="4" w:space="0" w:color="auto"/>
              <w:bottom w:val="single" w:sz="4" w:space="0" w:color="auto"/>
            </w:tcBorders>
            <w:vAlign w:val="bottom"/>
          </w:tcPr>
          <w:p w14:paraId="4B61B369" w14:textId="4E35E370" w:rsidR="00A96076" w:rsidRPr="00A068C2" w:rsidRDefault="00A96076" w:rsidP="00A565C8">
            <w:pPr>
              <w:jc w:val="center"/>
              <w:rPr>
                <w:rFonts w:ascii="Times New Roman" w:hAnsi="Times New Roman" w:cs="Times New Roman"/>
                <w:sz w:val="24"/>
                <w:szCs w:val="24"/>
              </w:rPr>
            </w:pPr>
            <w:r w:rsidRPr="00A068C2">
              <w:rPr>
                <w:rFonts w:ascii="Times New Roman" w:hAnsi="Times New Roman" w:cs="Times New Roman"/>
                <w:sz w:val="24"/>
                <w:szCs w:val="24"/>
              </w:rPr>
              <w:sym w:font="Symbol" w:char="F061"/>
            </w:r>
          </w:p>
        </w:tc>
      </w:tr>
      <w:tr w:rsidR="00D87A30" w:rsidRPr="00A068C2" w14:paraId="1B1F8DCA" w14:textId="7E2C8F6B" w:rsidTr="00A96076">
        <w:tc>
          <w:tcPr>
            <w:tcW w:w="2660" w:type="dxa"/>
            <w:vMerge w:val="restart"/>
            <w:tcBorders>
              <w:top w:val="single" w:sz="4" w:space="0" w:color="auto"/>
            </w:tcBorders>
          </w:tcPr>
          <w:p w14:paraId="6AA1C5C0" w14:textId="77777777" w:rsidR="00D87A30" w:rsidRPr="00A068C2" w:rsidRDefault="00D87A30" w:rsidP="00D87A30">
            <w:pPr>
              <w:ind w:left="336" w:hanging="359"/>
              <w:rPr>
                <w:rFonts w:ascii="Times New Roman" w:hAnsi="Times New Roman" w:cs="Times New Roman"/>
                <w:sz w:val="24"/>
                <w:szCs w:val="24"/>
              </w:rPr>
            </w:pPr>
            <w:r w:rsidRPr="00A068C2">
              <w:rPr>
                <w:rFonts w:ascii="Times New Roman" w:hAnsi="Times New Roman" w:cs="Times New Roman"/>
                <w:sz w:val="24"/>
                <w:szCs w:val="24"/>
              </w:rPr>
              <w:t>Supervised Agricultural Experiences (SAEs)</w:t>
            </w:r>
          </w:p>
        </w:tc>
        <w:tc>
          <w:tcPr>
            <w:tcW w:w="494" w:type="dxa"/>
            <w:tcBorders>
              <w:top w:val="single" w:sz="4" w:space="0" w:color="auto"/>
            </w:tcBorders>
          </w:tcPr>
          <w:p w14:paraId="5B2C4438" w14:textId="12AF1538" w:rsidR="00D87A30" w:rsidRPr="00A068C2" w:rsidRDefault="00D87A30" w:rsidP="00D87A30">
            <w:pPr>
              <w:ind w:left="744" w:hanging="720"/>
              <w:jc w:val="center"/>
              <w:rPr>
                <w:rFonts w:ascii="Times New Roman" w:hAnsi="Times New Roman" w:cs="Times New Roman"/>
                <w:color w:val="000000" w:themeColor="text1"/>
                <w:sz w:val="24"/>
                <w:szCs w:val="24"/>
              </w:rPr>
            </w:pPr>
            <w:r w:rsidRPr="00A068C2">
              <w:rPr>
                <w:rFonts w:ascii="Times New Roman" w:hAnsi="Times New Roman" w:cs="Times New Roman"/>
                <w:color w:val="000000" w:themeColor="text1"/>
                <w:sz w:val="24"/>
                <w:szCs w:val="24"/>
              </w:rPr>
              <w:t>21</w:t>
            </w:r>
          </w:p>
        </w:tc>
        <w:tc>
          <w:tcPr>
            <w:tcW w:w="4226" w:type="dxa"/>
            <w:tcBorders>
              <w:top w:val="single" w:sz="4" w:space="0" w:color="auto"/>
            </w:tcBorders>
          </w:tcPr>
          <w:p w14:paraId="4C4200A5" w14:textId="5B7A7061"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Teach students about SAEs</w:t>
            </w:r>
          </w:p>
        </w:tc>
        <w:tc>
          <w:tcPr>
            <w:tcW w:w="660" w:type="dxa"/>
            <w:tcBorders>
              <w:top w:val="single" w:sz="4" w:space="0" w:color="auto"/>
            </w:tcBorders>
          </w:tcPr>
          <w:p w14:paraId="30C65123" w14:textId="03361B66"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4.46</w:t>
            </w:r>
          </w:p>
        </w:tc>
        <w:tc>
          <w:tcPr>
            <w:tcW w:w="660" w:type="dxa"/>
            <w:tcBorders>
              <w:top w:val="single" w:sz="4" w:space="0" w:color="auto"/>
            </w:tcBorders>
          </w:tcPr>
          <w:p w14:paraId="3F3F156D" w14:textId="4DC5C995"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0.61</w:t>
            </w:r>
          </w:p>
        </w:tc>
        <w:tc>
          <w:tcPr>
            <w:tcW w:w="660" w:type="dxa"/>
            <w:tcBorders>
              <w:top w:val="single" w:sz="4" w:space="0" w:color="auto"/>
            </w:tcBorders>
          </w:tcPr>
          <w:p w14:paraId="0E86F8A1" w14:textId="6BA8A140" w:rsidR="00D87A30" w:rsidRPr="00A068C2" w:rsidRDefault="00D87A30" w:rsidP="00D87A30">
            <w:pPr>
              <w:ind w:left="744" w:hanging="720"/>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0.97</w:t>
            </w:r>
          </w:p>
        </w:tc>
      </w:tr>
      <w:tr w:rsidR="00D87A30" w:rsidRPr="00A068C2" w14:paraId="044E1F77" w14:textId="6AFCFC99" w:rsidTr="00A96076">
        <w:tc>
          <w:tcPr>
            <w:tcW w:w="2660" w:type="dxa"/>
            <w:vMerge/>
          </w:tcPr>
          <w:p w14:paraId="248F3BAD" w14:textId="77777777" w:rsidR="00D87A30" w:rsidRPr="00A068C2" w:rsidRDefault="00D87A30" w:rsidP="00D87A30">
            <w:pPr>
              <w:ind w:left="697" w:hanging="720"/>
              <w:rPr>
                <w:rFonts w:ascii="Times New Roman" w:hAnsi="Times New Roman" w:cs="Times New Roman"/>
                <w:sz w:val="24"/>
                <w:szCs w:val="24"/>
              </w:rPr>
            </w:pPr>
          </w:p>
        </w:tc>
        <w:tc>
          <w:tcPr>
            <w:tcW w:w="494" w:type="dxa"/>
          </w:tcPr>
          <w:p w14:paraId="25F125A7" w14:textId="55E85CB7" w:rsidR="00D87A30" w:rsidRPr="00A068C2" w:rsidRDefault="00D87A30" w:rsidP="00D87A30">
            <w:pPr>
              <w:ind w:left="744" w:hanging="720"/>
              <w:jc w:val="center"/>
              <w:rPr>
                <w:rFonts w:ascii="Times New Roman" w:hAnsi="Times New Roman" w:cs="Times New Roman"/>
                <w:color w:val="000000" w:themeColor="text1"/>
                <w:sz w:val="24"/>
                <w:szCs w:val="24"/>
              </w:rPr>
            </w:pPr>
          </w:p>
        </w:tc>
        <w:tc>
          <w:tcPr>
            <w:tcW w:w="4226" w:type="dxa"/>
          </w:tcPr>
          <w:p w14:paraId="2F3E4E49" w14:textId="37D33572"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Teach students record keeping skills</w:t>
            </w:r>
          </w:p>
        </w:tc>
        <w:tc>
          <w:tcPr>
            <w:tcW w:w="660" w:type="dxa"/>
          </w:tcPr>
          <w:p w14:paraId="44AAAB8D" w14:textId="3CB61880"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4.46</w:t>
            </w:r>
          </w:p>
        </w:tc>
        <w:tc>
          <w:tcPr>
            <w:tcW w:w="660" w:type="dxa"/>
          </w:tcPr>
          <w:p w14:paraId="3094A088" w14:textId="30D6C848"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0.62</w:t>
            </w:r>
          </w:p>
        </w:tc>
        <w:tc>
          <w:tcPr>
            <w:tcW w:w="660" w:type="dxa"/>
          </w:tcPr>
          <w:p w14:paraId="067357B2" w14:textId="7225D621" w:rsidR="00D87A30" w:rsidRPr="00A068C2" w:rsidRDefault="00D87A30" w:rsidP="00D87A30">
            <w:pPr>
              <w:ind w:left="744" w:hanging="720"/>
              <w:jc w:val="center"/>
              <w:rPr>
                <w:rFonts w:ascii="Times New Roman" w:hAnsi="Times New Roman" w:cs="Times New Roman"/>
                <w:color w:val="000000"/>
                <w:sz w:val="24"/>
                <w:szCs w:val="24"/>
              </w:rPr>
            </w:pPr>
          </w:p>
        </w:tc>
      </w:tr>
      <w:tr w:rsidR="00D87A30" w:rsidRPr="00A068C2" w14:paraId="1D17A562" w14:textId="11F8008A" w:rsidTr="00A96076">
        <w:tc>
          <w:tcPr>
            <w:tcW w:w="2660" w:type="dxa"/>
            <w:vMerge/>
          </w:tcPr>
          <w:p w14:paraId="4419BCA5" w14:textId="77777777" w:rsidR="00D87A30" w:rsidRPr="00A068C2" w:rsidRDefault="00D87A30" w:rsidP="00D87A30">
            <w:pPr>
              <w:ind w:left="697" w:hanging="720"/>
              <w:rPr>
                <w:rFonts w:ascii="Times New Roman" w:hAnsi="Times New Roman" w:cs="Times New Roman"/>
                <w:sz w:val="24"/>
                <w:szCs w:val="24"/>
              </w:rPr>
            </w:pPr>
          </w:p>
        </w:tc>
        <w:tc>
          <w:tcPr>
            <w:tcW w:w="494" w:type="dxa"/>
          </w:tcPr>
          <w:p w14:paraId="2A66EA6C" w14:textId="4E39B34B" w:rsidR="00D87A30" w:rsidRPr="00A068C2" w:rsidRDefault="00D87A30" w:rsidP="00D87A30">
            <w:pPr>
              <w:ind w:left="744" w:hanging="720"/>
              <w:jc w:val="center"/>
              <w:rPr>
                <w:rFonts w:ascii="Times New Roman" w:hAnsi="Times New Roman" w:cs="Times New Roman"/>
                <w:color w:val="000000" w:themeColor="text1"/>
                <w:sz w:val="24"/>
                <w:szCs w:val="24"/>
              </w:rPr>
            </w:pPr>
          </w:p>
        </w:tc>
        <w:tc>
          <w:tcPr>
            <w:tcW w:w="4226" w:type="dxa"/>
          </w:tcPr>
          <w:p w14:paraId="493BFAF7" w14:textId="3ACE4D92"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Challenge students to start an SAE project</w:t>
            </w:r>
          </w:p>
        </w:tc>
        <w:tc>
          <w:tcPr>
            <w:tcW w:w="660" w:type="dxa"/>
          </w:tcPr>
          <w:p w14:paraId="0144A55A" w14:textId="1782A498"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4.40</w:t>
            </w:r>
          </w:p>
        </w:tc>
        <w:tc>
          <w:tcPr>
            <w:tcW w:w="660" w:type="dxa"/>
          </w:tcPr>
          <w:p w14:paraId="22B99D33" w14:textId="09F12ACC"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0.68</w:t>
            </w:r>
          </w:p>
        </w:tc>
        <w:tc>
          <w:tcPr>
            <w:tcW w:w="660" w:type="dxa"/>
          </w:tcPr>
          <w:p w14:paraId="72395C70" w14:textId="50DF5480" w:rsidR="00D87A30" w:rsidRPr="00A068C2" w:rsidRDefault="00D87A30" w:rsidP="00D87A30">
            <w:pPr>
              <w:ind w:left="744" w:hanging="720"/>
              <w:jc w:val="center"/>
              <w:rPr>
                <w:rFonts w:ascii="Times New Roman" w:hAnsi="Times New Roman" w:cs="Times New Roman"/>
                <w:color w:val="000000"/>
                <w:sz w:val="24"/>
                <w:szCs w:val="24"/>
              </w:rPr>
            </w:pPr>
          </w:p>
        </w:tc>
      </w:tr>
      <w:tr w:rsidR="00D87A30" w:rsidRPr="00A068C2" w14:paraId="5C9B41C5" w14:textId="3B9B492D" w:rsidTr="00A96076">
        <w:tc>
          <w:tcPr>
            <w:tcW w:w="2660" w:type="dxa"/>
          </w:tcPr>
          <w:p w14:paraId="063C84F0" w14:textId="77777777" w:rsidR="00D87A30" w:rsidRPr="00A068C2" w:rsidRDefault="00D87A30" w:rsidP="00D87A30">
            <w:pPr>
              <w:ind w:left="697" w:hanging="720"/>
              <w:rPr>
                <w:rFonts w:ascii="Times New Roman" w:hAnsi="Times New Roman" w:cs="Times New Roman"/>
                <w:sz w:val="24"/>
                <w:szCs w:val="24"/>
              </w:rPr>
            </w:pPr>
          </w:p>
        </w:tc>
        <w:tc>
          <w:tcPr>
            <w:tcW w:w="494" w:type="dxa"/>
          </w:tcPr>
          <w:p w14:paraId="5AC49DB0" w14:textId="77777777" w:rsidR="00D87A30" w:rsidRPr="00A068C2" w:rsidRDefault="00D87A30" w:rsidP="00D87A30">
            <w:pPr>
              <w:ind w:left="744" w:hanging="720"/>
              <w:jc w:val="center"/>
              <w:rPr>
                <w:rFonts w:ascii="Times New Roman" w:hAnsi="Times New Roman" w:cs="Times New Roman"/>
                <w:color w:val="000000" w:themeColor="text1"/>
                <w:sz w:val="24"/>
                <w:szCs w:val="24"/>
              </w:rPr>
            </w:pPr>
          </w:p>
        </w:tc>
        <w:tc>
          <w:tcPr>
            <w:tcW w:w="4226" w:type="dxa"/>
          </w:tcPr>
          <w:p w14:paraId="43E2531C" w14:textId="040383D8"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Help students connect SAEs to their future goals</w:t>
            </w:r>
          </w:p>
        </w:tc>
        <w:tc>
          <w:tcPr>
            <w:tcW w:w="660" w:type="dxa"/>
          </w:tcPr>
          <w:p w14:paraId="1BD84468" w14:textId="15E59DA2"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4.37</w:t>
            </w:r>
          </w:p>
        </w:tc>
        <w:tc>
          <w:tcPr>
            <w:tcW w:w="660" w:type="dxa"/>
          </w:tcPr>
          <w:p w14:paraId="69EC0994" w14:textId="24DD111E"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0.68</w:t>
            </w:r>
          </w:p>
        </w:tc>
        <w:tc>
          <w:tcPr>
            <w:tcW w:w="660" w:type="dxa"/>
          </w:tcPr>
          <w:p w14:paraId="4F5322F5" w14:textId="45D07A2E" w:rsidR="00D87A30" w:rsidRPr="00A068C2" w:rsidRDefault="00D87A30" w:rsidP="00D87A30">
            <w:pPr>
              <w:ind w:left="744" w:hanging="720"/>
              <w:jc w:val="center"/>
              <w:rPr>
                <w:rFonts w:ascii="Times New Roman" w:hAnsi="Times New Roman" w:cs="Times New Roman"/>
                <w:color w:val="000000" w:themeColor="text1"/>
                <w:sz w:val="24"/>
                <w:szCs w:val="24"/>
              </w:rPr>
            </w:pPr>
          </w:p>
        </w:tc>
      </w:tr>
      <w:tr w:rsidR="00D87A30" w:rsidRPr="00A068C2" w14:paraId="5E963786" w14:textId="77777777" w:rsidTr="00A96076">
        <w:tc>
          <w:tcPr>
            <w:tcW w:w="2660" w:type="dxa"/>
          </w:tcPr>
          <w:p w14:paraId="26CFC911" w14:textId="77777777" w:rsidR="00D87A30" w:rsidRPr="00A068C2" w:rsidRDefault="00D87A30" w:rsidP="00D87A30">
            <w:pPr>
              <w:ind w:left="697" w:hanging="720"/>
              <w:rPr>
                <w:sz w:val="24"/>
                <w:szCs w:val="24"/>
              </w:rPr>
            </w:pPr>
          </w:p>
        </w:tc>
        <w:tc>
          <w:tcPr>
            <w:tcW w:w="494" w:type="dxa"/>
          </w:tcPr>
          <w:p w14:paraId="0C6166E6" w14:textId="77777777" w:rsidR="00D87A30" w:rsidRPr="00A068C2" w:rsidRDefault="00D87A30" w:rsidP="00D87A30">
            <w:pPr>
              <w:ind w:left="744" w:hanging="720"/>
              <w:jc w:val="center"/>
              <w:rPr>
                <w:color w:val="000000" w:themeColor="text1"/>
                <w:sz w:val="24"/>
                <w:szCs w:val="24"/>
              </w:rPr>
            </w:pPr>
          </w:p>
        </w:tc>
        <w:tc>
          <w:tcPr>
            <w:tcW w:w="4226" w:type="dxa"/>
          </w:tcPr>
          <w:p w14:paraId="0FB5313E" w14:textId="4FE66764"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Remind students of SAE deadlines</w:t>
            </w:r>
          </w:p>
        </w:tc>
        <w:tc>
          <w:tcPr>
            <w:tcW w:w="660" w:type="dxa"/>
          </w:tcPr>
          <w:p w14:paraId="6A2BFF09" w14:textId="551949B5"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4.33</w:t>
            </w:r>
          </w:p>
        </w:tc>
        <w:tc>
          <w:tcPr>
            <w:tcW w:w="660" w:type="dxa"/>
          </w:tcPr>
          <w:p w14:paraId="53042CC0" w14:textId="462D918D"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0.71</w:t>
            </w:r>
          </w:p>
        </w:tc>
        <w:tc>
          <w:tcPr>
            <w:tcW w:w="660" w:type="dxa"/>
          </w:tcPr>
          <w:p w14:paraId="352EC707" w14:textId="1F386EED" w:rsidR="00D87A30" w:rsidRPr="00A068C2" w:rsidRDefault="00D87A30" w:rsidP="00D87A30">
            <w:pPr>
              <w:ind w:left="744" w:hanging="720"/>
              <w:jc w:val="center"/>
              <w:rPr>
                <w:color w:val="000000" w:themeColor="text1"/>
                <w:sz w:val="24"/>
                <w:szCs w:val="24"/>
              </w:rPr>
            </w:pPr>
          </w:p>
        </w:tc>
      </w:tr>
      <w:tr w:rsidR="00D87A30" w:rsidRPr="00A068C2" w14:paraId="5E09130F" w14:textId="77777777" w:rsidTr="00A96076">
        <w:tc>
          <w:tcPr>
            <w:tcW w:w="2660" w:type="dxa"/>
          </w:tcPr>
          <w:p w14:paraId="43DD03AB" w14:textId="77777777" w:rsidR="00D87A30" w:rsidRPr="00A068C2" w:rsidRDefault="00D87A30" w:rsidP="00D87A30">
            <w:pPr>
              <w:ind w:left="697" w:hanging="720"/>
              <w:rPr>
                <w:sz w:val="24"/>
                <w:szCs w:val="24"/>
              </w:rPr>
            </w:pPr>
          </w:p>
        </w:tc>
        <w:tc>
          <w:tcPr>
            <w:tcW w:w="494" w:type="dxa"/>
          </w:tcPr>
          <w:p w14:paraId="10E297DB" w14:textId="77777777" w:rsidR="00D87A30" w:rsidRPr="00A068C2" w:rsidRDefault="00D87A30" w:rsidP="00D87A30">
            <w:pPr>
              <w:ind w:left="744" w:hanging="720"/>
              <w:jc w:val="center"/>
              <w:rPr>
                <w:color w:val="000000" w:themeColor="text1"/>
                <w:sz w:val="24"/>
                <w:szCs w:val="24"/>
              </w:rPr>
            </w:pPr>
          </w:p>
        </w:tc>
        <w:tc>
          <w:tcPr>
            <w:tcW w:w="4226" w:type="dxa"/>
          </w:tcPr>
          <w:p w14:paraId="5FE87324" w14:textId="5D359E2B"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Supervise student SAE projects (i.e., advising, coaching, and managing)</w:t>
            </w:r>
          </w:p>
        </w:tc>
        <w:tc>
          <w:tcPr>
            <w:tcW w:w="660" w:type="dxa"/>
          </w:tcPr>
          <w:p w14:paraId="2562CD48" w14:textId="6D01D08E"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4.33</w:t>
            </w:r>
          </w:p>
        </w:tc>
        <w:tc>
          <w:tcPr>
            <w:tcW w:w="660" w:type="dxa"/>
          </w:tcPr>
          <w:p w14:paraId="3C684F7F" w14:textId="79AAB7DE"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0.73</w:t>
            </w:r>
          </w:p>
        </w:tc>
        <w:tc>
          <w:tcPr>
            <w:tcW w:w="660" w:type="dxa"/>
          </w:tcPr>
          <w:p w14:paraId="739609F6" w14:textId="6235937F" w:rsidR="00D87A30" w:rsidRPr="00A068C2" w:rsidRDefault="00D87A30" w:rsidP="00D87A30">
            <w:pPr>
              <w:ind w:left="744" w:hanging="720"/>
              <w:jc w:val="center"/>
              <w:rPr>
                <w:color w:val="000000" w:themeColor="text1"/>
                <w:sz w:val="24"/>
                <w:szCs w:val="24"/>
              </w:rPr>
            </w:pPr>
          </w:p>
        </w:tc>
      </w:tr>
      <w:tr w:rsidR="00D87A30" w:rsidRPr="00A068C2" w14:paraId="27C0148A" w14:textId="77777777" w:rsidTr="00A96076">
        <w:tc>
          <w:tcPr>
            <w:tcW w:w="2660" w:type="dxa"/>
          </w:tcPr>
          <w:p w14:paraId="1D2D077C" w14:textId="77777777" w:rsidR="00D87A30" w:rsidRPr="00A068C2" w:rsidRDefault="00D87A30" w:rsidP="00D87A30">
            <w:pPr>
              <w:ind w:left="697" w:hanging="720"/>
              <w:rPr>
                <w:sz w:val="24"/>
                <w:szCs w:val="24"/>
              </w:rPr>
            </w:pPr>
          </w:p>
        </w:tc>
        <w:tc>
          <w:tcPr>
            <w:tcW w:w="494" w:type="dxa"/>
          </w:tcPr>
          <w:p w14:paraId="6384DC23" w14:textId="77777777" w:rsidR="00D87A30" w:rsidRPr="00A068C2" w:rsidRDefault="00D87A30" w:rsidP="00D87A30">
            <w:pPr>
              <w:ind w:left="744" w:hanging="720"/>
              <w:jc w:val="center"/>
              <w:rPr>
                <w:color w:val="000000" w:themeColor="text1"/>
                <w:sz w:val="24"/>
                <w:szCs w:val="24"/>
              </w:rPr>
            </w:pPr>
          </w:p>
        </w:tc>
        <w:tc>
          <w:tcPr>
            <w:tcW w:w="4226" w:type="dxa"/>
          </w:tcPr>
          <w:p w14:paraId="7AFE1E7A" w14:textId="255CA939"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Assist all students in planning an SAE</w:t>
            </w:r>
          </w:p>
        </w:tc>
        <w:tc>
          <w:tcPr>
            <w:tcW w:w="660" w:type="dxa"/>
          </w:tcPr>
          <w:p w14:paraId="33601A63" w14:textId="6ED4C6FF"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4.32</w:t>
            </w:r>
          </w:p>
        </w:tc>
        <w:tc>
          <w:tcPr>
            <w:tcW w:w="660" w:type="dxa"/>
          </w:tcPr>
          <w:p w14:paraId="100A67A7" w14:textId="73E315ED"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0.76</w:t>
            </w:r>
          </w:p>
        </w:tc>
        <w:tc>
          <w:tcPr>
            <w:tcW w:w="660" w:type="dxa"/>
          </w:tcPr>
          <w:p w14:paraId="01E42084" w14:textId="08BE853F" w:rsidR="00D87A30" w:rsidRPr="00A068C2" w:rsidRDefault="00D87A30" w:rsidP="00D87A30">
            <w:pPr>
              <w:ind w:left="744" w:hanging="720"/>
              <w:jc w:val="center"/>
              <w:rPr>
                <w:color w:val="000000" w:themeColor="text1"/>
                <w:sz w:val="24"/>
                <w:szCs w:val="24"/>
              </w:rPr>
            </w:pPr>
          </w:p>
        </w:tc>
      </w:tr>
      <w:tr w:rsidR="00D87A30" w:rsidRPr="00A068C2" w14:paraId="40E244B3" w14:textId="77777777" w:rsidTr="00A96076">
        <w:tc>
          <w:tcPr>
            <w:tcW w:w="2660" w:type="dxa"/>
          </w:tcPr>
          <w:p w14:paraId="0EE0A889" w14:textId="77777777" w:rsidR="00D87A30" w:rsidRPr="00A068C2" w:rsidRDefault="00D87A30" w:rsidP="00D87A30">
            <w:pPr>
              <w:ind w:left="697" w:hanging="720"/>
              <w:rPr>
                <w:sz w:val="24"/>
                <w:szCs w:val="24"/>
              </w:rPr>
            </w:pPr>
          </w:p>
        </w:tc>
        <w:tc>
          <w:tcPr>
            <w:tcW w:w="494" w:type="dxa"/>
          </w:tcPr>
          <w:p w14:paraId="5BAE554D" w14:textId="77777777" w:rsidR="00D87A30" w:rsidRPr="00A068C2" w:rsidRDefault="00D87A30" w:rsidP="00D87A30">
            <w:pPr>
              <w:ind w:left="744" w:hanging="720"/>
              <w:jc w:val="center"/>
              <w:rPr>
                <w:color w:val="000000" w:themeColor="text1"/>
                <w:sz w:val="24"/>
                <w:szCs w:val="24"/>
              </w:rPr>
            </w:pPr>
          </w:p>
        </w:tc>
        <w:tc>
          <w:tcPr>
            <w:tcW w:w="4226" w:type="dxa"/>
          </w:tcPr>
          <w:p w14:paraId="4A0B5A64" w14:textId="69CD1783"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Create cohesive connections between SAEs, classroom instruction, and FFA</w:t>
            </w:r>
          </w:p>
        </w:tc>
        <w:tc>
          <w:tcPr>
            <w:tcW w:w="660" w:type="dxa"/>
          </w:tcPr>
          <w:p w14:paraId="40114B0D" w14:textId="7C0BE483"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4.32</w:t>
            </w:r>
          </w:p>
        </w:tc>
        <w:tc>
          <w:tcPr>
            <w:tcW w:w="660" w:type="dxa"/>
          </w:tcPr>
          <w:p w14:paraId="33BDA9E7" w14:textId="6F4A7351"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0.72</w:t>
            </w:r>
          </w:p>
        </w:tc>
        <w:tc>
          <w:tcPr>
            <w:tcW w:w="660" w:type="dxa"/>
          </w:tcPr>
          <w:p w14:paraId="30978BFD" w14:textId="7A373A1F" w:rsidR="00D87A30" w:rsidRPr="00A068C2" w:rsidRDefault="00D87A30" w:rsidP="00D87A30">
            <w:pPr>
              <w:ind w:left="744" w:hanging="720"/>
              <w:jc w:val="center"/>
              <w:rPr>
                <w:color w:val="000000" w:themeColor="text1"/>
                <w:sz w:val="24"/>
                <w:szCs w:val="24"/>
              </w:rPr>
            </w:pPr>
          </w:p>
        </w:tc>
      </w:tr>
      <w:tr w:rsidR="00D87A30" w:rsidRPr="00A068C2" w14:paraId="72390C95" w14:textId="77777777" w:rsidTr="00A96076">
        <w:tc>
          <w:tcPr>
            <w:tcW w:w="2660" w:type="dxa"/>
          </w:tcPr>
          <w:p w14:paraId="5EF77B59" w14:textId="77777777" w:rsidR="00D87A30" w:rsidRPr="00A068C2" w:rsidRDefault="00D87A30" w:rsidP="00D87A30">
            <w:pPr>
              <w:ind w:left="697" w:hanging="720"/>
              <w:rPr>
                <w:sz w:val="24"/>
                <w:szCs w:val="24"/>
              </w:rPr>
            </w:pPr>
          </w:p>
        </w:tc>
        <w:tc>
          <w:tcPr>
            <w:tcW w:w="494" w:type="dxa"/>
          </w:tcPr>
          <w:p w14:paraId="5743F2CD" w14:textId="77777777" w:rsidR="00D87A30" w:rsidRPr="00A068C2" w:rsidRDefault="00D87A30" w:rsidP="00D87A30">
            <w:pPr>
              <w:ind w:left="744" w:hanging="720"/>
              <w:jc w:val="center"/>
              <w:rPr>
                <w:color w:val="000000" w:themeColor="text1"/>
                <w:sz w:val="24"/>
                <w:szCs w:val="24"/>
              </w:rPr>
            </w:pPr>
          </w:p>
        </w:tc>
        <w:tc>
          <w:tcPr>
            <w:tcW w:w="4226" w:type="dxa"/>
          </w:tcPr>
          <w:p w14:paraId="64C68AC5" w14:textId="1636E2B0"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Assist all students in developing an SAE</w:t>
            </w:r>
          </w:p>
        </w:tc>
        <w:tc>
          <w:tcPr>
            <w:tcW w:w="660" w:type="dxa"/>
          </w:tcPr>
          <w:p w14:paraId="286FC87A" w14:textId="52A341F1"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4.31</w:t>
            </w:r>
          </w:p>
        </w:tc>
        <w:tc>
          <w:tcPr>
            <w:tcW w:w="660" w:type="dxa"/>
          </w:tcPr>
          <w:p w14:paraId="433C9619" w14:textId="5C25A9BE"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0.76</w:t>
            </w:r>
          </w:p>
        </w:tc>
        <w:tc>
          <w:tcPr>
            <w:tcW w:w="660" w:type="dxa"/>
          </w:tcPr>
          <w:p w14:paraId="2FC6A1C7" w14:textId="0E2BD950" w:rsidR="00D87A30" w:rsidRPr="00A068C2" w:rsidRDefault="00D87A30" w:rsidP="00D87A30">
            <w:pPr>
              <w:ind w:left="744" w:hanging="720"/>
              <w:jc w:val="center"/>
              <w:rPr>
                <w:color w:val="000000" w:themeColor="text1"/>
                <w:sz w:val="24"/>
                <w:szCs w:val="24"/>
              </w:rPr>
            </w:pPr>
          </w:p>
        </w:tc>
      </w:tr>
      <w:tr w:rsidR="00D87A30" w:rsidRPr="00A068C2" w14:paraId="70B2BE54" w14:textId="77777777" w:rsidTr="00A96076">
        <w:tc>
          <w:tcPr>
            <w:tcW w:w="2660" w:type="dxa"/>
          </w:tcPr>
          <w:p w14:paraId="11A4A04D" w14:textId="77777777" w:rsidR="00D87A30" w:rsidRPr="00A068C2" w:rsidRDefault="00D87A30" w:rsidP="00D87A30">
            <w:pPr>
              <w:ind w:left="697" w:hanging="720"/>
              <w:rPr>
                <w:sz w:val="24"/>
                <w:szCs w:val="24"/>
              </w:rPr>
            </w:pPr>
          </w:p>
        </w:tc>
        <w:tc>
          <w:tcPr>
            <w:tcW w:w="494" w:type="dxa"/>
          </w:tcPr>
          <w:p w14:paraId="73A65A4C" w14:textId="77777777" w:rsidR="00D87A30" w:rsidRPr="00A068C2" w:rsidRDefault="00D87A30" w:rsidP="00D87A30">
            <w:pPr>
              <w:ind w:left="744" w:hanging="720"/>
              <w:jc w:val="center"/>
              <w:rPr>
                <w:color w:val="000000" w:themeColor="text1"/>
                <w:sz w:val="24"/>
                <w:szCs w:val="24"/>
              </w:rPr>
            </w:pPr>
          </w:p>
        </w:tc>
        <w:tc>
          <w:tcPr>
            <w:tcW w:w="4226" w:type="dxa"/>
          </w:tcPr>
          <w:p w14:paraId="4FE31BE1" w14:textId="2BEDCD25"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Provide opportunities for student success in SAEs</w:t>
            </w:r>
          </w:p>
        </w:tc>
        <w:tc>
          <w:tcPr>
            <w:tcW w:w="660" w:type="dxa"/>
          </w:tcPr>
          <w:p w14:paraId="12395FD0" w14:textId="5CE3C63A"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4.31</w:t>
            </w:r>
          </w:p>
        </w:tc>
        <w:tc>
          <w:tcPr>
            <w:tcW w:w="660" w:type="dxa"/>
          </w:tcPr>
          <w:p w14:paraId="55AFB210" w14:textId="29388B58"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0.74</w:t>
            </w:r>
          </w:p>
        </w:tc>
        <w:tc>
          <w:tcPr>
            <w:tcW w:w="660" w:type="dxa"/>
          </w:tcPr>
          <w:p w14:paraId="56B173C2" w14:textId="0657143A" w:rsidR="00D87A30" w:rsidRPr="00A068C2" w:rsidRDefault="00D87A30" w:rsidP="00D87A30">
            <w:pPr>
              <w:ind w:left="744" w:hanging="720"/>
              <w:jc w:val="center"/>
              <w:rPr>
                <w:color w:val="000000" w:themeColor="text1"/>
                <w:sz w:val="24"/>
                <w:szCs w:val="24"/>
              </w:rPr>
            </w:pPr>
          </w:p>
        </w:tc>
      </w:tr>
      <w:tr w:rsidR="00D87A30" w:rsidRPr="00A068C2" w14:paraId="768E2E71" w14:textId="77777777" w:rsidTr="00A96076">
        <w:tc>
          <w:tcPr>
            <w:tcW w:w="2660" w:type="dxa"/>
          </w:tcPr>
          <w:p w14:paraId="143C8917" w14:textId="77777777" w:rsidR="00D87A30" w:rsidRPr="00A068C2" w:rsidRDefault="00D87A30" w:rsidP="00D87A30">
            <w:pPr>
              <w:ind w:left="697" w:hanging="720"/>
              <w:rPr>
                <w:sz w:val="24"/>
                <w:szCs w:val="24"/>
              </w:rPr>
            </w:pPr>
          </w:p>
        </w:tc>
        <w:tc>
          <w:tcPr>
            <w:tcW w:w="494" w:type="dxa"/>
          </w:tcPr>
          <w:p w14:paraId="7163F279" w14:textId="77777777" w:rsidR="00D87A30" w:rsidRPr="00A068C2" w:rsidRDefault="00D87A30" w:rsidP="00D87A30">
            <w:pPr>
              <w:ind w:left="744" w:hanging="720"/>
              <w:jc w:val="center"/>
              <w:rPr>
                <w:color w:val="000000" w:themeColor="text1"/>
                <w:sz w:val="24"/>
                <w:szCs w:val="24"/>
              </w:rPr>
            </w:pPr>
          </w:p>
        </w:tc>
        <w:tc>
          <w:tcPr>
            <w:tcW w:w="4226" w:type="dxa"/>
          </w:tcPr>
          <w:p w14:paraId="2259F1DD" w14:textId="79467480"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Assist students/parents/guardians in identifying an SAE</w:t>
            </w:r>
          </w:p>
        </w:tc>
        <w:tc>
          <w:tcPr>
            <w:tcW w:w="660" w:type="dxa"/>
          </w:tcPr>
          <w:p w14:paraId="084CAB0D" w14:textId="1EF041EC"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4.26</w:t>
            </w:r>
          </w:p>
        </w:tc>
        <w:tc>
          <w:tcPr>
            <w:tcW w:w="660" w:type="dxa"/>
          </w:tcPr>
          <w:p w14:paraId="7D91C6E8" w14:textId="021DB21C"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0.75</w:t>
            </w:r>
          </w:p>
        </w:tc>
        <w:tc>
          <w:tcPr>
            <w:tcW w:w="660" w:type="dxa"/>
          </w:tcPr>
          <w:p w14:paraId="6FA05FF5" w14:textId="504EE41B" w:rsidR="00D87A30" w:rsidRPr="00A068C2" w:rsidRDefault="00D87A30" w:rsidP="00D87A30">
            <w:pPr>
              <w:ind w:left="744" w:hanging="720"/>
              <w:jc w:val="center"/>
              <w:rPr>
                <w:color w:val="000000" w:themeColor="text1"/>
                <w:sz w:val="24"/>
                <w:szCs w:val="24"/>
              </w:rPr>
            </w:pPr>
          </w:p>
        </w:tc>
      </w:tr>
      <w:tr w:rsidR="00D87A30" w:rsidRPr="00A068C2" w14:paraId="33620BF7" w14:textId="77777777" w:rsidTr="00A96076">
        <w:tc>
          <w:tcPr>
            <w:tcW w:w="2660" w:type="dxa"/>
          </w:tcPr>
          <w:p w14:paraId="4798893B" w14:textId="77777777" w:rsidR="00D87A30" w:rsidRPr="00A068C2" w:rsidRDefault="00D87A30" w:rsidP="00D87A30">
            <w:pPr>
              <w:ind w:left="697" w:hanging="720"/>
              <w:rPr>
                <w:sz w:val="24"/>
                <w:szCs w:val="24"/>
              </w:rPr>
            </w:pPr>
          </w:p>
        </w:tc>
        <w:tc>
          <w:tcPr>
            <w:tcW w:w="494" w:type="dxa"/>
          </w:tcPr>
          <w:p w14:paraId="41D570BA" w14:textId="77777777" w:rsidR="00D87A30" w:rsidRPr="00A068C2" w:rsidRDefault="00D87A30" w:rsidP="00D87A30">
            <w:pPr>
              <w:ind w:left="744" w:hanging="720"/>
              <w:jc w:val="center"/>
              <w:rPr>
                <w:color w:val="000000" w:themeColor="text1"/>
                <w:sz w:val="24"/>
                <w:szCs w:val="24"/>
              </w:rPr>
            </w:pPr>
          </w:p>
        </w:tc>
        <w:tc>
          <w:tcPr>
            <w:tcW w:w="4226" w:type="dxa"/>
          </w:tcPr>
          <w:p w14:paraId="345276AC" w14:textId="48469890"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Assess student SAE projects regularly (i.e., project development and progress)</w:t>
            </w:r>
          </w:p>
        </w:tc>
        <w:tc>
          <w:tcPr>
            <w:tcW w:w="660" w:type="dxa"/>
          </w:tcPr>
          <w:p w14:paraId="4E2E9633" w14:textId="5757B597"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4.25</w:t>
            </w:r>
          </w:p>
        </w:tc>
        <w:tc>
          <w:tcPr>
            <w:tcW w:w="660" w:type="dxa"/>
          </w:tcPr>
          <w:p w14:paraId="02D814F0" w14:textId="5ADE3433"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0.77</w:t>
            </w:r>
          </w:p>
        </w:tc>
        <w:tc>
          <w:tcPr>
            <w:tcW w:w="660" w:type="dxa"/>
          </w:tcPr>
          <w:p w14:paraId="5A9F7BED" w14:textId="5C88B016" w:rsidR="00D87A30" w:rsidRPr="00A068C2" w:rsidRDefault="00D87A30" w:rsidP="00D87A30">
            <w:pPr>
              <w:ind w:left="744" w:hanging="720"/>
              <w:jc w:val="center"/>
              <w:rPr>
                <w:color w:val="000000" w:themeColor="text1"/>
                <w:sz w:val="24"/>
                <w:szCs w:val="24"/>
              </w:rPr>
            </w:pPr>
          </w:p>
        </w:tc>
      </w:tr>
      <w:tr w:rsidR="00D87A30" w:rsidRPr="00A068C2" w14:paraId="7E90C968" w14:textId="77777777" w:rsidTr="00A96076">
        <w:tc>
          <w:tcPr>
            <w:tcW w:w="2660" w:type="dxa"/>
          </w:tcPr>
          <w:p w14:paraId="5371C68A" w14:textId="77777777" w:rsidR="00D87A30" w:rsidRPr="00A068C2" w:rsidRDefault="00D87A30" w:rsidP="00D87A30">
            <w:pPr>
              <w:ind w:left="697" w:hanging="720"/>
              <w:rPr>
                <w:sz w:val="24"/>
                <w:szCs w:val="24"/>
              </w:rPr>
            </w:pPr>
          </w:p>
        </w:tc>
        <w:tc>
          <w:tcPr>
            <w:tcW w:w="494" w:type="dxa"/>
          </w:tcPr>
          <w:p w14:paraId="4EDA84BB" w14:textId="77777777" w:rsidR="00D87A30" w:rsidRPr="00A068C2" w:rsidRDefault="00D87A30" w:rsidP="00D87A30">
            <w:pPr>
              <w:ind w:left="744" w:hanging="720"/>
              <w:jc w:val="center"/>
              <w:rPr>
                <w:color w:val="000000" w:themeColor="text1"/>
                <w:sz w:val="24"/>
                <w:szCs w:val="24"/>
              </w:rPr>
            </w:pPr>
          </w:p>
        </w:tc>
        <w:tc>
          <w:tcPr>
            <w:tcW w:w="4226" w:type="dxa"/>
          </w:tcPr>
          <w:p w14:paraId="3022E9A7" w14:textId="19857A45"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Establish SAE expectations in class</w:t>
            </w:r>
          </w:p>
        </w:tc>
        <w:tc>
          <w:tcPr>
            <w:tcW w:w="660" w:type="dxa"/>
          </w:tcPr>
          <w:p w14:paraId="3027A476" w14:textId="30B07891"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4.23</w:t>
            </w:r>
          </w:p>
        </w:tc>
        <w:tc>
          <w:tcPr>
            <w:tcW w:w="660" w:type="dxa"/>
          </w:tcPr>
          <w:p w14:paraId="6139FB6D" w14:textId="7D0E21CC"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0.82</w:t>
            </w:r>
          </w:p>
        </w:tc>
        <w:tc>
          <w:tcPr>
            <w:tcW w:w="660" w:type="dxa"/>
          </w:tcPr>
          <w:p w14:paraId="466A7ED7" w14:textId="36A7DF9B" w:rsidR="00D87A30" w:rsidRPr="00A068C2" w:rsidRDefault="00D87A30" w:rsidP="00D87A30">
            <w:pPr>
              <w:ind w:left="744" w:hanging="720"/>
              <w:jc w:val="center"/>
              <w:rPr>
                <w:color w:val="000000" w:themeColor="text1"/>
                <w:sz w:val="24"/>
                <w:szCs w:val="24"/>
              </w:rPr>
            </w:pPr>
          </w:p>
        </w:tc>
      </w:tr>
      <w:tr w:rsidR="00D87A30" w:rsidRPr="00A068C2" w14:paraId="4306E432" w14:textId="77777777" w:rsidTr="00A96076">
        <w:tc>
          <w:tcPr>
            <w:tcW w:w="2660" w:type="dxa"/>
          </w:tcPr>
          <w:p w14:paraId="138B89AE" w14:textId="77777777" w:rsidR="00D87A30" w:rsidRPr="00A068C2" w:rsidRDefault="00D87A30" w:rsidP="00D87A30">
            <w:pPr>
              <w:ind w:left="697" w:hanging="720"/>
              <w:rPr>
                <w:sz w:val="24"/>
                <w:szCs w:val="24"/>
              </w:rPr>
            </w:pPr>
          </w:p>
        </w:tc>
        <w:tc>
          <w:tcPr>
            <w:tcW w:w="494" w:type="dxa"/>
          </w:tcPr>
          <w:p w14:paraId="6B2D8517" w14:textId="77777777" w:rsidR="00D87A30" w:rsidRPr="00A068C2" w:rsidRDefault="00D87A30" w:rsidP="00D87A30">
            <w:pPr>
              <w:ind w:left="744" w:hanging="720"/>
              <w:jc w:val="center"/>
              <w:rPr>
                <w:color w:val="000000" w:themeColor="text1"/>
                <w:sz w:val="24"/>
                <w:szCs w:val="24"/>
              </w:rPr>
            </w:pPr>
          </w:p>
        </w:tc>
        <w:tc>
          <w:tcPr>
            <w:tcW w:w="4226" w:type="dxa"/>
          </w:tcPr>
          <w:p w14:paraId="4C57BBFD" w14:textId="2233881F"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Provide assistance with non-livestock SAEs</w:t>
            </w:r>
          </w:p>
        </w:tc>
        <w:tc>
          <w:tcPr>
            <w:tcW w:w="660" w:type="dxa"/>
          </w:tcPr>
          <w:p w14:paraId="6D891314" w14:textId="2DF9CE3A"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4.23</w:t>
            </w:r>
          </w:p>
        </w:tc>
        <w:tc>
          <w:tcPr>
            <w:tcW w:w="660" w:type="dxa"/>
          </w:tcPr>
          <w:p w14:paraId="348F3476" w14:textId="63694D0D"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0.79</w:t>
            </w:r>
          </w:p>
        </w:tc>
        <w:tc>
          <w:tcPr>
            <w:tcW w:w="660" w:type="dxa"/>
          </w:tcPr>
          <w:p w14:paraId="5CD3C3AE" w14:textId="086F6555" w:rsidR="00D87A30" w:rsidRPr="00A068C2" w:rsidRDefault="00D87A30" w:rsidP="00D87A30">
            <w:pPr>
              <w:ind w:left="744" w:hanging="720"/>
              <w:jc w:val="center"/>
              <w:rPr>
                <w:color w:val="000000" w:themeColor="text1"/>
                <w:sz w:val="24"/>
                <w:szCs w:val="24"/>
              </w:rPr>
            </w:pPr>
          </w:p>
        </w:tc>
      </w:tr>
      <w:tr w:rsidR="00D87A30" w:rsidRPr="00A068C2" w14:paraId="43CD1FE7" w14:textId="77777777" w:rsidTr="00A96076">
        <w:tc>
          <w:tcPr>
            <w:tcW w:w="2660" w:type="dxa"/>
          </w:tcPr>
          <w:p w14:paraId="7A6D20E9" w14:textId="77777777" w:rsidR="00D87A30" w:rsidRPr="00A068C2" w:rsidRDefault="00D87A30" w:rsidP="00D87A30">
            <w:pPr>
              <w:ind w:left="697" w:hanging="720"/>
              <w:rPr>
                <w:sz w:val="24"/>
                <w:szCs w:val="24"/>
              </w:rPr>
            </w:pPr>
          </w:p>
        </w:tc>
        <w:tc>
          <w:tcPr>
            <w:tcW w:w="494" w:type="dxa"/>
          </w:tcPr>
          <w:p w14:paraId="4794872D" w14:textId="77777777" w:rsidR="00D87A30" w:rsidRPr="00A068C2" w:rsidRDefault="00D87A30" w:rsidP="00D87A30">
            <w:pPr>
              <w:ind w:left="744" w:hanging="720"/>
              <w:jc w:val="center"/>
              <w:rPr>
                <w:color w:val="000000" w:themeColor="text1"/>
                <w:sz w:val="24"/>
                <w:szCs w:val="24"/>
              </w:rPr>
            </w:pPr>
          </w:p>
        </w:tc>
        <w:tc>
          <w:tcPr>
            <w:tcW w:w="4226" w:type="dxa"/>
          </w:tcPr>
          <w:p w14:paraId="28129ED8" w14:textId="59BDDE96"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Provide technical support for student SAE projects</w:t>
            </w:r>
          </w:p>
        </w:tc>
        <w:tc>
          <w:tcPr>
            <w:tcW w:w="660" w:type="dxa"/>
          </w:tcPr>
          <w:p w14:paraId="2CF4436F" w14:textId="64110BCA"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4.21</w:t>
            </w:r>
          </w:p>
        </w:tc>
        <w:tc>
          <w:tcPr>
            <w:tcW w:w="660" w:type="dxa"/>
          </w:tcPr>
          <w:p w14:paraId="47DE6671" w14:textId="7CFE226A"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0.77</w:t>
            </w:r>
          </w:p>
        </w:tc>
        <w:tc>
          <w:tcPr>
            <w:tcW w:w="660" w:type="dxa"/>
          </w:tcPr>
          <w:p w14:paraId="6D64819C" w14:textId="74DC70C0" w:rsidR="00D87A30" w:rsidRPr="00A068C2" w:rsidRDefault="00D87A30" w:rsidP="00D87A30">
            <w:pPr>
              <w:ind w:left="744" w:hanging="720"/>
              <w:jc w:val="center"/>
              <w:rPr>
                <w:color w:val="000000" w:themeColor="text1"/>
                <w:sz w:val="24"/>
                <w:szCs w:val="24"/>
              </w:rPr>
            </w:pPr>
          </w:p>
        </w:tc>
      </w:tr>
      <w:tr w:rsidR="00D87A30" w:rsidRPr="00A068C2" w14:paraId="30E70A2C" w14:textId="77777777" w:rsidTr="00A96076">
        <w:tc>
          <w:tcPr>
            <w:tcW w:w="2660" w:type="dxa"/>
          </w:tcPr>
          <w:p w14:paraId="2F4DBFDA" w14:textId="77777777" w:rsidR="00D87A30" w:rsidRPr="00A068C2" w:rsidRDefault="00D87A30" w:rsidP="00D87A30">
            <w:pPr>
              <w:ind w:left="697" w:hanging="720"/>
              <w:rPr>
                <w:sz w:val="24"/>
                <w:szCs w:val="24"/>
              </w:rPr>
            </w:pPr>
          </w:p>
        </w:tc>
        <w:tc>
          <w:tcPr>
            <w:tcW w:w="494" w:type="dxa"/>
          </w:tcPr>
          <w:p w14:paraId="54C5ED5A" w14:textId="77777777" w:rsidR="00D87A30" w:rsidRPr="00A068C2" w:rsidRDefault="00D87A30" w:rsidP="00D87A30">
            <w:pPr>
              <w:ind w:left="744" w:hanging="720"/>
              <w:jc w:val="center"/>
              <w:rPr>
                <w:color w:val="000000" w:themeColor="text1"/>
                <w:sz w:val="24"/>
                <w:szCs w:val="24"/>
              </w:rPr>
            </w:pPr>
          </w:p>
        </w:tc>
        <w:tc>
          <w:tcPr>
            <w:tcW w:w="4226" w:type="dxa"/>
          </w:tcPr>
          <w:p w14:paraId="482F89C2" w14:textId="3C7B3B23"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Guide students’ reflection on personal and career goals to develop SAE plans</w:t>
            </w:r>
          </w:p>
        </w:tc>
        <w:tc>
          <w:tcPr>
            <w:tcW w:w="660" w:type="dxa"/>
          </w:tcPr>
          <w:p w14:paraId="7065C6F9" w14:textId="5E988681"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4.16</w:t>
            </w:r>
          </w:p>
        </w:tc>
        <w:tc>
          <w:tcPr>
            <w:tcW w:w="660" w:type="dxa"/>
          </w:tcPr>
          <w:p w14:paraId="1AB0AE16" w14:textId="1C6CE612"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0.77</w:t>
            </w:r>
          </w:p>
        </w:tc>
        <w:tc>
          <w:tcPr>
            <w:tcW w:w="660" w:type="dxa"/>
          </w:tcPr>
          <w:p w14:paraId="62C4BF2D" w14:textId="3A0CDE15" w:rsidR="00D87A30" w:rsidRPr="00A068C2" w:rsidRDefault="00D87A30" w:rsidP="00D87A30">
            <w:pPr>
              <w:ind w:left="744" w:hanging="720"/>
              <w:jc w:val="center"/>
              <w:rPr>
                <w:color w:val="000000" w:themeColor="text1"/>
                <w:sz w:val="24"/>
                <w:szCs w:val="24"/>
              </w:rPr>
            </w:pPr>
          </w:p>
        </w:tc>
      </w:tr>
      <w:tr w:rsidR="00D87A30" w:rsidRPr="00A068C2" w14:paraId="16D33A33" w14:textId="77777777" w:rsidTr="00A96076">
        <w:tc>
          <w:tcPr>
            <w:tcW w:w="2660" w:type="dxa"/>
          </w:tcPr>
          <w:p w14:paraId="3E2E05BB" w14:textId="77777777" w:rsidR="00D87A30" w:rsidRPr="00A068C2" w:rsidRDefault="00D87A30" w:rsidP="00D87A30">
            <w:pPr>
              <w:ind w:left="697" w:hanging="720"/>
              <w:rPr>
                <w:sz w:val="24"/>
                <w:szCs w:val="24"/>
              </w:rPr>
            </w:pPr>
          </w:p>
        </w:tc>
        <w:tc>
          <w:tcPr>
            <w:tcW w:w="494" w:type="dxa"/>
          </w:tcPr>
          <w:p w14:paraId="069EAED4" w14:textId="77777777" w:rsidR="00D87A30" w:rsidRPr="00A068C2" w:rsidRDefault="00D87A30" w:rsidP="00D87A30">
            <w:pPr>
              <w:ind w:left="744" w:hanging="720"/>
              <w:jc w:val="center"/>
              <w:rPr>
                <w:color w:val="000000" w:themeColor="text1"/>
                <w:sz w:val="24"/>
                <w:szCs w:val="24"/>
              </w:rPr>
            </w:pPr>
          </w:p>
        </w:tc>
        <w:tc>
          <w:tcPr>
            <w:tcW w:w="4226" w:type="dxa"/>
          </w:tcPr>
          <w:p w14:paraId="10A5B0F8" w14:textId="18C306E6"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Ensure each student has a viable SAE project</w:t>
            </w:r>
          </w:p>
        </w:tc>
        <w:tc>
          <w:tcPr>
            <w:tcW w:w="660" w:type="dxa"/>
          </w:tcPr>
          <w:p w14:paraId="11F64479" w14:textId="0CEC6E8A"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4.12</w:t>
            </w:r>
          </w:p>
        </w:tc>
        <w:tc>
          <w:tcPr>
            <w:tcW w:w="660" w:type="dxa"/>
          </w:tcPr>
          <w:p w14:paraId="0AD9A186" w14:textId="65595476"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0.90</w:t>
            </w:r>
          </w:p>
        </w:tc>
        <w:tc>
          <w:tcPr>
            <w:tcW w:w="660" w:type="dxa"/>
          </w:tcPr>
          <w:p w14:paraId="3F82C52E" w14:textId="07134F66" w:rsidR="00D87A30" w:rsidRPr="00A068C2" w:rsidRDefault="00D87A30" w:rsidP="00D87A30">
            <w:pPr>
              <w:ind w:left="744" w:hanging="720"/>
              <w:jc w:val="center"/>
              <w:rPr>
                <w:color w:val="000000" w:themeColor="text1"/>
                <w:sz w:val="24"/>
                <w:szCs w:val="24"/>
              </w:rPr>
            </w:pPr>
          </w:p>
        </w:tc>
      </w:tr>
      <w:tr w:rsidR="00D87A30" w:rsidRPr="00A068C2" w14:paraId="7265AA34" w14:textId="77777777" w:rsidTr="00A96076">
        <w:tc>
          <w:tcPr>
            <w:tcW w:w="2660" w:type="dxa"/>
          </w:tcPr>
          <w:p w14:paraId="406C6AC1" w14:textId="77777777" w:rsidR="00D87A30" w:rsidRPr="00A068C2" w:rsidRDefault="00D87A30" w:rsidP="00D87A30">
            <w:pPr>
              <w:ind w:left="697" w:hanging="720"/>
              <w:rPr>
                <w:sz w:val="24"/>
                <w:szCs w:val="24"/>
              </w:rPr>
            </w:pPr>
          </w:p>
        </w:tc>
        <w:tc>
          <w:tcPr>
            <w:tcW w:w="494" w:type="dxa"/>
          </w:tcPr>
          <w:p w14:paraId="1A4838BF" w14:textId="77777777" w:rsidR="00D87A30" w:rsidRPr="00A068C2" w:rsidRDefault="00D87A30" w:rsidP="00D87A30">
            <w:pPr>
              <w:ind w:left="744" w:hanging="720"/>
              <w:jc w:val="center"/>
              <w:rPr>
                <w:color w:val="000000" w:themeColor="text1"/>
                <w:sz w:val="24"/>
                <w:szCs w:val="24"/>
              </w:rPr>
            </w:pPr>
          </w:p>
        </w:tc>
        <w:tc>
          <w:tcPr>
            <w:tcW w:w="4226" w:type="dxa"/>
          </w:tcPr>
          <w:p w14:paraId="5FB5A790" w14:textId="2F0A12C7"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Conduct SAE student project visits on campus</w:t>
            </w:r>
          </w:p>
        </w:tc>
        <w:tc>
          <w:tcPr>
            <w:tcW w:w="660" w:type="dxa"/>
          </w:tcPr>
          <w:p w14:paraId="326C773E" w14:textId="307F22F4"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4.06</w:t>
            </w:r>
          </w:p>
        </w:tc>
        <w:tc>
          <w:tcPr>
            <w:tcW w:w="660" w:type="dxa"/>
          </w:tcPr>
          <w:p w14:paraId="225F6D1A" w14:textId="186CA922"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0.93</w:t>
            </w:r>
          </w:p>
        </w:tc>
        <w:tc>
          <w:tcPr>
            <w:tcW w:w="660" w:type="dxa"/>
          </w:tcPr>
          <w:p w14:paraId="56EA37A5" w14:textId="5A163E43" w:rsidR="00D87A30" w:rsidRPr="00A068C2" w:rsidRDefault="00D87A30" w:rsidP="00D87A30">
            <w:pPr>
              <w:ind w:left="744" w:hanging="720"/>
              <w:jc w:val="center"/>
              <w:rPr>
                <w:color w:val="000000" w:themeColor="text1"/>
                <w:sz w:val="24"/>
                <w:szCs w:val="24"/>
              </w:rPr>
            </w:pPr>
          </w:p>
        </w:tc>
      </w:tr>
      <w:tr w:rsidR="00D87A30" w:rsidRPr="00A068C2" w14:paraId="305FABEB" w14:textId="77777777" w:rsidTr="00A96076">
        <w:tc>
          <w:tcPr>
            <w:tcW w:w="2660" w:type="dxa"/>
          </w:tcPr>
          <w:p w14:paraId="413F70FF" w14:textId="77777777" w:rsidR="00D87A30" w:rsidRPr="00A068C2" w:rsidRDefault="00D87A30" w:rsidP="00D87A30">
            <w:pPr>
              <w:ind w:left="697" w:hanging="720"/>
              <w:rPr>
                <w:sz w:val="24"/>
                <w:szCs w:val="24"/>
              </w:rPr>
            </w:pPr>
          </w:p>
        </w:tc>
        <w:tc>
          <w:tcPr>
            <w:tcW w:w="494" w:type="dxa"/>
          </w:tcPr>
          <w:p w14:paraId="39DEB3E3" w14:textId="77777777" w:rsidR="00D87A30" w:rsidRPr="00A068C2" w:rsidRDefault="00D87A30" w:rsidP="00D87A30">
            <w:pPr>
              <w:ind w:left="744" w:hanging="720"/>
              <w:jc w:val="center"/>
              <w:rPr>
                <w:color w:val="000000" w:themeColor="text1"/>
                <w:sz w:val="24"/>
                <w:szCs w:val="24"/>
              </w:rPr>
            </w:pPr>
          </w:p>
        </w:tc>
        <w:tc>
          <w:tcPr>
            <w:tcW w:w="4226" w:type="dxa"/>
          </w:tcPr>
          <w:p w14:paraId="2FA7EFB8" w14:textId="1BA14390"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Track SAE data</w:t>
            </w:r>
          </w:p>
        </w:tc>
        <w:tc>
          <w:tcPr>
            <w:tcW w:w="660" w:type="dxa"/>
          </w:tcPr>
          <w:p w14:paraId="2F3A67B1" w14:textId="14A9A65C"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4.05</w:t>
            </w:r>
          </w:p>
        </w:tc>
        <w:tc>
          <w:tcPr>
            <w:tcW w:w="660" w:type="dxa"/>
          </w:tcPr>
          <w:p w14:paraId="2F2F02BA" w14:textId="4B5FCFFE"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0.90</w:t>
            </w:r>
          </w:p>
        </w:tc>
        <w:tc>
          <w:tcPr>
            <w:tcW w:w="660" w:type="dxa"/>
          </w:tcPr>
          <w:p w14:paraId="58A44108" w14:textId="41E95357" w:rsidR="00D87A30" w:rsidRPr="00A068C2" w:rsidRDefault="00D87A30" w:rsidP="00D87A30">
            <w:pPr>
              <w:ind w:left="744" w:hanging="720"/>
              <w:jc w:val="center"/>
              <w:rPr>
                <w:color w:val="000000" w:themeColor="text1"/>
                <w:sz w:val="24"/>
                <w:szCs w:val="24"/>
              </w:rPr>
            </w:pPr>
          </w:p>
        </w:tc>
      </w:tr>
      <w:tr w:rsidR="00D87A30" w:rsidRPr="00A068C2" w14:paraId="78FBF31D" w14:textId="77777777" w:rsidTr="00A96076">
        <w:tc>
          <w:tcPr>
            <w:tcW w:w="2660" w:type="dxa"/>
          </w:tcPr>
          <w:p w14:paraId="6153324E" w14:textId="77777777" w:rsidR="00D87A30" w:rsidRPr="00A068C2" w:rsidRDefault="00D87A30" w:rsidP="00D87A30">
            <w:pPr>
              <w:ind w:left="697" w:hanging="720"/>
              <w:rPr>
                <w:sz w:val="24"/>
                <w:szCs w:val="24"/>
              </w:rPr>
            </w:pPr>
          </w:p>
        </w:tc>
        <w:tc>
          <w:tcPr>
            <w:tcW w:w="494" w:type="dxa"/>
          </w:tcPr>
          <w:p w14:paraId="4FBDD5AB" w14:textId="77777777" w:rsidR="00D87A30" w:rsidRPr="00A068C2" w:rsidRDefault="00D87A30" w:rsidP="00D87A30">
            <w:pPr>
              <w:ind w:left="744" w:hanging="720"/>
              <w:jc w:val="center"/>
              <w:rPr>
                <w:color w:val="000000" w:themeColor="text1"/>
                <w:sz w:val="24"/>
                <w:szCs w:val="24"/>
              </w:rPr>
            </w:pPr>
          </w:p>
        </w:tc>
        <w:tc>
          <w:tcPr>
            <w:tcW w:w="4226" w:type="dxa"/>
          </w:tcPr>
          <w:p w14:paraId="40BADA36" w14:textId="35BB226F"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Assist students in obtaining SAE job placements</w:t>
            </w:r>
          </w:p>
        </w:tc>
        <w:tc>
          <w:tcPr>
            <w:tcW w:w="660" w:type="dxa"/>
          </w:tcPr>
          <w:p w14:paraId="5AA5EB59" w14:textId="6724CA06"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4.01</w:t>
            </w:r>
          </w:p>
        </w:tc>
        <w:tc>
          <w:tcPr>
            <w:tcW w:w="660" w:type="dxa"/>
          </w:tcPr>
          <w:p w14:paraId="43334FA5" w14:textId="09672FE2"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0.92</w:t>
            </w:r>
          </w:p>
        </w:tc>
        <w:tc>
          <w:tcPr>
            <w:tcW w:w="660" w:type="dxa"/>
          </w:tcPr>
          <w:p w14:paraId="5B522255" w14:textId="39887668" w:rsidR="00D87A30" w:rsidRPr="00A068C2" w:rsidRDefault="00D87A30" w:rsidP="00D87A30">
            <w:pPr>
              <w:ind w:left="744" w:hanging="720"/>
              <w:jc w:val="center"/>
              <w:rPr>
                <w:color w:val="000000" w:themeColor="text1"/>
                <w:sz w:val="24"/>
                <w:szCs w:val="24"/>
              </w:rPr>
            </w:pPr>
          </w:p>
        </w:tc>
      </w:tr>
      <w:tr w:rsidR="00D87A30" w:rsidRPr="00A068C2" w14:paraId="337FB63F" w14:textId="77777777" w:rsidTr="00A96076">
        <w:tc>
          <w:tcPr>
            <w:tcW w:w="2660" w:type="dxa"/>
          </w:tcPr>
          <w:p w14:paraId="74AA9060" w14:textId="77777777" w:rsidR="00D87A30" w:rsidRPr="00A068C2" w:rsidRDefault="00D87A30" w:rsidP="00D87A30">
            <w:pPr>
              <w:ind w:left="697" w:hanging="720"/>
              <w:rPr>
                <w:sz w:val="24"/>
                <w:szCs w:val="24"/>
              </w:rPr>
            </w:pPr>
          </w:p>
        </w:tc>
        <w:tc>
          <w:tcPr>
            <w:tcW w:w="494" w:type="dxa"/>
          </w:tcPr>
          <w:p w14:paraId="4E71A1D8" w14:textId="77777777" w:rsidR="00D87A30" w:rsidRPr="00A068C2" w:rsidRDefault="00D87A30" w:rsidP="00D87A30">
            <w:pPr>
              <w:ind w:left="744" w:hanging="720"/>
              <w:jc w:val="center"/>
              <w:rPr>
                <w:color w:val="000000" w:themeColor="text1"/>
                <w:sz w:val="24"/>
                <w:szCs w:val="24"/>
              </w:rPr>
            </w:pPr>
          </w:p>
        </w:tc>
        <w:tc>
          <w:tcPr>
            <w:tcW w:w="4226" w:type="dxa"/>
          </w:tcPr>
          <w:p w14:paraId="785AB5C1" w14:textId="56A4B390"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Ensure the completion of foundational SAEs</w:t>
            </w:r>
          </w:p>
        </w:tc>
        <w:tc>
          <w:tcPr>
            <w:tcW w:w="660" w:type="dxa"/>
          </w:tcPr>
          <w:p w14:paraId="5613E150" w14:textId="07897993"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3.96</w:t>
            </w:r>
          </w:p>
        </w:tc>
        <w:tc>
          <w:tcPr>
            <w:tcW w:w="660" w:type="dxa"/>
          </w:tcPr>
          <w:p w14:paraId="1F790CC4" w14:textId="4009C336"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0.97</w:t>
            </w:r>
          </w:p>
        </w:tc>
        <w:tc>
          <w:tcPr>
            <w:tcW w:w="660" w:type="dxa"/>
          </w:tcPr>
          <w:p w14:paraId="4AFBA898" w14:textId="22833AF2" w:rsidR="00D87A30" w:rsidRPr="00A068C2" w:rsidRDefault="00D87A30" w:rsidP="00D87A30">
            <w:pPr>
              <w:ind w:left="744" w:hanging="720"/>
              <w:jc w:val="center"/>
              <w:rPr>
                <w:color w:val="000000" w:themeColor="text1"/>
                <w:sz w:val="24"/>
                <w:szCs w:val="24"/>
              </w:rPr>
            </w:pPr>
          </w:p>
        </w:tc>
      </w:tr>
      <w:tr w:rsidR="00A96076" w:rsidRPr="00A068C2" w14:paraId="117BF975" w14:textId="77777777" w:rsidTr="00A96076">
        <w:tc>
          <w:tcPr>
            <w:tcW w:w="2660" w:type="dxa"/>
          </w:tcPr>
          <w:p w14:paraId="3722943D" w14:textId="77777777" w:rsidR="00A96076" w:rsidRPr="00A068C2" w:rsidRDefault="00A96076" w:rsidP="00A96076">
            <w:pPr>
              <w:ind w:left="697" w:hanging="720"/>
              <w:rPr>
                <w:sz w:val="24"/>
                <w:szCs w:val="24"/>
              </w:rPr>
            </w:pPr>
          </w:p>
        </w:tc>
        <w:tc>
          <w:tcPr>
            <w:tcW w:w="494" w:type="dxa"/>
          </w:tcPr>
          <w:p w14:paraId="449DC36C" w14:textId="77777777" w:rsidR="00A96076" w:rsidRPr="00A068C2" w:rsidRDefault="00A96076" w:rsidP="00A96076">
            <w:pPr>
              <w:ind w:left="744" w:hanging="720"/>
              <w:jc w:val="center"/>
              <w:rPr>
                <w:color w:val="000000" w:themeColor="text1"/>
                <w:sz w:val="24"/>
                <w:szCs w:val="24"/>
              </w:rPr>
            </w:pPr>
          </w:p>
        </w:tc>
        <w:tc>
          <w:tcPr>
            <w:tcW w:w="4226" w:type="dxa"/>
          </w:tcPr>
          <w:p w14:paraId="735EE936" w14:textId="77777777" w:rsidR="00A96076" w:rsidRPr="004C16F6" w:rsidRDefault="00A96076" w:rsidP="004C16F6">
            <w:pPr>
              <w:ind w:left="366" w:hanging="342"/>
              <w:rPr>
                <w:rFonts w:ascii="Times New Roman" w:hAnsi="Times New Roman" w:cs="Times New Roman"/>
                <w:color w:val="000000"/>
                <w:sz w:val="24"/>
                <w:szCs w:val="24"/>
              </w:rPr>
            </w:pPr>
          </w:p>
        </w:tc>
        <w:tc>
          <w:tcPr>
            <w:tcW w:w="660" w:type="dxa"/>
          </w:tcPr>
          <w:p w14:paraId="43DD2029" w14:textId="28FCCB73" w:rsidR="00A96076" w:rsidRPr="00A068C2" w:rsidRDefault="00A96076" w:rsidP="00A96076">
            <w:pPr>
              <w:ind w:left="744" w:hanging="720"/>
              <w:jc w:val="center"/>
              <w:rPr>
                <w:color w:val="000000" w:themeColor="text1"/>
                <w:sz w:val="24"/>
                <w:szCs w:val="24"/>
              </w:rPr>
            </w:pPr>
          </w:p>
        </w:tc>
        <w:tc>
          <w:tcPr>
            <w:tcW w:w="660" w:type="dxa"/>
          </w:tcPr>
          <w:p w14:paraId="3FC85D78" w14:textId="1E5DF6B1" w:rsidR="00A96076" w:rsidRPr="00A068C2" w:rsidRDefault="00A96076" w:rsidP="00A96076">
            <w:pPr>
              <w:ind w:left="744" w:hanging="720"/>
              <w:jc w:val="center"/>
              <w:rPr>
                <w:color w:val="000000" w:themeColor="text1"/>
                <w:sz w:val="24"/>
                <w:szCs w:val="24"/>
              </w:rPr>
            </w:pPr>
          </w:p>
        </w:tc>
        <w:tc>
          <w:tcPr>
            <w:tcW w:w="660" w:type="dxa"/>
          </w:tcPr>
          <w:p w14:paraId="1B25BACD" w14:textId="01EB6D2F" w:rsidR="00A96076" w:rsidRPr="00A068C2" w:rsidRDefault="00A96076" w:rsidP="00A96076">
            <w:pPr>
              <w:ind w:left="744" w:hanging="720"/>
              <w:jc w:val="center"/>
              <w:rPr>
                <w:color w:val="000000" w:themeColor="text1"/>
                <w:sz w:val="24"/>
                <w:szCs w:val="24"/>
              </w:rPr>
            </w:pPr>
          </w:p>
        </w:tc>
      </w:tr>
      <w:tr w:rsidR="00D87A30" w:rsidRPr="00A068C2" w14:paraId="7034E4D6" w14:textId="4370E227" w:rsidTr="00A96076">
        <w:tc>
          <w:tcPr>
            <w:tcW w:w="2660" w:type="dxa"/>
            <w:vMerge w:val="restart"/>
          </w:tcPr>
          <w:p w14:paraId="4B371249" w14:textId="1541DBCF" w:rsidR="00D87A30" w:rsidRPr="00A068C2" w:rsidRDefault="00D87A30" w:rsidP="00D87A30">
            <w:pPr>
              <w:ind w:left="426" w:hanging="449"/>
              <w:rPr>
                <w:rFonts w:ascii="Times New Roman" w:hAnsi="Times New Roman" w:cs="Times New Roman"/>
                <w:sz w:val="24"/>
                <w:szCs w:val="24"/>
              </w:rPr>
            </w:pPr>
            <w:r w:rsidRPr="00A068C2">
              <w:rPr>
                <w:rFonts w:ascii="Times New Roman" w:hAnsi="Times New Roman" w:cs="Times New Roman"/>
                <w:sz w:val="24"/>
                <w:szCs w:val="24"/>
              </w:rPr>
              <w:t>Advising an FFA Chapter</w:t>
            </w:r>
          </w:p>
        </w:tc>
        <w:tc>
          <w:tcPr>
            <w:tcW w:w="494" w:type="dxa"/>
          </w:tcPr>
          <w:p w14:paraId="1AC54DB1" w14:textId="2DDEAEF4" w:rsidR="00D87A30" w:rsidRPr="00A068C2" w:rsidRDefault="00D87A30" w:rsidP="00D87A30">
            <w:pPr>
              <w:ind w:left="744" w:hanging="720"/>
              <w:jc w:val="center"/>
              <w:rPr>
                <w:rFonts w:ascii="Times New Roman" w:hAnsi="Times New Roman" w:cs="Times New Roman"/>
                <w:color w:val="000000" w:themeColor="text1"/>
                <w:sz w:val="24"/>
                <w:szCs w:val="24"/>
              </w:rPr>
            </w:pPr>
            <w:r w:rsidRPr="00A068C2">
              <w:rPr>
                <w:rFonts w:ascii="Times New Roman" w:hAnsi="Times New Roman" w:cs="Times New Roman"/>
                <w:color w:val="000000" w:themeColor="text1"/>
                <w:sz w:val="24"/>
                <w:szCs w:val="24"/>
              </w:rPr>
              <w:t>25</w:t>
            </w:r>
          </w:p>
        </w:tc>
        <w:tc>
          <w:tcPr>
            <w:tcW w:w="4226" w:type="dxa"/>
          </w:tcPr>
          <w:p w14:paraId="1E424A9B" w14:textId="54937B96"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Serve as FFA advisor</w:t>
            </w:r>
          </w:p>
        </w:tc>
        <w:tc>
          <w:tcPr>
            <w:tcW w:w="660" w:type="dxa"/>
          </w:tcPr>
          <w:p w14:paraId="2BA5681C" w14:textId="448FEF30"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4.75</w:t>
            </w:r>
          </w:p>
        </w:tc>
        <w:tc>
          <w:tcPr>
            <w:tcW w:w="660" w:type="dxa"/>
          </w:tcPr>
          <w:p w14:paraId="6DB227F2" w14:textId="53186B3E"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0.55</w:t>
            </w:r>
          </w:p>
        </w:tc>
        <w:tc>
          <w:tcPr>
            <w:tcW w:w="660" w:type="dxa"/>
          </w:tcPr>
          <w:p w14:paraId="5CA0C124" w14:textId="04B6A3AF" w:rsidR="00D87A30" w:rsidRPr="00A068C2" w:rsidRDefault="00D87A30" w:rsidP="00D87A30">
            <w:pPr>
              <w:ind w:left="744" w:hanging="720"/>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0.96</w:t>
            </w:r>
          </w:p>
        </w:tc>
      </w:tr>
      <w:tr w:rsidR="00D87A30" w:rsidRPr="00A068C2" w14:paraId="657EA15F" w14:textId="1E1E6D27" w:rsidTr="00A96076">
        <w:tc>
          <w:tcPr>
            <w:tcW w:w="2660" w:type="dxa"/>
            <w:vMerge/>
          </w:tcPr>
          <w:p w14:paraId="383BDF5A" w14:textId="77777777" w:rsidR="00D87A30" w:rsidRPr="00A068C2" w:rsidRDefault="00D87A30" w:rsidP="00D87A30">
            <w:pPr>
              <w:ind w:left="697" w:hanging="720"/>
              <w:rPr>
                <w:rFonts w:ascii="Times New Roman" w:hAnsi="Times New Roman" w:cs="Times New Roman"/>
                <w:sz w:val="24"/>
                <w:szCs w:val="24"/>
              </w:rPr>
            </w:pPr>
          </w:p>
        </w:tc>
        <w:tc>
          <w:tcPr>
            <w:tcW w:w="494" w:type="dxa"/>
          </w:tcPr>
          <w:p w14:paraId="6BF4520A" w14:textId="4348FEBE" w:rsidR="00D87A30" w:rsidRPr="00A068C2" w:rsidRDefault="00D87A30" w:rsidP="00D87A30">
            <w:pPr>
              <w:ind w:left="744" w:hanging="720"/>
              <w:jc w:val="center"/>
              <w:rPr>
                <w:rFonts w:ascii="Times New Roman" w:hAnsi="Times New Roman" w:cs="Times New Roman"/>
                <w:color w:val="000000" w:themeColor="text1"/>
                <w:sz w:val="24"/>
                <w:szCs w:val="24"/>
              </w:rPr>
            </w:pPr>
          </w:p>
        </w:tc>
        <w:tc>
          <w:tcPr>
            <w:tcW w:w="4226" w:type="dxa"/>
          </w:tcPr>
          <w:p w14:paraId="16FC3B60" w14:textId="5632D240"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Attend chapter meetings</w:t>
            </w:r>
          </w:p>
        </w:tc>
        <w:tc>
          <w:tcPr>
            <w:tcW w:w="660" w:type="dxa"/>
          </w:tcPr>
          <w:p w14:paraId="6F602EC8" w14:textId="26F6FE27"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4.68</w:t>
            </w:r>
          </w:p>
        </w:tc>
        <w:tc>
          <w:tcPr>
            <w:tcW w:w="660" w:type="dxa"/>
          </w:tcPr>
          <w:p w14:paraId="0850F666" w14:textId="2644E99D"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0.55</w:t>
            </w:r>
          </w:p>
        </w:tc>
        <w:tc>
          <w:tcPr>
            <w:tcW w:w="660" w:type="dxa"/>
          </w:tcPr>
          <w:p w14:paraId="104E3A4D" w14:textId="66B351AB" w:rsidR="00D87A30" w:rsidRPr="00A068C2" w:rsidRDefault="00D87A30" w:rsidP="00D87A30">
            <w:pPr>
              <w:ind w:left="744" w:hanging="720"/>
              <w:jc w:val="center"/>
              <w:rPr>
                <w:rFonts w:ascii="Times New Roman" w:hAnsi="Times New Roman" w:cs="Times New Roman"/>
                <w:color w:val="000000"/>
                <w:sz w:val="24"/>
                <w:szCs w:val="24"/>
              </w:rPr>
            </w:pPr>
          </w:p>
        </w:tc>
      </w:tr>
      <w:tr w:rsidR="00D87A30" w:rsidRPr="00A068C2" w14:paraId="5B81072D" w14:textId="241F5A3D" w:rsidTr="00A96076">
        <w:tc>
          <w:tcPr>
            <w:tcW w:w="2660" w:type="dxa"/>
            <w:vMerge/>
          </w:tcPr>
          <w:p w14:paraId="4601AF00" w14:textId="77777777" w:rsidR="00D87A30" w:rsidRPr="00A068C2" w:rsidRDefault="00D87A30" w:rsidP="00D87A30">
            <w:pPr>
              <w:ind w:left="697" w:hanging="720"/>
              <w:rPr>
                <w:rFonts w:ascii="Times New Roman" w:hAnsi="Times New Roman" w:cs="Times New Roman"/>
                <w:sz w:val="24"/>
                <w:szCs w:val="24"/>
              </w:rPr>
            </w:pPr>
          </w:p>
        </w:tc>
        <w:tc>
          <w:tcPr>
            <w:tcW w:w="494" w:type="dxa"/>
          </w:tcPr>
          <w:p w14:paraId="49A365A5" w14:textId="62618501" w:rsidR="00D87A30" w:rsidRPr="00A068C2" w:rsidRDefault="00D87A30" w:rsidP="00D87A30">
            <w:pPr>
              <w:ind w:left="744" w:hanging="720"/>
              <w:jc w:val="center"/>
              <w:rPr>
                <w:rFonts w:ascii="Times New Roman" w:hAnsi="Times New Roman" w:cs="Times New Roman"/>
                <w:color w:val="000000" w:themeColor="text1"/>
                <w:sz w:val="24"/>
                <w:szCs w:val="24"/>
              </w:rPr>
            </w:pPr>
          </w:p>
        </w:tc>
        <w:tc>
          <w:tcPr>
            <w:tcW w:w="4226" w:type="dxa"/>
          </w:tcPr>
          <w:p w14:paraId="1C7F5232" w14:textId="1E0D9359"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Supervise students on away FFA trips</w:t>
            </w:r>
          </w:p>
        </w:tc>
        <w:tc>
          <w:tcPr>
            <w:tcW w:w="660" w:type="dxa"/>
          </w:tcPr>
          <w:p w14:paraId="1E9B9C1F" w14:textId="1C0F87E8"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4.68</w:t>
            </w:r>
          </w:p>
        </w:tc>
        <w:tc>
          <w:tcPr>
            <w:tcW w:w="660" w:type="dxa"/>
          </w:tcPr>
          <w:p w14:paraId="7410B77F" w14:textId="43CDA605"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0.55</w:t>
            </w:r>
          </w:p>
        </w:tc>
        <w:tc>
          <w:tcPr>
            <w:tcW w:w="660" w:type="dxa"/>
          </w:tcPr>
          <w:p w14:paraId="61D5ADD3" w14:textId="25096266" w:rsidR="00D87A30" w:rsidRPr="00A068C2" w:rsidRDefault="00D87A30" w:rsidP="00D87A30">
            <w:pPr>
              <w:ind w:left="744" w:hanging="720"/>
              <w:jc w:val="center"/>
              <w:rPr>
                <w:rFonts w:ascii="Times New Roman" w:hAnsi="Times New Roman" w:cs="Times New Roman"/>
                <w:color w:val="000000"/>
                <w:sz w:val="24"/>
                <w:szCs w:val="24"/>
              </w:rPr>
            </w:pPr>
          </w:p>
        </w:tc>
      </w:tr>
      <w:tr w:rsidR="00D87A30" w:rsidRPr="00A068C2" w14:paraId="047B84E5" w14:textId="77777777" w:rsidTr="00A96076">
        <w:tc>
          <w:tcPr>
            <w:tcW w:w="2660" w:type="dxa"/>
          </w:tcPr>
          <w:p w14:paraId="3F06958C" w14:textId="77777777" w:rsidR="00D87A30" w:rsidRPr="00A068C2" w:rsidRDefault="00D87A30" w:rsidP="00D87A30">
            <w:pPr>
              <w:ind w:left="697" w:hanging="720"/>
              <w:rPr>
                <w:sz w:val="24"/>
                <w:szCs w:val="24"/>
              </w:rPr>
            </w:pPr>
          </w:p>
        </w:tc>
        <w:tc>
          <w:tcPr>
            <w:tcW w:w="494" w:type="dxa"/>
          </w:tcPr>
          <w:p w14:paraId="7AA3F193" w14:textId="77777777" w:rsidR="00D87A30" w:rsidRPr="00A068C2" w:rsidRDefault="00D87A30" w:rsidP="00D87A30">
            <w:pPr>
              <w:ind w:left="744" w:hanging="720"/>
              <w:jc w:val="center"/>
              <w:rPr>
                <w:color w:val="000000" w:themeColor="text1"/>
                <w:sz w:val="24"/>
                <w:szCs w:val="24"/>
              </w:rPr>
            </w:pPr>
          </w:p>
        </w:tc>
        <w:tc>
          <w:tcPr>
            <w:tcW w:w="4226" w:type="dxa"/>
          </w:tcPr>
          <w:p w14:paraId="7E778CCF" w14:textId="5FEE5163"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Prepare students for Career and Leadership Development Events (i.e., CDEs, LDEs, Speaking, and Agriscience)</w:t>
            </w:r>
          </w:p>
        </w:tc>
        <w:tc>
          <w:tcPr>
            <w:tcW w:w="660" w:type="dxa"/>
          </w:tcPr>
          <w:p w14:paraId="567D032E" w14:textId="47ADE800"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4.61</w:t>
            </w:r>
          </w:p>
        </w:tc>
        <w:tc>
          <w:tcPr>
            <w:tcW w:w="660" w:type="dxa"/>
          </w:tcPr>
          <w:p w14:paraId="367B258C" w14:textId="1D08EDF3"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0.58</w:t>
            </w:r>
          </w:p>
        </w:tc>
        <w:tc>
          <w:tcPr>
            <w:tcW w:w="660" w:type="dxa"/>
          </w:tcPr>
          <w:p w14:paraId="4B61DD81" w14:textId="405C782D" w:rsidR="00D87A30" w:rsidRPr="00A068C2" w:rsidRDefault="00D87A30" w:rsidP="00D87A30">
            <w:pPr>
              <w:ind w:left="744" w:hanging="720"/>
              <w:jc w:val="center"/>
              <w:rPr>
                <w:color w:val="000000"/>
                <w:sz w:val="24"/>
                <w:szCs w:val="24"/>
              </w:rPr>
            </w:pPr>
          </w:p>
        </w:tc>
      </w:tr>
      <w:tr w:rsidR="00D87A30" w:rsidRPr="00A068C2" w14:paraId="0637F62F" w14:textId="77777777" w:rsidTr="00A96076">
        <w:tc>
          <w:tcPr>
            <w:tcW w:w="2660" w:type="dxa"/>
          </w:tcPr>
          <w:p w14:paraId="11A5EF4E" w14:textId="77777777" w:rsidR="00D87A30" w:rsidRPr="00A068C2" w:rsidRDefault="00D87A30" w:rsidP="00D87A30">
            <w:pPr>
              <w:ind w:left="697" w:hanging="720"/>
              <w:rPr>
                <w:sz w:val="24"/>
                <w:szCs w:val="24"/>
              </w:rPr>
            </w:pPr>
          </w:p>
        </w:tc>
        <w:tc>
          <w:tcPr>
            <w:tcW w:w="494" w:type="dxa"/>
          </w:tcPr>
          <w:p w14:paraId="25DA39F6" w14:textId="77777777" w:rsidR="00D87A30" w:rsidRPr="00A068C2" w:rsidRDefault="00D87A30" w:rsidP="00D87A30">
            <w:pPr>
              <w:ind w:left="744" w:hanging="720"/>
              <w:jc w:val="center"/>
              <w:rPr>
                <w:color w:val="000000" w:themeColor="text1"/>
                <w:sz w:val="24"/>
                <w:szCs w:val="24"/>
              </w:rPr>
            </w:pPr>
          </w:p>
        </w:tc>
        <w:tc>
          <w:tcPr>
            <w:tcW w:w="4226" w:type="dxa"/>
          </w:tcPr>
          <w:p w14:paraId="3FEE55CE" w14:textId="7E6103BA"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Serve as mentor for FFA chapter members</w:t>
            </w:r>
          </w:p>
        </w:tc>
        <w:tc>
          <w:tcPr>
            <w:tcW w:w="660" w:type="dxa"/>
          </w:tcPr>
          <w:p w14:paraId="4EF1BEA1" w14:textId="208B5B29"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4.60</w:t>
            </w:r>
          </w:p>
        </w:tc>
        <w:tc>
          <w:tcPr>
            <w:tcW w:w="660" w:type="dxa"/>
          </w:tcPr>
          <w:p w14:paraId="47E21616" w14:textId="15E1480B"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0.58</w:t>
            </w:r>
          </w:p>
        </w:tc>
        <w:tc>
          <w:tcPr>
            <w:tcW w:w="660" w:type="dxa"/>
          </w:tcPr>
          <w:p w14:paraId="355E8598" w14:textId="2D5C457A" w:rsidR="00D87A30" w:rsidRPr="00A068C2" w:rsidRDefault="00D87A30" w:rsidP="00D87A30">
            <w:pPr>
              <w:ind w:left="744" w:hanging="720"/>
              <w:jc w:val="center"/>
              <w:rPr>
                <w:color w:val="000000"/>
                <w:sz w:val="24"/>
                <w:szCs w:val="24"/>
              </w:rPr>
            </w:pPr>
          </w:p>
        </w:tc>
      </w:tr>
      <w:tr w:rsidR="00D87A30" w:rsidRPr="00A068C2" w14:paraId="181470C0" w14:textId="77777777" w:rsidTr="00A96076">
        <w:tc>
          <w:tcPr>
            <w:tcW w:w="2660" w:type="dxa"/>
          </w:tcPr>
          <w:p w14:paraId="2BEC1402" w14:textId="77777777" w:rsidR="00D87A30" w:rsidRPr="00A068C2" w:rsidRDefault="00D87A30" w:rsidP="00D87A30">
            <w:pPr>
              <w:ind w:left="697" w:hanging="720"/>
              <w:rPr>
                <w:sz w:val="24"/>
                <w:szCs w:val="24"/>
              </w:rPr>
            </w:pPr>
          </w:p>
        </w:tc>
        <w:tc>
          <w:tcPr>
            <w:tcW w:w="494" w:type="dxa"/>
          </w:tcPr>
          <w:p w14:paraId="1AC86DA4" w14:textId="77777777" w:rsidR="00D87A30" w:rsidRPr="00A068C2" w:rsidRDefault="00D87A30" w:rsidP="00D87A30">
            <w:pPr>
              <w:ind w:left="744" w:hanging="720"/>
              <w:jc w:val="center"/>
              <w:rPr>
                <w:color w:val="000000" w:themeColor="text1"/>
                <w:sz w:val="24"/>
                <w:szCs w:val="24"/>
              </w:rPr>
            </w:pPr>
          </w:p>
        </w:tc>
        <w:tc>
          <w:tcPr>
            <w:tcW w:w="4226" w:type="dxa"/>
          </w:tcPr>
          <w:p w14:paraId="1622E90C" w14:textId="498C0582"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Manage FFA officer team</w:t>
            </w:r>
          </w:p>
        </w:tc>
        <w:tc>
          <w:tcPr>
            <w:tcW w:w="660" w:type="dxa"/>
          </w:tcPr>
          <w:p w14:paraId="2B2B8E87" w14:textId="1A9D3C67"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4.59</w:t>
            </w:r>
          </w:p>
        </w:tc>
        <w:tc>
          <w:tcPr>
            <w:tcW w:w="660" w:type="dxa"/>
          </w:tcPr>
          <w:p w14:paraId="1C127F7E" w14:textId="647227FA"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0.61</w:t>
            </w:r>
          </w:p>
        </w:tc>
        <w:tc>
          <w:tcPr>
            <w:tcW w:w="660" w:type="dxa"/>
          </w:tcPr>
          <w:p w14:paraId="54533B3D" w14:textId="47762FBF" w:rsidR="00D87A30" w:rsidRPr="00A068C2" w:rsidRDefault="00D87A30" w:rsidP="00D87A30">
            <w:pPr>
              <w:ind w:left="744" w:hanging="720"/>
              <w:jc w:val="center"/>
              <w:rPr>
                <w:color w:val="000000"/>
                <w:sz w:val="24"/>
                <w:szCs w:val="24"/>
              </w:rPr>
            </w:pPr>
          </w:p>
        </w:tc>
      </w:tr>
      <w:tr w:rsidR="00D87A30" w:rsidRPr="00A068C2" w14:paraId="0565D146" w14:textId="1058D7D9" w:rsidTr="00A96076">
        <w:tc>
          <w:tcPr>
            <w:tcW w:w="2660" w:type="dxa"/>
          </w:tcPr>
          <w:p w14:paraId="0EB6404E" w14:textId="77777777" w:rsidR="00D87A30" w:rsidRPr="00A068C2" w:rsidRDefault="00D87A30" w:rsidP="00D87A30">
            <w:pPr>
              <w:ind w:left="697" w:hanging="720"/>
              <w:rPr>
                <w:rFonts w:ascii="Times New Roman" w:hAnsi="Times New Roman" w:cs="Times New Roman"/>
                <w:sz w:val="24"/>
                <w:szCs w:val="24"/>
              </w:rPr>
            </w:pPr>
          </w:p>
        </w:tc>
        <w:tc>
          <w:tcPr>
            <w:tcW w:w="494" w:type="dxa"/>
          </w:tcPr>
          <w:p w14:paraId="00CDABFC" w14:textId="77777777" w:rsidR="00D87A30" w:rsidRPr="00A068C2" w:rsidRDefault="00D87A30" w:rsidP="00D87A30">
            <w:pPr>
              <w:ind w:left="744" w:hanging="720"/>
              <w:jc w:val="center"/>
              <w:rPr>
                <w:rFonts w:ascii="Times New Roman" w:hAnsi="Times New Roman" w:cs="Times New Roman"/>
                <w:color w:val="000000" w:themeColor="text1"/>
                <w:sz w:val="24"/>
                <w:szCs w:val="24"/>
              </w:rPr>
            </w:pPr>
          </w:p>
        </w:tc>
        <w:tc>
          <w:tcPr>
            <w:tcW w:w="4226" w:type="dxa"/>
          </w:tcPr>
          <w:p w14:paraId="6D4B8623" w14:textId="33EC3AB8"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Register students for events/contests</w:t>
            </w:r>
          </w:p>
        </w:tc>
        <w:tc>
          <w:tcPr>
            <w:tcW w:w="660" w:type="dxa"/>
          </w:tcPr>
          <w:p w14:paraId="59E6834E" w14:textId="69C815A4"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4.57</w:t>
            </w:r>
          </w:p>
        </w:tc>
        <w:tc>
          <w:tcPr>
            <w:tcW w:w="660" w:type="dxa"/>
          </w:tcPr>
          <w:p w14:paraId="186F2701" w14:textId="7A2BC61F"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0.61</w:t>
            </w:r>
          </w:p>
        </w:tc>
        <w:tc>
          <w:tcPr>
            <w:tcW w:w="660" w:type="dxa"/>
          </w:tcPr>
          <w:p w14:paraId="3B5D4A64" w14:textId="0CB1B4BB" w:rsidR="00D87A30" w:rsidRPr="00A068C2" w:rsidRDefault="00D87A30" w:rsidP="00D87A30">
            <w:pPr>
              <w:ind w:left="744" w:hanging="720"/>
              <w:jc w:val="center"/>
              <w:rPr>
                <w:rFonts w:ascii="Times New Roman" w:hAnsi="Times New Roman" w:cs="Times New Roman"/>
                <w:color w:val="000000" w:themeColor="text1"/>
                <w:sz w:val="24"/>
                <w:szCs w:val="24"/>
              </w:rPr>
            </w:pPr>
          </w:p>
        </w:tc>
      </w:tr>
      <w:tr w:rsidR="00D87A30" w:rsidRPr="00A068C2" w14:paraId="00BD7D73" w14:textId="77777777" w:rsidTr="00A96076">
        <w:tc>
          <w:tcPr>
            <w:tcW w:w="2660" w:type="dxa"/>
          </w:tcPr>
          <w:p w14:paraId="6249EF53" w14:textId="77777777" w:rsidR="00D87A30" w:rsidRPr="00A068C2" w:rsidRDefault="00D87A30" w:rsidP="00D87A30">
            <w:pPr>
              <w:ind w:left="697" w:hanging="720"/>
              <w:rPr>
                <w:sz w:val="24"/>
                <w:szCs w:val="24"/>
              </w:rPr>
            </w:pPr>
          </w:p>
        </w:tc>
        <w:tc>
          <w:tcPr>
            <w:tcW w:w="494" w:type="dxa"/>
          </w:tcPr>
          <w:p w14:paraId="496F34F8" w14:textId="77777777" w:rsidR="00D87A30" w:rsidRPr="00A068C2" w:rsidRDefault="00D87A30" w:rsidP="00D87A30">
            <w:pPr>
              <w:ind w:left="744" w:hanging="720"/>
              <w:jc w:val="center"/>
              <w:rPr>
                <w:color w:val="000000" w:themeColor="text1"/>
                <w:sz w:val="24"/>
                <w:szCs w:val="24"/>
              </w:rPr>
            </w:pPr>
          </w:p>
        </w:tc>
        <w:tc>
          <w:tcPr>
            <w:tcW w:w="4226" w:type="dxa"/>
          </w:tcPr>
          <w:p w14:paraId="4A4FE490" w14:textId="0527DE47"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Promote FFA Chapter</w:t>
            </w:r>
          </w:p>
        </w:tc>
        <w:tc>
          <w:tcPr>
            <w:tcW w:w="660" w:type="dxa"/>
          </w:tcPr>
          <w:p w14:paraId="19EE245B" w14:textId="04FFE524"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4.55</w:t>
            </w:r>
          </w:p>
        </w:tc>
        <w:tc>
          <w:tcPr>
            <w:tcW w:w="660" w:type="dxa"/>
          </w:tcPr>
          <w:p w14:paraId="2F551B52" w14:textId="54D61788"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0.65</w:t>
            </w:r>
          </w:p>
        </w:tc>
        <w:tc>
          <w:tcPr>
            <w:tcW w:w="660" w:type="dxa"/>
          </w:tcPr>
          <w:p w14:paraId="76003350" w14:textId="7B380642" w:rsidR="00D87A30" w:rsidRPr="00A068C2" w:rsidRDefault="00D87A30" w:rsidP="00D87A30">
            <w:pPr>
              <w:ind w:left="744" w:hanging="720"/>
              <w:jc w:val="center"/>
              <w:rPr>
                <w:color w:val="000000" w:themeColor="text1"/>
                <w:sz w:val="24"/>
                <w:szCs w:val="24"/>
              </w:rPr>
            </w:pPr>
          </w:p>
        </w:tc>
      </w:tr>
      <w:tr w:rsidR="00D87A30" w:rsidRPr="00A068C2" w14:paraId="4395955B" w14:textId="77777777" w:rsidTr="00A96076">
        <w:tc>
          <w:tcPr>
            <w:tcW w:w="2660" w:type="dxa"/>
          </w:tcPr>
          <w:p w14:paraId="00826226" w14:textId="77777777" w:rsidR="00D87A30" w:rsidRPr="00A068C2" w:rsidRDefault="00D87A30" w:rsidP="00D87A30">
            <w:pPr>
              <w:ind w:left="697" w:hanging="720"/>
              <w:rPr>
                <w:sz w:val="24"/>
                <w:szCs w:val="24"/>
              </w:rPr>
            </w:pPr>
          </w:p>
        </w:tc>
        <w:tc>
          <w:tcPr>
            <w:tcW w:w="494" w:type="dxa"/>
          </w:tcPr>
          <w:p w14:paraId="24FBF638" w14:textId="77777777" w:rsidR="00D87A30" w:rsidRPr="00A068C2" w:rsidRDefault="00D87A30" w:rsidP="00D87A30">
            <w:pPr>
              <w:ind w:left="744" w:hanging="720"/>
              <w:jc w:val="center"/>
              <w:rPr>
                <w:color w:val="000000" w:themeColor="text1"/>
                <w:sz w:val="24"/>
                <w:szCs w:val="24"/>
              </w:rPr>
            </w:pPr>
          </w:p>
        </w:tc>
        <w:tc>
          <w:tcPr>
            <w:tcW w:w="4226" w:type="dxa"/>
          </w:tcPr>
          <w:p w14:paraId="712179F9" w14:textId="3B4DE5EB"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Plan chapter trips (i.e., field trips, competitions, camps, and conferences)</w:t>
            </w:r>
          </w:p>
        </w:tc>
        <w:tc>
          <w:tcPr>
            <w:tcW w:w="660" w:type="dxa"/>
          </w:tcPr>
          <w:p w14:paraId="6993E6EF" w14:textId="0A7BEC9B"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4.55</w:t>
            </w:r>
          </w:p>
        </w:tc>
        <w:tc>
          <w:tcPr>
            <w:tcW w:w="660" w:type="dxa"/>
          </w:tcPr>
          <w:p w14:paraId="51EF1F86" w14:textId="1756280F"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0.61</w:t>
            </w:r>
          </w:p>
        </w:tc>
        <w:tc>
          <w:tcPr>
            <w:tcW w:w="660" w:type="dxa"/>
          </w:tcPr>
          <w:p w14:paraId="2C513CC8" w14:textId="6F05F0AD" w:rsidR="00D87A30" w:rsidRPr="00A068C2" w:rsidRDefault="00D87A30" w:rsidP="00D87A30">
            <w:pPr>
              <w:ind w:left="744" w:hanging="720"/>
              <w:jc w:val="center"/>
              <w:rPr>
                <w:color w:val="000000" w:themeColor="text1"/>
                <w:sz w:val="24"/>
                <w:szCs w:val="24"/>
              </w:rPr>
            </w:pPr>
          </w:p>
        </w:tc>
      </w:tr>
      <w:tr w:rsidR="00D87A30" w:rsidRPr="00A068C2" w14:paraId="47DB11FE" w14:textId="77777777" w:rsidTr="00A96076">
        <w:tc>
          <w:tcPr>
            <w:tcW w:w="2660" w:type="dxa"/>
          </w:tcPr>
          <w:p w14:paraId="5C8F8F96" w14:textId="77777777" w:rsidR="00D87A30" w:rsidRPr="00A068C2" w:rsidRDefault="00D87A30" w:rsidP="00D87A30">
            <w:pPr>
              <w:ind w:left="697" w:hanging="720"/>
              <w:rPr>
                <w:sz w:val="24"/>
                <w:szCs w:val="24"/>
              </w:rPr>
            </w:pPr>
          </w:p>
        </w:tc>
        <w:tc>
          <w:tcPr>
            <w:tcW w:w="494" w:type="dxa"/>
          </w:tcPr>
          <w:p w14:paraId="0A844AEE" w14:textId="77777777" w:rsidR="00D87A30" w:rsidRPr="00A068C2" w:rsidRDefault="00D87A30" w:rsidP="00D87A30">
            <w:pPr>
              <w:ind w:left="744" w:hanging="720"/>
              <w:jc w:val="center"/>
              <w:rPr>
                <w:color w:val="000000" w:themeColor="text1"/>
                <w:sz w:val="24"/>
                <w:szCs w:val="24"/>
              </w:rPr>
            </w:pPr>
          </w:p>
        </w:tc>
        <w:tc>
          <w:tcPr>
            <w:tcW w:w="4226" w:type="dxa"/>
          </w:tcPr>
          <w:p w14:paraId="103B5359" w14:textId="6F1C17BB"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Manage funds for FFA chapter</w:t>
            </w:r>
          </w:p>
        </w:tc>
        <w:tc>
          <w:tcPr>
            <w:tcW w:w="660" w:type="dxa"/>
          </w:tcPr>
          <w:p w14:paraId="67258A99" w14:textId="30FDA373"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4.55</w:t>
            </w:r>
          </w:p>
        </w:tc>
        <w:tc>
          <w:tcPr>
            <w:tcW w:w="660" w:type="dxa"/>
          </w:tcPr>
          <w:p w14:paraId="57CB9B79" w14:textId="3E67A0B4"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0.69</w:t>
            </w:r>
          </w:p>
        </w:tc>
        <w:tc>
          <w:tcPr>
            <w:tcW w:w="660" w:type="dxa"/>
          </w:tcPr>
          <w:p w14:paraId="4EF92A5D" w14:textId="5D992920" w:rsidR="00D87A30" w:rsidRPr="00A068C2" w:rsidRDefault="00D87A30" w:rsidP="00D87A30">
            <w:pPr>
              <w:ind w:left="744" w:hanging="720"/>
              <w:jc w:val="center"/>
              <w:rPr>
                <w:color w:val="000000" w:themeColor="text1"/>
                <w:sz w:val="24"/>
                <w:szCs w:val="24"/>
              </w:rPr>
            </w:pPr>
          </w:p>
        </w:tc>
      </w:tr>
      <w:tr w:rsidR="00D87A30" w:rsidRPr="00A068C2" w14:paraId="50636F2D" w14:textId="77777777" w:rsidTr="00A96076">
        <w:tc>
          <w:tcPr>
            <w:tcW w:w="2660" w:type="dxa"/>
          </w:tcPr>
          <w:p w14:paraId="3A4E1FCE" w14:textId="77777777" w:rsidR="00D87A30" w:rsidRPr="00A068C2" w:rsidRDefault="00D87A30" w:rsidP="00D87A30">
            <w:pPr>
              <w:ind w:left="697" w:hanging="720"/>
              <w:rPr>
                <w:sz w:val="24"/>
                <w:szCs w:val="24"/>
              </w:rPr>
            </w:pPr>
          </w:p>
        </w:tc>
        <w:tc>
          <w:tcPr>
            <w:tcW w:w="494" w:type="dxa"/>
          </w:tcPr>
          <w:p w14:paraId="6226F634" w14:textId="77777777" w:rsidR="00D87A30" w:rsidRPr="00A068C2" w:rsidRDefault="00D87A30" w:rsidP="00D87A30">
            <w:pPr>
              <w:ind w:left="744" w:hanging="720"/>
              <w:jc w:val="center"/>
              <w:rPr>
                <w:color w:val="000000" w:themeColor="text1"/>
                <w:sz w:val="24"/>
                <w:szCs w:val="24"/>
              </w:rPr>
            </w:pPr>
          </w:p>
        </w:tc>
        <w:tc>
          <w:tcPr>
            <w:tcW w:w="4226" w:type="dxa"/>
          </w:tcPr>
          <w:p w14:paraId="0BC016F7" w14:textId="43C8FFAE"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Set up materials for Career and Leadership Development Event (i.e., CDEs, LDEs, Speaking, and Agriscience) practices</w:t>
            </w:r>
          </w:p>
        </w:tc>
        <w:tc>
          <w:tcPr>
            <w:tcW w:w="660" w:type="dxa"/>
          </w:tcPr>
          <w:p w14:paraId="72184DD9" w14:textId="1F70DD82"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4.53</w:t>
            </w:r>
          </w:p>
        </w:tc>
        <w:tc>
          <w:tcPr>
            <w:tcW w:w="660" w:type="dxa"/>
          </w:tcPr>
          <w:p w14:paraId="7417047C" w14:textId="224DA7BF"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0.64</w:t>
            </w:r>
          </w:p>
        </w:tc>
        <w:tc>
          <w:tcPr>
            <w:tcW w:w="660" w:type="dxa"/>
          </w:tcPr>
          <w:p w14:paraId="633DAEB0" w14:textId="39184B8C" w:rsidR="00D87A30" w:rsidRPr="00A068C2" w:rsidRDefault="00D87A30" w:rsidP="00D87A30">
            <w:pPr>
              <w:ind w:left="744" w:hanging="720"/>
              <w:jc w:val="center"/>
              <w:rPr>
                <w:color w:val="000000" w:themeColor="text1"/>
                <w:sz w:val="24"/>
                <w:szCs w:val="24"/>
              </w:rPr>
            </w:pPr>
          </w:p>
        </w:tc>
      </w:tr>
      <w:tr w:rsidR="00D87A30" w:rsidRPr="00A068C2" w14:paraId="0DC02D03" w14:textId="77777777" w:rsidTr="00A96076">
        <w:tc>
          <w:tcPr>
            <w:tcW w:w="2660" w:type="dxa"/>
          </w:tcPr>
          <w:p w14:paraId="10B72D81" w14:textId="77777777" w:rsidR="00D87A30" w:rsidRPr="00A068C2" w:rsidRDefault="00D87A30" w:rsidP="00D87A30">
            <w:pPr>
              <w:ind w:left="697" w:hanging="720"/>
              <w:rPr>
                <w:sz w:val="24"/>
                <w:szCs w:val="24"/>
              </w:rPr>
            </w:pPr>
          </w:p>
        </w:tc>
        <w:tc>
          <w:tcPr>
            <w:tcW w:w="494" w:type="dxa"/>
          </w:tcPr>
          <w:p w14:paraId="5E5979FD" w14:textId="77777777" w:rsidR="00D87A30" w:rsidRPr="00A068C2" w:rsidRDefault="00D87A30" w:rsidP="00D87A30">
            <w:pPr>
              <w:ind w:left="744" w:hanging="720"/>
              <w:jc w:val="center"/>
              <w:rPr>
                <w:color w:val="000000" w:themeColor="text1"/>
                <w:sz w:val="24"/>
                <w:szCs w:val="24"/>
              </w:rPr>
            </w:pPr>
          </w:p>
        </w:tc>
        <w:tc>
          <w:tcPr>
            <w:tcW w:w="4226" w:type="dxa"/>
          </w:tcPr>
          <w:p w14:paraId="29A9CDBB" w14:textId="79D61F7A"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Assist FFA officer team with meetings</w:t>
            </w:r>
          </w:p>
        </w:tc>
        <w:tc>
          <w:tcPr>
            <w:tcW w:w="660" w:type="dxa"/>
          </w:tcPr>
          <w:p w14:paraId="354E7080" w14:textId="782F90DC"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4.50</w:t>
            </w:r>
          </w:p>
        </w:tc>
        <w:tc>
          <w:tcPr>
            <w:tcW w:w="660" w:type="dxa"/>
          </w:tcPr>
          <w:p w14:paraId="453533B0" w14:textId="35A4C32C"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0.65</w:t>
            </w:r>
          </w:p>
        </w:tc>
        <w:tc>
          <w:tcPr>
            <w:tcW w:w="660" w:type="dxa"/>
          </w:tcPr>
          <w:p w14:paraId="72464B35" w14:textId="321405F4" w:rsidR="00D87A30" w:rsidRPr="00A068C2" w:rsidRDefault="00D87A30" w:rsidP="00D87A30">
            <w:pPr>
              <w:ind w:left="744" w:hanging="720"/>
              <w:jc w:val="center"/>
              <w:rPr>
                <w:color w:val="000000" w:themeColor="text1"/>
                <w:sz w:val="24"/>
                <w:szCs w:val="24"/>
              </w:rPr>
            </w:pPr>
          </w:p>
        </w:tc>
      </w:tr>
      <w:tr w:rsidR="00D87A30" w:rsidRPr="00A068C2" w14:paraId="64A58EFE" w14:textId="77777777" w:rsidTr="00A96076">
        <w:tc>
          <w:tcPr>
            <w:tcW w:w="2660" w:type="dxa"/>
          </w:tcPr>
          <w:p w14:paraId="208B9034" w14:textId="77777777" w:rsidR="00D87A30" w:rsidRPr="00A068C2" w:rsidRDefault="00D87A30" w:rsidP="00D87A30">
            <w:pPr>
              <w:ind w:left="697" w:hanging="720"/>
              <w:rPr>
                <w:sz w:val="24"/>
                <w:szCs w:val="24"/>
              </w:rPr>
            </w:pPr>
          </w:p>
        </w:tc>
        <w:tc>
          <w:tcPr>
            <w:tcW w:w="494" w:type="dxa"/>
          </w:tcPr>
          <w:p w14:paraId="2527D2A4" w14:textId="77777777" w:rsidR="00D87A30" w:rsidRPr="00A068C2" w:rsidRDefault="00D87A30" w:rsidP="00D87A30">
            <w:pPr>
              <w:ind w:left="744" w:hanging="720"/>
              <w:jc w:val="center"/>
              <w:rPr>
                <w:color w:val="000000" w:themeColor="text1"/>
                <w:sz w:val="24"/>
                <w:szCs w:val="24"/>
              </w:rPr>
            </w:pPr>
          </w:p>
        </w:tc>
        <w:tc>
          <w:tcPr>
            <w:tcW w:w="4226" w:type="dxa"/>
          </w:tcPr>
          <w:p w14:paraId="03C89674" w14:textId="12344564"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Oversee the election of FFA chapter officer team</w:t>
            </w:r>
          </w:p>
        </w:tc>
        <w:tc>
          <w:tcPr>
            <w:tcW w:w="660" w:type="dxa"/>
          </w:tcPr>
          <w:p w14:paraId="08B4647B" w14:textId="6C40DB3D"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4.49</w:t>
            </w:r>
          </w:p>
        </w:tc>
        <w:tc>
          <w:tcPr>
            <w:tcW w:w="660" w:type="dxa"/>
          </w:tcPr>
          <w:p w14:paraId="74B40AD1" w14:textId="008ECEBE"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0.71</w:t>
            </w:r>
          </w:p>
        </w:tc>
        <w:tc>
          <w:tcPr>
            <w:tcW w:w="660" w:type="dxa"/>
          </w:tcPr>
          <w:p w14:paraId="41408E72" w14:textId="250CBCCF" w:rsidR="00D87A30" w:rsidRPr="00A068C2" w:rsidRDefault="00D87A30" w:rsidP="00D87A30">
            <w:pPr>
              <w:ind w:left="744" w:hanging="720"/>
              <w:jc w:val="center"/>
              <w:rPr>
                <w:color w:val="000000" w:themeColor="text1"/>
                <w:sz w:val="24"/>
                <w:szCs w:val="24"/>
              </w:rPr>
            </w:pPr>
          </w:p>
        </w:tc>
      </w:tr>
      <w:tr w:rsidR="00D87A30" w:rsidRPr="00A068C2" w14:paraId="6F900804" w14:textId="77777777" w:rsidTr="00A96076">
        <w:tc>
          <w:tcPr>
            <w:tcW w:w="2660" w:type="dxa"/>
          </w:tcPr>
          <w:p w14:paraId="3E6B8F79" w14:textId="77777777" w:rsidR="00D87A30" w:rsidRPr="00A068C2" w:rsidRDefault="00D87A30" w:rsidP="00D87A30">
            <w:pPr>
              <w:ind w:left="697" w:hanging="720"/>
              <w:rPr>
                <w:sz w:val="24"/>
                <w:szCs w:val="24"/>
              </w:rPr>
            </w:pPr>
          </w:p>
        </w:tc>
        <w:tc>
          <w:tcPr>
            <w:tcW w:w="494" w:type="dxa"/>
          </w:tcPr>
          <w:p w14:paraId="3F6BEFB2" w14:textId="77777777" w:rsidR="00D87A30" w:rsidRPr="00A068C2" w:rsidRDefault="00D87A30" w:rsidP="00D87A30">
            <w:pPr>
              <w:ind w:left="744" w:hanging="720"/>
              <w:jc w:val="center"/>
              <w:rPr>
                <w:color w:val="000000" w:themeColor="text1"/>
                <w:sz w:val="24"/>
                <w:szCs w:val="24"/>
              </w:rPr>
            </w:pPr>
          </w:p>
        </w:tc>
        <w:tc>
          <w:tcPr>
            <w:tcW w:w="4226" w:type="dxa"/>
          </w:tcPr>
          <w:p w14:paraId="2AD7583B" w14:textId="27B2C494"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Provide leadership training for chapter officers</w:t>
            </w:r>
          </w:p>
        </w:tc>
        <w:tc>
          <w:tcPr>
            <w:tcW w:w="660" w:type="dxa"/>
          </w:tcPr>
          <w:p w14:paraId="357A2255" w14:textId="0838BF1D"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4.46</w:t>
            </w:r>
          </w:p>
        </w:tc>
        <w:tc>
          <w:tcPr>
            <w:tcW w:w="660" w:type="dxa"/>
          </w:tcPr>
          <w:p w14:paraId="0F40DCBE" w14:textId="50010592"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0.68</w:t>
            </w:r>
          </w:p>
        </w:tc>
        <w:tc>
          <w:tcPr>
            <w:tcW w:w="660" w:type="dxa"/>
          </w:tcPr>
          <w:p w14:paraId="22609DBC" w14:textId="3A0FE7EA" w:rsidR="00D87A30" w:rsidRPr="00A068C2" w:rsidRDefault="00D87A30" w:rsidP="00D87A30">
            <w:pPr>
              <w:ind w:left="744" w:hanging="720"/>
              <w:jc w:val="center"/>
              <w:rPr>
                <w:color w:val="000000" w:themeColor="text1"/>
                <w:sz w:val="24"/>
                <w:szCs w:val="24"/>
              </w:rPr>
            </w:pPr>
          </w:p>
        </w:tc>
      </w:tr>
      <w:tr w:rsidR="00D87A30" w:rsidRPr="00A068C2" w14:paraId="42FB2893" w14:textId="77777777" w:rsidTr="00A96076">
        <w:tc>
          <w:tcPr>
            <w:tcW w:w="2660" w:type="dxa"/>
          </w:tcPr>
          <w:p w14:paraId="03906FAD" w14:textId="77777777" w:rsidR="00D87A30" w:rsidRPr="00A068C2" w:rsidRDefault="00D87A30" w:rsidP="00D87A30">
            <w:pPr>
              <w:ind w:left="697" w:hanging="720"/>
              <w:rPr>
                <w:sz w:val="24"/>
                <w:szCs w:val="24"/>
              </w:rPr>
            </w:pPr>
          </w:p>
        </w:tc>
        <w:tc>
          <w:tcPr>
            <w:tcW w:w="494" w:type="dxa"/>
          </w:tcPr>
          <w:p w14:paraId="5718FAD1" w14:textId="77777777" w:rsidR="00D87A30" w:rsidRPr="00A068C2" w:rsidRDefault="00D87A30" w:rsidP="00D87A30">
            <w:pPr>
              <w:ind w:left="744" w:hanging="720"/>
              <w:jc w:val="center"/>
              <w:rPr>
                <w:color w:val="000000" w:themeColor="text1"/>
                <w:sz w:val="24"/>
                <w:szCs w:val="24"/>
              </w:rPr>
            </w:pPr>
          </w:p>
        </w:tc>
        <w:tc>
          <w:tcPr>
            <w:tcW w:w="4226" w:type="dxa"/>
          </w:tcPr>
          <w:p w14:paraId="745AFBE4" w14:textId="6C5487F5"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Select members to participate in Career and Leadership Development Events (i.e., CDEs, LDEs, Speaking, and Agriscience)</w:t>
            </w:r>
          </w:p>
        </w:tc>
        <w:tc>
          <w:tcPr>
            <w:tcW w:w="660" w:type="dxa"/>
          </w:tcPr>
          <w:p w14:paraId="44CDBEFE" w14:textId="08CAE5DF"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4.46</w:t>
            </w:r>
          </w:p>
        </w:tc>
        <w:tc>
          <w:tcPr>
            <w:tcW w:w="660" w:type="dxa"/>
          </w:tcPr>
          <w:p w14:paraId="18D2B732" w14:textId="615CEF72"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0.74</w:t>
            </w:r>
          </w:p>
        </w:tc>
        <w:tc>
          <w:tcPr>
            <w:tcW w:w="660" w:type="dxa"/>
          </w:tcPr>
          <w:p w14:paraId="617E3D1B" w14:textId="46612B9B" w:rsidR="00D87A30" w:rsidRPr="00A068C2" w:rsidRDefault="00D87A30" w:rsidP="00D87A30">
            <w:pPr>
              <w:ind w:left="744" w:hanging="720"/>
              <w:jc w:val="center"/>
              <w:rPr>
                <w:color w:val="000000" w:themeColor="text1"/>
                <w:sz w:val="24"/>
                <w:szCs w:val="24"/>
              </w:rPr>
            </w:pPr>
          </w:p>
        </w:tc>
      </w:tr>
      <w:tr w:rsidR="00D87A30" w:rsidRPr="00A068C2" w14:paraId="3394DA50" w14:textId="77777777" w:rsidTr="00A96076">
        <w:tc>
          <w:tcPr>
            <w:tcW w:w="2660" w:type="dxa"/>
          </w:tcPr>
          <w:p w14:paraId="38505B3B" w14:textId="77777777" w:rsidR="00D87A30" w:rsidRPr="00A068C2" w:rsidRDefault="00D87A30" w:rsidP="00D87A30">
            <w:pPr>
              <w:ind w:left="697" w:hanging="720"/>
              <w:rPr>
                <w:sz w:val="24"/>
                <w:szCs w:val="24"/>
              </w:rPr>
            </w:pPr>
          </w:p>
        </w:tc>
        <w:tc>
          <w:tcPr>
            <w:tcW w:w="494" w:type="dxa"/>
          </w:tcPr>
          <w:p w14:paraId="7DC8B960" w14:textId="77777777" w:rsidR="00D87A30" w:rsidRPr="00A068C2" w:rsidRDefault="00D87A30" w:rsidP="00D87A30">
            <w:pPr>
              <w:ind w:left="744" w:hanging="720"/>
              <w:jc w:val="center"/>
              <w:rPr>
                <w:color w:val="000000" w:themeColor="text1"/>
                <w:sz w:val="24"/>
                <w:szCs w:val="24"/>
              </w:rPr>
            </w:pPr>
          </w:p>
        </w:tc>
        <w:tc>
          <w:tcPr>
            <w:tcW w:w="4226" w:type="dxa"/>
          </w:tcPr>
          <w:p w14:paraId="187C9B01" w14:textId="45F20840"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Recruit future FFA members</w:t>
            </w:r>
          </w:p>
        </w:tc>
        <w:tc>
          <w:tcPr>
            <w:tcW w:w="660" w:type="dxa"/>
          </w:tcPr>
          <w:p w14:paraId="36534EC5" w14:textId="5AAB507E"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4.45</w:t>
            </w:r>
          </w:p>
        </w:tc>
        <w:tc>
          <w:tcPr>
            <w:tcW w:w="660" w:type="dxa"/>
          </w:tcPr>
          <w:p w14:paraId="0BBA99CF" w14:textId="05699E70"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0.67</w:t>
            </w:r>
          </w:p>
        </w:tc>
        <w:tc>
          <w:tcPr>
            <w:tcW w:w="660" w:type="dxa"/>
          </w:tcPr>
          <w:p w14:paraId="7F5323E4" w14:textId="66CAC37E" w:rsidR="00D87A30" w:rsidRPr="00A068C2" w:rsidRDefault="00D87A30" w:rsidP="00D87A30">
            <w:pPr>
              <w:ind w:left="744" w:hanging="720"/>
              <w:jc w:val="center"/>
              <w:rPr>
                <w:color w:val="000000" w:themeColor="text1"/>
                <w:sz w:val="24"/>
                <w:szCs w:val="24"/>
              </w:rPr>
            </w:pPr>
          </w:p>
        </w:tc>
      </w:tr>
      <w:tr w:rsidR="00D87A30" w:rsidRPr="00A068C2" w14:paraId="7C7A2B0C" w14:textId="77777777" w:rsidTr="00A96076">
        <w:tc>
          <w:tcPr>
            <w:tcW w:w="2660" w:type="dxa"/>
          </w:tcPr>
          <w:p w14:paraId="70880BE5" w14:textId="77777777" w:rsidR="00D87A30" w:rsidRPr="00A068C2" w:rsidRDefault="00D87A30" w:rsidP="00D87A30">
            <w:pPr>
              <w:ind w:left="697" w:hanging="720"/>
              <w:rPr>
                <w:sz w:val="24"/>
                <w:szCs w:val="24"/>
              </w:rPr>
            </w:pPr>
          </w:p>
        </w:tc>
        <w:tc>
          <w:tcPr>
            <w:tcW w:w="494" w:type="dxa"/>
          </w:tcPr>
          <w:p w14:paraId="2E3D526B" w14:textId="77777777" w:rsidR="00D87A30" w:rsidRPr="00A068C2" w:rsidRDefault="00D87A30" w:rsidP="00D87A30">
            <w:pPr>
              <w:ind w:left="744" w:hanging="720"/>
              <w:jc w:val="center"/>
              <w:rPr>
                <w:color w:val="000000" w:themeColor="text1"/>
                <w:sz w:val="24"/>
                <w:szCs w:val="24"/>
              </w:rPr>
            </w:pPr>
          </w:p>
        </w:tc>
        <w:tc>
          <w:tcPr>
            <w:tcW w:w="4226" w:type="dxa"/>
          </w:tcPr>
          <w:p w14:paraId="018FA0E0" w14:textId="6E51931F"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Raise funds for FFA chapter</w:t>
            </w:r>
          </w:p>
        </w:tc>
        <w:tc>
          <w:tcPr>
            <w:tcW w:w="660" w:type="dxa"/>
          </w:tcPr>
          <w:p w14:paraId="1DFDC3EE" w14:textId="102F2A4C"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4.45</w:t>
            </w:r>
          </w:p>
        </w:tc>
        <w:tc>
          <w:tcPr>
            <w:tcW w:w="660" w:type="dxa"/>
          </w:tcPr>
          <w:p w14:paraId="181A48A6" w14:textId="62449E2C"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0.75</w:t>
            </w:r>
          </w:p>
        </w:tc>
        <w:tc>
          <w:tcPr>
            <w:tcW w:w="660" w:type="dxa"/>
          </w:tcPr>
          <w:p w14:paraId="7E1B6838" w14:textId="10AB564C" w:rsidR="00D87A30" w:rsidRPr="00A068C2" w:rsidRDefault="00D87A30" w:rsidP="00D87A30">
            <w:pPr>
              <w:ind w:left="744" w:hanging="720"/>
              <w:jc w:val="center"/>
              <w:rPr>
                <w:color w:val="000000" w:themeColor="text1"/>
                <w:sz w:val="24"/>
                <w:szCs w:val="24"/>
              </w:rPr>
            </w:pPr>
          </w:p>
        </w:tc>
      </w:tr>
      <w:tr w:rsidR="00D87A30" w:rsidRPr="00A068C2" w14:paraId="660C3A08" w14:textId="77777777" w:rsidTr="00A96076">
        <w:tc>
          <w:tcPr>
            <w:tcW w:w="2660" w:type="dxa"/>
          </w:tcPr>
          <w:p w14:paraId="75D25694" w14:textId="77777777" w:rsidR="00D87A30" w:rsidRPr="00A068C2" w:rsidRDefault="00D87A30" w:rsidP="00D87A30">
            <w:pPr>
              <w:ind w:left="697" w:hanging="720"/>
              <w:rPr>
                <w:sz w:val="24"/>
                <w:szCs w:val="24"/>
              </w:rPr>
            </w:pPr>
          </w:p>
        </w:tc>
        <w:tc>
          <w:tcPr>
            <w:tcW w:w="494" w:type="dxa"/>
          </w:tcPr>
          <w:p w14:paraId="21506946" w14:textId="77777777" w:rsidR="00D87A30" w:rsidRPr="00A068C2" w:rsidRDefault="00D87A30" w:rsidP="00D87A30">
            <w:pPr>
              <w:ind w:left="744" w:hanging="720"/>
              <w:jc w:val="center"/>
              <w:rPr>
                <w:color w:val="000000" w:themeColor="text1"/>
                <w:sz w:val="24"/>
                <w:szCs w:val="24"/>
              </w:rPr>
            </w:pPr>
          </w:p>
        </w:tc>
        <w:tc>
          <w:tcPr>
            <w:tcW w:w="4226" w:type="dxa"/>
          </w:tcPr>
          <w:p w14:paraId="24E35F80" w14:textId="09B326DC"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Plan FFA chapter banquet</w:t>
            </w:r>
          </w:p>
        </w:tc>
        <w:tc>
          <w:tcPr>
            <w:tcW w:w="660" w:type="dxa"/>
          </w:tcPr>
          <w:p w14:paraId="0D15FDBB" w14:textId="7B0BA3E6"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4.41</w:t>
            </w:r>
          </w:p>
        </w:tc>
        <w:tc>
          <w:tcPr>
            <w:tcW w:w="660" w:type="dxa"/>
          </w:tcPr>
          <w:p w14:paraId="1B13EF4D" w14:textId="56166B09"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0.78</w:t>
            </w:r>
          </w:p>
        </w:tc>
        <w:tc>
          <w:tcPr>
            <w:tcW w:w="660" w:type="dxa"/>
          </w:tcPr>
          <w:p w14:paraId="41D36666" w14:textId="4361D422" w:rsidR="00D87A30" w:rsidRPr="00A068C2" w:rsidRDefault="00D87A30" w:rsidP="00D87A30">
            <w:pPr>
              <w:ind w:left="744" w:hanging="720"/>
              <w:jc w:val="center"/>
              <w:rPr>
                <w:color w:val="000000" w:themeColor="text1"/>
                <w:sz w:val="24"/>
                <w:szCs w:val="24"/>
              </w:rPr>
            </w:pPr>
          </w:p>
        </w:tc>
      </w:tr>
      <w:tr w:rsidR="00D87A30" w:rsidRPr="00A068C2" w14:paraId="1A38916F" w14:textId="77777777" w:rsidTr="00A96076">
        <w:tc>
          <w:tcPr>
            <w:tcW w:w="2660" w:type="dxa"/>
          </w:tcPr>
          <w:p w14:paraId="7E1B4315" w14:textId="77777777" w:rsidR="00D87A30" w:rsidRPr="00A068C2" w:rsidRDefault="00D87A30" w:rsidP="00D87A30">
            <w:pPr>
              <w:ind w:left="697" w:hanging="720"/>
              <w:rPr>
                <w:sz w:val="24"/>
                <w:szCs w:val="24"/>
              </w:rPr>
            </w:pPr>
          </w:p>
        </w:tc>
        <w:tc>
          <w:tcPr>
            <w:tcW w:w="494" w:type="dxa"/>
          </w:tcPr>
          <w:p w14:paraId="76E97855" w14:textId="77777777" w:rsidR="00D87A30" w:rsidRPr="00A068C2" w:rsidRDefault="00D87A30" w:rsidP="00D87A30">
            <w:pPr>
              <w:ind w:left="744" w:hanging="720"/>
              <w:jc w:val="center"/>
              <w:rPr>
                <w:color w:val="000000" w:themeColor="text1"/>
                <w:sz w:val="24"/>
                <w:szCs w:val="24"/>
              </w:rPr>
            </w:pPr>
          </w:p>
        </w:tc>
        <w:tc>
          <w:tcPr>
            <w:tcW w:w="4226" w:type="dxa"/>
          </w:tcPr>
          <w:p w14:paraId="75BA50E2" w14:textId="052AE4ED"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Budget for chapter Program of Activities</w:t>
            </w:r>
          </w:p>
        </w:tc>
        <w:tc>
          <w:tcPr>
            <w:tcW w:w="660" w:type="dxa"/>
          </w:tcPr>
          <w:p w14:paraId="4BD46C03" w14:textId="76621423"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4.40</w:t>
            </w:r>
          </w:p>
        </w:tc>
        <w:tc>
          <w:tcPr>
            <w:tcW w:w="660" w:type="dxa"/>
          </w:tcPr>
          <w:p w14:paraId="5783F868" w14:textId="69C25178"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0.73</w:t>
            </w:r>
          </w:p>
        </w:tc>
        <w:tc>
          <w:tcPr>
            <w:tcW w:w="660" w:type="dxa"/>
          </w:tcPr>
          <w:p w14:paraId="07BDDF9F" w14:textId="66D0135E" w:rsidR="00D87A30" w:rsidRPr="00A068C2" w:rsidRDefault="00D87A30" w:rsidP="00D87A30">
            <w:pPr>
              <w:ind w:left="744" w:hanging="720"/>
              <w:jc w:val="center"/>
              <w:rPr>
                <w:color w:val="000000" w:themeColor="text1"/>
                <w:sz w:val="24"/>
                <w:szCs w:val="24"/>
              </w:rPr>
            </w:pPr>
          </w:p>
        </w:tc>
      </w:tr>
      <w:tr w:rsidR="00D87A30" w:rsidRPr="00A068C2" w14:paraId="4207D27F" w14:textId="77777777" w:rsidTr="00A96076">
        <w:tc>
          <w:tcPr>
            <w:tcW w:w="2660" w:type="dxa"/>
          </w:tcPr>
          <w:p w14:paraId="07300B6C" w14:textId="77777777" w:rsidR="00D87A30" w:rsidRPr="00A068C2" w:rsidRDefault="00D87A30" w:rsidP="00D87A30">
            <w:pPr>
              <w:ind w:left="697" w:hanging="720"/>
              <w:rPr>
                <w:sz w:val="24"/>
                <w:szCs w:val="24"/>
              </w:rPr>
            </w:pPr>
          </w:p>
        </w:tc>
        <w:tc>
          <w:tcPr>
            <w:tcW w:w="494" w:type="dxa"/>
          </w:tcPr>
          <w:p w14:paraId="5932D545" w14:textId="77777777" w:rsidR="00D87A30" w:rsidRPr="00A068C2" w:rsidRDefault="00D87A30" w:rsidP="00D87A30">
            <w:pPr>
              <w:ind w:left="744" w:hanging="720"/>
              <w:jc w:val="center"/>
              <w:rPr>
                <w:color w:val="000000" w:themeColor="text1"/>
                <w:sz w:val="24"/>
                <w:szCs w:val="24"/>
              </w:rPr>
            </w:pPr>
          </w:p>
        </w:tc>
        <w:tc>
          <w:tcPr>
            <w:tcW w:w="4226" w:type="dxa"/>
          </w:tcPr>
          <w:p w14:paraId="0E2CAA43" w14:textId="7A7AE965"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Manage FFA official dress materials</w:t>
            </w:r>
          </w:p>
        </w:tc>
        <w:tc>
          <w:tcPr>
            <w:tcW w:w="660" w:type="dxa"/>
          </w:tcPr>
          <w:p w14:paraId="5933CB3F" w14:textId="5E9AE926"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4.26</w:t>
            </w:r>
          </w:p>
        </w:tc>
        <w:tc>
          <w:tcPr>
            <w:tcW w:w="660" w:type="dxa"/>
          </w:tcPr>
          <w:p w14:paraId="58809DC1" w14:textId="31ECF04A"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0.84</w:t>
            </w:r>
          </w:p>
        </w:tc>
        <w:tc>
          <w:tcPr>
            <w:tcW w:w="660" w:type="dxa"/>
          </w:tcPr>
          <w:p w14:paraId="628C78EC" w14:textId="7CDD7FE6" w:rsidR="00D87A30" w:rsidRPr="00A068C2" w:rsidRDefault="00D87A30" w:rsidP="00D87A30">
            <w:pPr>
              <w:ind w:left="744" w:hanging="720"/>
              <w:jc w:val="center"/>
              <w:rPr>
                <w:color w:val="000000" w:themeColor="text1"/>
                <w:sz w:val="24"/>
                <w:szCs w:val="24"/>
              </w:rPr>
            </w:pPr>
          </w:p>
        </w:tc>
      </w:tr>
      <w:tr w:rsidR="00D87A30" w:rsidRPr="00A068C2" w14:paraId="2B882551" w14:textId="77777777" w:rsidTr="00A96076">
        <w:tc>
          <w:tcPr>
            <w:tcW w:w="2660" w:type="dxa"/>
          </w:tcPr>
          <w:p w14:paraId="41232708" w14:textId="77777777" w:rsidR="00D87A30" w:rsidRPr="00A068C2" w:rsidRDefault="00D87A30" w:rsidP="00D87A30">
            <w:pPr>
              <w:ind w:left="697" w:hanging="720"/>
              <w:rPr>
                <w:sz w:val="24"/>
                <w:szCs w:val="24"/>
              </w:rPr>
            </w:pPr>
          </w:p>
        </w:tc>
        <w:tc>
          <w:tcPr>
            <w:tcW w:w="494" w:type="dxa"/>
          </w:tcPr>
          <w:p w14:paraId="7C9D3006" w14:textId="77777777" w:rsidR="00D87A30" w:rsidRPr="00A068C2" w:rsidRDefault="00D87A30" w:rsidP="00D87A30">
            <w:pPr>
              <w:ind w:left="744" w:hanging="720"/>
              <w:jc w:val="center"/>
              <w:rPr>
                <w:color w:val="000000" w:themeColor="text1"/>
                <w:sz w:val="24"/>
                <w:szCs w:val="24"/>
              </w:rPr>
            </w:pPr>
          </w:p>
        </w:tc>
        <w:tc>
          <w:tcPr>
            <w:tcW w:w="4226" w:type="dxa"/>
          </w:tcPr>
          <w:p w14:paraId="35485961" w14:textId="30B8EA9F"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Plan FFA events</w:t>
            </w:r>
          </w:p>
        </w:tc>
        <w:tc>
          <w:tcPr>
            <w:tcW w:w="660" w:type="dxa"/>
          </w:tcPr>
          <w:p w14:paraId="7C2E9D18" w14:textId="43C9079E"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4.26</w:t>
            </w:r>
          </w:p>
        </w:tc>
        <w:tc>
          <w:tcPr>
            <w:tcW w:w="660" w:type="dxa"/>
          </w:tcPr>
          <w:p w14:paraId="40D0B4B1" w14:textId="41FBA216"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0.83</w:t>
            </w:r>
          </w:p>
        </w:tc>
        <w:tc>
          <w:tcPr>
            <w:tcW w:w="660" w:type="dxa"/>
          </w:tcPr>
          <w:p w14:paraId="3399BA2D" w14:textId="5930D10D" w:rsidR="00D87A30" w:rsidRPr="00A068C2" w:rsidRDefault="00D87A30" w:rsidP="00D87A30">
            <w:pPr>
              <w:ind w:left="744" w:hanging="720"/>
              <w:jc w:val="center"/>
              <w:rPr>
                <w:color w:val="000000" w:themeColor="text1"/>
                <w:sz w:val="24"/>
                <w:szCs w:val="24"/>
              </w:rPr>
            </w:pPr>
          </w:p>
        </w:tc>
      </w:tr>
      <w:tr w:rsidR="00D87A30" w:rsidRPr="00A068C2" w14:paraId="24122665" w14:textId="77777777" w:rsidTr="00A96076">
        <w:tc>
          <w:tcPr>
            <w:tcW w:w="2660" w:type="dxa"/>
          </w:tcPr>
          <w:p w14:paraId="210C6D85" w14:textId="77777777" w:rsidR="00D87A30" w:rsidRPr="00A068C2" w:rsidRDefault="00D87A30" w:rsidP="00D87A30">
            <w:pPr>
              <w:ind w:left="697" w:hanging="720"/>
              <w:rPr>
                <w:sz w:val="24"/>
                <w:szCs w:val="24"/>
              </w:rPr>
            </w:pPr>
          </w:p>
        </w:tc>
        <w:tc>
          <w:tcPr>
            <w:tcW w:w="494" w:type="dxa"/>
          </w:tcPr>
          <w:p w14:paraId="74D239AA" w14:textId="77777777" w:rsidR="00D87A30" w:rsidRPr="00A068C2" w:rsidRDefault="00D87A30" w:rsidP="00D87A30">
            <w:pPr>
              <w:ind w:left="744" w:hanging="720"/>
              <w:jc w:val="center"/>
              <w:rPr>
                <w:color w:val="000000" w:themeColor="text1"/>
                <w:sz w:val="24"/>
                <w:szCs w:val="24"/>
              </w:rPr>
            </w:pPr>
          </w:p>
        </w:tc>
        <w:tc>
          <w:tcPr>
            <w:tcW w:w="4226" w:type="dxa"/>
          </w:tcPr>
          <w:p w14:paraId="3FFB315C" w14:textId="4A524D6D"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Plan FFA degree ceremonies</w:t>
            </w:r>
          </w:p>
        </w:tc>
        <w:tc>
          <w:tcPr>
            <w:tcW w:w="660" w:type="dxa"/>
          </w:tcPr>
          <w:p w14:paraId="7275217C" w14:textId="5D25BFF5"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4.26</w:t>
            </w:r>
          </w:p>
        </w:tc>
        <w:tc>
          <w:tcPr>
            <w:tcW w:w="660" w:type="dxa"/>
          </w:tcPr>
          <w:p w14:paraId="1544AC0C" w14:textId="5B95DBB9"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0.87</w:t>
            </w:r>
          </w:p>
        </w:tc>
        <w:tc>
          <w:tcPr>
            <w:tcW w:w="660" w:type="dxa"/>
          </w:tcPr>
          <w:p w14:paraId="22A160FA" w14:textId="21B0C365" w:rsidR="00D87A30" w:rsidRPr="00A068C2" w:rsidRDefault="00D87A30" w:rsidP="00D87A30">
            <w:pPr>
              <w:ind w:left="744" w:hanging="720"/>
              <w:jc w:val="center"/>
              <w:rPr>
                <w:color w:val="000000" w:themeColor="text1"/>
                <w:sz w:val="24"/>
                <w:szCs w:val="24"/>
              </w:rPr>
            </w:pPr>
          </w:p>
        </w:tc>
      </w:tr>
      <w:tr w:rsidR="00D87A30" w:rsidRPr="00A068C2" w14:paraId="0C907D10" w14:textId="77777777" w:rsidTr="00A96076">
        <w:tc>
          <w:tcPr>
            <w:tcW w:w="2660" w:type="dxa"/>
          </w:tcPr>
          <w:p w14:paraId="11ACF801" w14:textId="77777777" w:rsidR="00D87A30" w:rsidRPr="00A068C2" w:rsidRDefault="00D87A30" w:rsidP="00D87A30">
            <w:pPr>
              <w:ind w:left="697" w:hanging="720"/>
              <w:rPr>
                <w:sz w:val="24"/>
                <w:szCs w:val="24"/>
              </w:rPr>
            </w:pPr>
          </w:p>
        </w:tc>
        <w:tc>
          <w:tcPr>
            <w:tcW w:w="494" w:type="dxa"/>
          </w:tcPr>
          <w:p w14:paraId="33B2EBFF" w14:textId="77777777" w:rsidR="00D87A30" w:rsidRPr="00A068C2" w:rsidRDefault="00D87A30" w:rsidP="00D87A30">
            <w:pPr>
              <w:ind w:left="744" w:hanging="720"/>
              <w:jc w:val="center"/>
              <w:rPr>
                <w:color w:val="000000" w:themeColor="text1"/>
                <w:sz w:val="24"/>
                <w:szCs w:val="24"/>
              </w:rPr>
            </w:pPr>
          </w:p>
        </w:tc>
        <w:tc>
          <w:tcPr>
            <w:tcW w:w="4226" w:type="dxa"/>
          </w:tcPr>
          <w:p w14:paraId="721460DD" w14:textId="703229CE"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Organize FFA officer meetings</w:t>
            </w:r>
          </w:p>
        </w:tc>
        <w:tc>
          <w:tcPr>
            <w:tcW w:w="660" w:type="dxa"/>
          </w:tcPr>
          <w:p w14:paraId="191EB429" w14:textId="2EFCBC37"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4.22</w:t>
            </w:r>
          </w:p>
        </w:tc>
        <w:tc>
          <w:tcPr>
            <w:tcW w:w="660" w:type="dxa"/>
          </w:tcPr>
          <w:p w14:paraId="508E0E46" w14:textId="50DA73B6"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0.87</w:t>
            </w:r>
          </w:p>
        </w:tc>
        <w:tc>
          <w:tcPr>
            <w:tcW w:w="660" w:type="dxa"/>
          </w:tcPr>
          <w:p w14:paraId="12D4E637" w14:textId="0688FE3D" w:rsidR="00D87A30" w:rsidRPr="00A068C2" w:rsidRDefault="00D87A30" w:rsidP="00D87A30">
            <w:pPr>
              <w:ind w:left="744" w:hanging="720"/>
              <w:jc w:val="center"/>
              <w:rPr>
                <w:color w:val="000000" w:themeColor="text1"/>
                <w:sz w:val="24"/>
                <w:szCs w:val="24"/>
              </w:rPr>
            </w:pPr>
          </w:p>
        </w:tc>
      </w:tr>
      <w:tr w:rsidR="00D87A30" w:rsidRPr="00A068C2" w14:paraId="66798350" w14:textId="77777777" w:rsidTr="00A96076">
        <w:tc>
          <w:tcPr>
            <w:tcW w:w="2660" w:type="dxa"/>
          </w:tcPr>
          <w:p w14:paraId="1E1A8151" w14:textId="77777777" w:rsidR="00D87A30" w:rsidRPr="00A068C2" w:rsidRDefault="00D87A30" w:rsidP="00D87A30">
            <w:pPr>
              <w:ind w:left="697" w:hanging="720"/>
              <w:rPr>
                <w:sz w:val="24"/>
                <w:szCs w:val="24"/>
              </w:rPr>
            </w:pPr>
          </w:p>
        </w:tc>
        <w:tc>
          <w:tcPr>
            <w:tcW w:w="494" w:type="dxa"/>
          </w:tcPr>
          <w:p w14:paraId="79DFC43C" w14:textId="77777777" w:rsidR="00D87A30" w:rsidRPr="00A068C2" w:rsidRDefault="00D87A30" w:rsidP="00D87A30">
            <w:pPr>
              <w:ind w:left="744" w:hanging="720"/>
              <w:jc w:val="center"/>
              <w:rPr>
                <w:color w:val="000000" w:themeColor="text1"/>
                <w:sz w:val="24"/>
                <w:szCs w:val="24"/>
              </w:rPr>
            </w:pPr>
          </w:p>
        </w:tc>
        <w:tc>
          <w:tcPr>
            <w:tcW w:w="4226" w:type="dxa"/>
          </w:tcPr>
          <w:p w14:paraId="18781A66" w14:textId="0008D14E"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Plan meetings</w:t>
            </w:r>
          </w:p>
        </w:tc>
        <w:tc>
          <w:tcPr>
            <w:tcW w:w="660" w:type="dxa"/>
          </w:tcPr>
          <w:p w14:paraId="706F92BD" w14:textId="099FB0FD"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4.22</w:t>
            </w:r>
          </w:p>
        </w:tc>
        <w:tc>
          <w:tcPr>
            <w:tcW w:w="660" w:type="dxa"/>
          </w:tcPr>
          <w:p w14:paraId="7E855D44" w14:textId="45C4421E"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0.85</w:t>
            </w:r>
          </w:p>
        </w:tc>
        <w:tc>
          <w:tcPr>
            <w:tcW w:w="660" w:type="dxa"/>
          </w:tcPr>
          <w:p w14:paraId="52998469" w14:textId="74C68265" w:rsidR="00D87A30" w:rsidRPr="00A068C2" w:rsidRDefault="00D87A30" w:rsidP="00D87A30">
            <w:pPr>
              <w:ind w:left="744" w:hanging="720"/>
              <w:jc w:val="center"/>
              <w:rPr>
                <w:color w:val="000000" w:themeColor="text1"/>
                <w:sz w:val="24"/>
                <w:szCs w:val="24"/>
              </w:rPr>
            </w:pPr>
          </w:p>
        </w:tc>
      </w:tr>
      <w:tr w:rsidR="00D87A30" w:rsidRPr="00A068C2" w14:paraId="16F080A2" w14:textId="77777777" w:rsidTr="00A96076">
        <w:tc>
          <w:tcPr>
            <w:tcW w:w="2660" w:type="dxa"/>
          </w:tcPr>
          <w:p w14:paraId="5EAF85BA" w14:textId="77777777" w:rsidR="00D87A30" w:rsidRPr="00A068C2" w:rsidRDefault="00D87A30" w:rsidP="00D87A30">
            <w:pPr>
              <w:ind w:left="697" w:hanging="720"/>
              <w:rPr>
                <w:sz w:val="24"/>
                <w:szCs w:val="24"/>
              </w:rPr>
            </w:pPr>
          </w:p>
        </w:tc>
        <w:tc>
          <w:tcPr>
            <w:tcW w:w="494" w:type="dxa"/>
          </w:tcPr>
          <w:p w14:paraId="0EAA1F78" w14:textId="77777777" w:rsidR="00D87A30" w:rsidRPr="00A068C2" w:rsidRDefault="00D87A30" w:rsidP="00D87A30">
            <w:pPr>
              <w:ind w:left="744" w:hanging="720"/>
              <w:jc w:val="center"/>
              <w:rPr>
                <w:color w:val="000000" w:themeColor="text1"/>
                <w:sz w:val="24"/>
                <w:szCs w:val="24"/>
              </w:rPr>
            </w:pPr>
          </w:p>
        </w:tc>
        <w:tc>
          <w:tcPr>
            <w:tcW w:w="4226" w:type="dxa"/>
          </w:tcPr>
          <w:p w14:paraId="2F85EB7A" w14:textId="6B414662"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Organize chapter meetings</w:t>
            </w:r>
          </w:p>
        </w:tc>
        <w:tc>
          <w:tcPr>
            <w:tcW w:w="660" w:type="dxa"/>
          </w:tcPr>
          <w:p w14:paraId="2B4B2F4D" w14:textId="30F43BA7"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4.08</w:t>
            </w:r>
          </w:p>
        </w:tc>
        <w:tc>
          <w:tcPr>
            <w:tcW w:w="660" w:type="dxa"/>
          </w:tcPr>
          <w:p w14:paraId="115A9F35" w14:textId="5AD02745" w:rsidR="00D87A30" w:rsidRPr="00A068C2" w:rsidRDefault="00D87A30" w:rsidP="00D87A30">
            <w:pPr>
              <w:ind w:left="744" w:hanging="720"/>
              <w:jc w:val="center"/>
              <w:rPr>
                <w:color w:val="000000" w:themeColor="text1"/>
                <w:sz w:val="24"/>
                <w:szCs w:val="24"/>
              </w:rPr>
            </w:pPr>
            <w:r w:rsidRPr="00A068C2">
              <w:rPr>
                <w:rFonts w:ascii="Times New Roman" w:hAnsi="Times New Roman" w:cs="Times New Roman"/>
                <w:color w:val="000000"/>
                <w:sz w:val="24"/>
                <w:szCs w:val="24"/>
              </w:rPr>
              <w:t>0.96</w:t>
            </w:r>
          </w:p>
        </w:tc>
        <w:tc>
          <w:tcPr>
            <w:tcW w:w="660" w:type="dxa"/>
          </w:tcPr>
          <w:p w14:paraId="3FA77998" w14:textId="5D57EE37" w:rsidR="00D87A30" w:rsidRPr="00A068C2" w:rsidRDefault="00D87A30" w:rsidP="00D87A30">
            <w:pPr>
              <w:ind w:left="744" w:hanging="720"/>
              <w:jc w:val="center"/>
              <w:rPr>
                <w:color w:val="000000" w:themeColor="text1"/>
                <w:sz w:val="24"/>
                <w:szCs w:val="24"/>
              </w:rPr>
            </w:pPr>
          </w:p>
        </w:tc>
      </w:tr>
      <w:tr w:rsidR="004272F3" w:rsidRPr="00A068C2" w14:paraId="3121B3F0" w14:textId="77777777" w:rsidTr="00A96076">
        <w:tc>
          <w:tcPr>
            <w:tcW w:w="2660" w:type="dxa"/>
          </w:tcPr>
          <w:p w14:paraId="6C45549B" w14:textId="77777777" w:rsidR="004272F3" w:rsidRPr="00A068C2" w:rsidRDefault="004272F3" w:rsidP="00A96076">
            <w:pPr>
              <w:ind w:left="697" w:hanging="720"/>
            </w:pPr>
          </w:p>
        </w:tc>
        <w:tc>
          <w:tcPr>
            <w:tcW w:w="494" w:type="dxa"/>
          </w:tcPr>
          <w:p w14:paraId="3ACBBDFD" w14:textId="77777777" w:rsidR="004272F3" w:rsidRPr="00A068C2" w:rsidRDefault="004272F3" w:rsidP="00A96076">
            <w:pPr>
              <w:ind w:left="744" w:hanging="720"/>
              <w:jc w:val="center"/>
              <w:rPr>
                <w:color w:val="000000" w:themeColor="text1"/>
              </w:rPr>
            </w:pPr>
          </w:p>
        </w:tc>
        <w:tc>
          <w:tcPr>
            <w:tcW w:w="4226" w:type="dxa"/>
          </w:tcPr>
          <w:p w14:paraId="35445A2B" w14:textId="77777777" w:rsidR="004272F3" w:rsidRPr="004C16F6" w:rsidRDefault="004272F3" w:rsidP="004C16F6">
            <w:pPr>
              <w:ind w:left="366" w:hanging="342"/>
              <w:rPr>
                <w:color w:val="000000"/>
              </w:rPr>
            </w:pPr>
          </w:p>
        </w:tc>
        <w:tc>
          <w:tcPr>
            <w:tcW w:w="660" w:type="dxa"/>
          </w:tcPr>
          <w:p w14:paraId="1A43F37F" w14:textId="77777777" w:rsidR="004272F3" w:rsidRPr="00A068C2" w:rsidRDefault="004272F3" w:rsidP="00A96076">
            <w:pPr>
              <w:ind w:left="744" w:hanging="720"/>
              <w:jc w:val="center"/>
              <w:rPr>
                <w:color w:val="000000" w:themeColor="text1"/>
              </w:rPr>
            </w:pPr>
          </w:p>
        </w:tc>
        <w:tc>
          <w:tcPr>
            <w:tcW w:w="660" w:type="dxa"/>
          </w:tcPr>
          <w:p w14:paraId="3BE11ABD" w14:textId="77777777" w:rsidR="004272F3" w:rsidRPr="00A068C2" w:rsidRDefault="004272F3" w:rsidP="00A96076">
            <w:pPr>
              <w:ind w:left="744" w:hanging="720"/>
              <w:jc w:val="center"/>
              <w:rPr>
                <w:color w:val="000000" w:themeColor="text1"/>
              </w:rPr>
            </w:pPr>
          </w:p>
        </w:tc>
        <w:tc>
          <w:tcPr>
            <w:tcW w:w="660" w:type="dxa"/>
          </w:tcPr>
          <w:p w14:paraId="45CBA910" w14:textId="77777777" w:rsidR="004272F3" w:rsidRPr="00A068C2" w:rsidRDefault="004272F3" w:rsidP="00A96076">
            <w:pPr>
              <w:ind w:left="744" w:hanging="720"/>
              <w:jc w:val="center"/>
              <w:rPr>
                <w:color w:val="000000" w:themeColor="text1"/>
              </w:rPr>
            </w:pPr>
          </w:p>
        </w:tc>
      </w:tr>
      <w:tr w:rsidR="004272F3" w:rsidRPr="00A068C2" w14:paraId="29B82DBF" w14:textId="77777777" w:rsidTr="00F85DA5">
        <w:tc>
          <w:tcPr>
            <w:tcW w:w="2660" w:type="dxa"/>
            <w:vMerge w:val="restart"/>
          </w:tcPr>
          <w:p w14:paraId="2518ECB1" w14:textId="77777777" w:rsidR="004272F3" w:rsidRPr="00A068C2" w:rsidRDefault="004272F3" w:rsidP="00F85DA5">
            <w:pPr>
              <w:ind w:left="336" w:hanging="359"/>
              <w:rPr>
                <w:rFonts w:ascii="Times New Roman" w:hAnsi="Times New Roman" w:cs="Times New Roman"/>
                <w:sz w:val="24"/>
                <w:szCs w:val="24"/>
              </w:rPr>
            </w:pPr>
            <w:r w:rsidRPr="00A068C2">
              <w:rPr>
                <w:rFonts w:ascii="Times New Roman" w:hAnsi="Times New Roman" w:cs="Times New Roman"/>
                <w:sz w:val="24"/>
                <w:szCs w:val="24"/>
              </w:rPr>
              <w:t>FFA Awards and Degrees</w:t>
            </w:r>
          </w:p>
        </w:tc>
        <w:tc>
          <w:tcPr>
            <w:tcW w:w="494" w:type="dxa"/>
          </w:tcPr>
          <w:p w14:paraId="483CF95F" w14:textId="77777777" w:rsidR="004272F3" w:rsidRPr="00A068C2" w:rsidRDefault="004272F3" w:rsidP="00F85DA5">
            <w:pPr>
              <w:ind w:left="744" w:hanging="720"/>
              <w:jc w:val="center"/>
              <w:rPr>
                <w:rFonts w:ascii="Times New Roman" w:hAnsi="Times New Roman" w:cs="Times New Roman"/>
                <w:color w:val="000000" w:themeColor="text1"/>
                <w:sz w:val="24"/>
                <w:szCs w:val="24"/>
              </w:rPr>
            </w:pPr>
            <w:r w:rsidRPr="00A068C2">
              <w:rPr>
                <w:rFonts w:ascii="Times New Roman" w:hAnsi="Times New Roman" w:cs="Times New Roman"/>
                <w:color w:val="000000" w:themeColor="text1"/>
                <w:sz w:val="24"/>
                <w:szCs w:val="24"/>
              </w:rPr>
              <w:t>7</w:t>
            </w:r>
          </w:p>
        </w:tc>
        <w:tc>
          <w:tcPr>
            <w:tcW w:w="4226" w:type="dxa"/>
          </w:tcPr>
          <w:p w14:paraId="66379EC1" w14:textId="77777777" w:rsidR="004272F3" w:rsidRPr="00A068C2" w:rsidRDefault="004272F3" w:rsidP="00F85DA5">
            <w:pPr>
              <w:ind w:left="366" w:hanging="342"/>
              <w:rPr>
                <w:rFonts w:ascii="Times New Roman" w:hAnsi="Times New Roman" w:cs="Times New Roman"/>
                <w:color w:val="000000" w:themeColor="text1"/>
                <w:sz w:val="24"/>
                <w:szCs w:val="24"/>
              </w:rPr>
            </w:pPr>
            <w:r w:rsidRPr="00A068C2">
              <w:rPr>
                <w:rFonts w:ascii="Times New Roman" w:hAnsi="Times New Roman" w:cs="Times New Roman"/>
                <w:color w:val="000000"/>
                <w:sz w:val="24"/>
                <w:szCs w:val="24"/>
              </w:rPr>
              <w:t>Assist students with award applications (i.e., proficiency and degree)</w:t>
            </w:r>
          </w:p>
        </w:tc>
        <w:tc>
          <w:tcPr>
            <w:tcW w:w="660" w:type="dxa"/>
          </w:tcPr>
          <w:p w14:paraId="7ED24BDE" w14:textId="77777777" w:rsidR="004272F3" w:rsidRPr="00A068C2" w:rsidRDefault="004272F3" w:rsidP="00F85DA5">
            <w:pPr>
              <w:ind w:left="744" w:hanging="720"/>
              <w:jc w:val="center"/>
              <w:rPr>
                <w:color w:val="000000"/>
                <w:sz w:val="24"/>
                <w:szCs w:val="24"/>
              </w:rPr>
            </w:pPr>
            <w:r w:rsidRPr="00A068C2">
              <w:rPr>
                <w:rFonts w:ascii="Times New Roman" w:hAnsi="Times New Roman" w:cs="Times New Roman"/>
                <w:color w:val="000000"/>
                <w:sz w:val="24"/>
                <w:szCs w:val="24"/>
              </w:rPr>
              <w:t>4.34</w:t>
            </w:r>
          </w:p>
        </w:tc>
        <w:tc>
          <w:tcPr>
            <w:tcW w:w="660" w:type="dxa"/>
          </w:tcPr>
          <w:p w14:paraId="64B58A38" w14:textId="77777777" w:rsidR="004272F3" w:rsidRPr="00A068C2" w:rsidRDefault="004272F3" w:rsidP="00F85DA5">
            <w:pPr>
              <w:ind w:left="744" w:hanging="720"/>
              <w:jc w:val="center"/>
              <w:rPr>
                <w:color w:val="000000"/>
                <w:sz w:val="24"/>
                <w:szCs w:val="24"/>
              </w:rPr>
            </w:pPr>
            <w:r w:rsidRPr="00A068C2">
              <w:rPr>
                <w:rFonts w:ascii="Times New Roman" w:hAnsi="Times New Roman" w:cs="Times New Roman"/>
                <w:color w:val="000000"/>
                <w:sz w:val="24"/>
                <w:szCs w:val="24"/>
              </w:rPr>
              <w:t>0.75</w:t>
            </w:r>
          </w:p>
        </w:tc>
        <w:tc>
          <w:tcPr>
            <w:tcW w:w="660" w:type="dxa"/>
          </w:tcPr>
          <w:p w14:paraId="238468E0" w14:textId="77777777" w:rsidR="004272F3" w:rsidRPr="00A068C2" w:rsidRDefault="004272F3" w:rsidP="00F85DA5">
            <w:pPr>
              <w:ind w:left="744" w:hanging="720"/>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0.95</w:t>
            </w:r>
          </w:p>
        </w:tc>
      </w:tr>
      <w:tr w:rsidR="004272F3" w:rsidRPr="00A068C2" w14:paraId="242E5ABC" w14:textId="77777777" w:rsidTr="00F85DA5">
        <w:tc>
          <w:tcPr>
            <w:tcW w:w="2660" w:type="dxa"/>
            <w:vMerge/>
          </w:tcPr>
          <w:p w14:paraId="19BFC019" w14:textId="77777777" w:rsidR="004272F3" w:rsidRPr="00A068C2" w:rsidRDefault="004272F3" w:rsidP="00F85DA5">
            <w:pPr>
              <w:ind w:left="697" w:hanging="720"/>
              <w:rPr>
                <w:rFonts w:ascii="Times New Roman" w:hAnsi="Times New Roman" w:cs="Times New Roman"/>
                <w:sz w:val="24"/>
                <w:szCs w:val="24"/>
              </w:rPr>
            </w:pPr>
          </w:p>
        </w:tc>
        <w:tc>
          <w:tcPr>
            <w:tcW w:w="494" w:type="dxa"/>
          </w:tcPr>
          <w:p w14:paraId="6C392C09" w14:textId="77777777" w:rsidR="004272F3" w:rsidRPr="00A068C2" w:rsidRDefault="004272F3" w:rsidP="00F85DA5">
            <w:pPr>
              <w:ind w:left="744" w:hanging="720"/>
              <w:jc w:val="center"/>
              <w:rPr>
                <w:rFonts w:ascii="Times New Roman" w:hAnsi="Times New Roman" w:cs="Times New Roman"/>
                <w:color w:val="000000" w:themeColor="text1"/>
                <w:sz w:val="24"/>
                <w:szCs w:val="24"/>
              </w:rPr>
            </w:pPr>
          </w:p>
        </w:tc>
        <w:tc>
          <w:tcPr>
            <w:tcW w:w="4226" w:type="dxa"/>
          </w:tcPr>
          <w:p w14:paraId="685B54DF" w14:textId="77777777" w:rsidR="004272F3" w:rsidRPr="00A068C2" w:rsidRDefault="004272F3" w:rsidP="00F85DA5">
            <w:pPr>
              <w:ind w:left="366" w:hanging="342"/>
              <w:rPr>
                <w:rFonts w:ascii="Times New Roman" w:hAnsi="Times New Roman" w:cs="Times New Roman"/>
                <w:color w:val="000000" w:themeColor="text1"/>
                <w:sz w:val="24"/>
                <w:szCs w:val="24"/>
              </w:rPr>
            </w:pPr>
            <w:r w:rsidRPr="00A068C2">
              <w:rPr>
                <w:rFonts w:ascii="Times New Roman" w:hAnsi="Times New Roman" w:cs="Times New Roman"/>
                <w:color w:val="000000"/>
                <w:sz w:val="24"/>
                <w:szCs w:val="24"/>
              </w:rPr>
              <w:t>Assist students in developing state degree applications</w:t>
            </w:r>
          </w:p>
        </w:tc>
        <w:tc>
          <w:tcPr>
            <w:tcW w:w="660" w:type="dxa"/>
          </w:tcPr>
          <w:p w14:paraId="12D3D5BE" w14:textId="77777777" w:rsidR="004272F3" w:rsidRPr="00A068C2" w:rsidRDefault="004272F3" w:rsidP="00F85DA5">
            <w:pPr>
              <w:ind w:left="744" w:hanging="720"/>
              <w:jc w:val="center"/>
              <w:rPr>
                <w:color w:val="000000"/>
                <w:sz w:val="24"/>
                <w:szCs w:val="24"/>
              </w:rPr>
            </w:pPr>
            <w:r w:rsidRPr="00A068C2">
              <w:rPr>
                <w:rFonts w:ascii="Times New Roman" w:hAnsi="Times New Roman" w:cs="Times New Roman"/>
                <w:color w:val="000000"/>
                <w:sz w:val="24"/>
                <w:szCs w:val="24"/>
              </w:rPr>
              <w:t>4.33</w:t>
            </w:r>
          </w:p>
        </w:tc>
        <w:tc>
          <w:tcPr>
            <w:tcW w:w="660" w:type="dxa"/>
          </w:tcPr>
          <w:p w14:paraId="63BB8E9F" w14:textId="77777777" w:rsidR="004272F3" w:rsidRPr="00A068C2" w:rsidRDefault="004272F3" w:rsidP="00F85DA5">
            <w:pPr>
              <w:ind w:left="744" w:hanging="720"/>
              <w:jc w:val="center"/>
              <w:rPr>
                <w:color w:val="000000"/>
                <w:sz w:val="24"/>
                <w:szCs w:val="24"/>
              </w:rPr>
            </w:pPr>
            <w:r w:rsidRPr="00A068C2">
              <w:rPr>
                <w:rFonts w:ascii="Times New Roman" w:hAnsi="Times New Roman" w:cs="Times New Roman"/>
                <w:color w:val="000000"/>
                <w:sz w:val="24"/>
                <w:szCs w:val="24"/>
              </w:rPr>
              <w:t>0.79</w:t>
            </w:r>
          </w:p>
        </w:tc>
        <w:tc>
          <w:tcPr>
            <w:tcW w:w="660" w:type="dxa"/>
          </w:tcPr>
          <w:p w14:paraId="2D5B573C" w14:textId="77777777" w:rsidR="004272F3" w:rsidRPr="00A068C2" w:rsidRDefault="004272F3" w:rsidP="00F85DA5">
            <w:pPr>
              <w:ind w:left="744" w:hanging="720"/>
              <w:jc w:val="center"/>
              <w:rPr>
                <w:rFonts w:ascii="Times New Roman" w:hAnsi="Times New Roman" w:cs="Times New Roman"/>
                <w:color w:val="000000"/>
                <w:sz w:val="24"/>
                <w:szCs w:val="24"/>
              </w:rPr>
            </w:pPr>
          </w:p>
        </w:tc>
      </w:tr>
      <w:tr w:rsidR="004272F3" w:rsidRPr="00A068C2" w14:paraId="0B17674F" w14:textId="77777777" w:rsidTr="00F85DA5">
        <w:tc>
          <w:tcPr>
            <w:tcW w:w="2660" w:type="dxa"/>
            <w:vMerge/>
          </w:tcPr>
          <w:p w14:paraId="215BB225" w14:textId="77777777" w:rsidR="004272F3" w:rsidRPr="00A068C2" w:rsidRDefault="004272F3" w:rsidP="00F85DA5">
            <w:pPr>
              <w:ind w:left="697" w:hanging="720"/>
              <w:rPr>
                <w:rFonts w:ascii="Times New Roman" w:hAnsi="Times New Roman" w:cs="Times New Roman"/>
                <w:sz w:val="24"/>
                <w:szCs w:val="24"/>
              </w:rPr>
            </w:pPr>
          </w:p>
        </w:tc>
        <w:tc>
          <w:tcPr>
            <w:tcW w:w="494" w:type="dxa"/>
          </w:tcPr>
          <w:p w14:paraId="55CDF2BB" w14:textId="77777777" w:rsidR="004272F3" w:rsidRPr="00A068C2" w:rsidRDefault="004272F3" w:rsidP="00F85DA5">
            <w:pPr>
              <w:ind w:left="744" w:hanging="720"/>
              <w:jc w:val="center"/>
              <w:rPr>
                <w:rFonts w:ascii="Times New Roman" w:hAnsi="Times New Roman" w:cs="Times New Roman"/>
                <w:color w:val="000000" w:themeColor="text1"/>
                <w:sz w:val="24"/>
                <w:szCs w:val="24"/>
              </w:rPr>
            </w:pPr>
          </w:p>
        </w:tc>
        <w:tc>
          <w:tcPr>
            <w:tcW w:w="4226" w:type="dxa"/>
          </w:tcPr>
          <w:p w14:paraId="58E5E01A" w14:textId="77777777" w:rsidR="004272F3" w:rsidRPr="00A068C2" w:rsidRDefault="004272F3" w:rsidP="00F85DA5">
            <w:pPr>
              <w:ind w:left="366" w:hanging="342"/>
              <w:rPr>
                <w:rFonts w:ascii="Times New Roman" w:hAnsi="Times New Roman" w:cs="Times New Roman"/>
                <w:color w:val="000000" w:themeColor="text1"/>
                <w:sz w:val="24"/>
                <w:szCs w:val="24"/>
              </w:rPr>
            </w:pPr>
            <w:r w:rsidRPr="00A068C2">
              <w:rPr>
                <w:rFonts w:ascii="Times New Roman" w:hAnsi="Times New Roman" w:cs="Times New Roman"/>
                <w:color w:val="000000"/>
                <w:sz w:val="24"/>
                <w:szCs w:val="24"/>
              </w:rPr>
              <w:t>Assist students in developing chapter degree applications</w:t>
            </w:r>
          </w:p>
        </w:tc>
        <w:tc>
          <w:tcPr>
            <w:tcW w:w="660" w:type="dxa"/>
          </w:tcPr>
          <w:p w14:paraId="05D31C11" w14:textId="77777777" w:rsidR="004272F3" w:rsidRPr="00A068C2" w:rsidRDefault="004272F3" w:rsidP="00F85DA5">
            <w:pPr>
              <w:ind w:left="744" w:hanging="720"/>
              <w:jc w:val="center"/>
              <w:rPr>
                <w:color w:val="000000"/>
                <w:sz w:val="24"/>
                <w:szCs w:val="24"/>
              </w:rPr>
            </w:pPr>
            <w:r w:rsidRPr="00A068C2">
              <w:rPr>
                <w:rFonts w:ascii="Times New Roman" w:hAnsi="Times New Roman" w:cs="Times New Roman"/>
                <w:color w:val="000000"/>
                <w:sz w:val="24"/>
                <w:szCs w:val="24"/>
              </w:rPr>
              <w:t>4.26</w:t>
            </w:r>
          </w:p>
        </w:tc>
        <w:tc>
          <w:tcPr>
            <w:tcW w:w="660" w:type="dxa"/>
          </w:tcPr>
          <w:p w14:paraId="0EE86AC1" w14:textId="77777777" w:rsidR="004272F3" w:rsidRPr="00A068C2" w:rsidRDefault="004272F3" w:rsidP="00F85DA5">
            <w:pPr>
              <w:ind w:left="744" w:hanging="720"/>
              <w:jc w:val="center"/>
              <w:rPr>
                <w:color w:val="000000"/>
                <w:sz w:val="24"/>
                <w:szCs w:val="24"/>
              </w:rPr>
            </w:pPr>
            <w:r w:rsidRPr="00A068C2">
              <w:rPr>
                <w:rFonts w:ascii="Times New Roman" w:hAnsi="Times New Roman" w:cs="Times New Roman"/>
                <w:color w:val="000000"/>
                <w:sz w:val="24"/>
                <w:szCs w:val="24"/>
              </w:rPr>
              <w:t>0.82</w:t>
            </w:r>
          </w:p>
        </w:tc>
        <w:tc>
          <w:tcPr>
            <w:tcW w:w="660" w:type="dxa"/>
          </w:tcPr>
          <w:p w14:paraId="055438E5" w14:textId="77777777" w:rsidR="004272F3" w:rsidRPr="00A068C2" w:rsidRDefault="004272F3" w:rsidP="00F85DA5">
            <w:pPr>
              <w:ind w:left="744" w:hanging="720"/>
              <w:jc w:val="center"/>
              <w:rPr>
                <w:rFonts w:ascii="Times New Roman" w:hAnsi="Times New Roman" w:cs="Times New Roman"/>
                <w:color w:val="000000"/>
                <w:sz w:val="24"/>
                <w:szCs w:val="24"/>
              </w:rPr>
            </w:pPr>
          </w:p>
        </w:tc>
      </w:tr>
      <w:tr w:rsidR="004272F3" w:rsidRPr="00A068C2" w14:paraId="53A57783" w14:textId="77777777" w:rsidTr="00F85DA5">
        <w:tc>
          <w:tcPr>
            <w:tcW w:w="2660" w:type="dxa"/>
          </w:tcPr>
          <w:p w14:paraId="1BE30B6E" w14:textId="77777777" w:rsidR="004272F3" w:rsidRPr="00A068C2" w:rsidRDefault="004272F3" w:rsidP="00F85DA5">
            <w:pPr>
              <w:ind w:left="697" w:hanging="720"/>
              <w:rPr>
                <w:sz w:val="24"/>
                <w:szCs w:val="24"/>
              </w:rPr>
            </w:pPr>
          </w:p>
        </w:tc>
        <w:tc>
          <w:tcPr>
            <w:tcW w:w="494" w:type="dxa"/>
          </w:tcPr>
          <w:p w14:paraId="703A4A9B" w14:textId="77777777" w:rsidR="004272F3" w:rsidRPr="00A068C2" w:rsidRDefault="004272F3" w:rsidP="00F85DA5">
            <w:pPr>
              <w:ind w:left="744" w:hanging="720"/>
              <w:jc w:val="center"/>
              <w:rPr>
                <w:color w:val="000000" w:themeColor="text1"/>
                <w:sz w:val="24"/>
                <w:szCs w:val="24"/>
              </w:rPr>
            </w:pPr>
          </w:p>
        </w:tc>
        <w:tc>
          <w:tcPr>
            <w:tcW w:w="4226" w:type="dxa"/>
          </w:tcPr>
          <w:p w14:paraId="074D1FBD" w14:textId="77777777" w:rsidR="004272F3" w:rsidRPr="00A068C2" w:rsidRDefault="004272F3" w:rsidP="00F85DA5">
            <w:pPr>
              <w:ind w:left="366" w:hanging="342"/>
              <w:rPr>
                <w:color w:val="000000"/>
                <w:sz w:val="24"/>
                <w:szCs w:val="24"/>
              </w:rPr>
            </w:pPr>
            <w:r w:rsidRPr="00A068C2">
              <w:rPr>
                <w:rFonts w:ascii="Times New Roman" w:hAnsi="Times New Roman" w:cs="Times New Roman"/>
                <w:color w:val="000000"/>
                <w:sz w:val="24"/>
                <w:szCs w:val="24"/>
              </w:rPr>
              <w:t>Assist students with proficiency planning</w:t>
            </w:r>
          </w:p>
        </w:tc>
        <w:tc>
          <w:tcPr>
            <w:tcW w:w="660" w:type="dxa"/>
          </w:tcPr>
          <w:p w14:paraId="34C739B4" w14:textId="77777777" w:rsidR="004272F3" w:rsidRPr="00A068C2" w:rsidRDefault="004272F3" w:rsidP="00F85DA5">
            <w:pPr>
              <w:ind w:left="744" w:hanging="720"/>
              <w:jc w:val="center"/>
              <w:rPr>
                <w:color w:val="000000"/>
                <w:sz w:val="24"/>
                <w:szCs w:val="24"/>
              </w:rPr>
            </w:pPr>
            <w:r w:rsidRPr="00A068C2">
              <w:rPr>
                <w:rFonts w:ascii="Times New Roman" w:hAnsi="Times New Roman" w:cs="Times New Roman"/>
                <w:color w:val="000000"/>
                <w:sz w:val="24"/>
                <w:szCs w:val="24"/>
              </w:rPr>
              <w:t>4.21</w:t>
            </w:r>
          </w:p>
        </w:tc>
        <w:tc>
          <w:tcPr>
            <w:tcW w:w="660" w:type="dxa"/>
          </w:tcPr>
          <w:p w14:paraId="59FD7007" w14:textId="77777777" w:rsidR="004272F3" w:rsidRPr="00A068C2" w:rsidRDefault="004272F3" w:rsidP="00F85DA5">
            <w:pPr>
              <w:ind w:left="744" w:hanging="720"/>
              <w:jc w:val="center"/>
              <w:rPr>
                <w:color w:val="000000"/>
                <w:sz w:val="24"/>
                <w:szCs w:val="24"/>
              </w:rPr>
            </w:pPr>
            <w:r w:rsidRPr="00A068C2">
              <w:rPr>
                <w:rFonts w:ascii="Times New Roman" w:hAnsi="Times New Roman" w:cs="Times New Roman"/>
                <w:color w:val="000000"/>
                <w:sz w:val="24"/>
                <w:szCs w:val="24"/>
              </w:rPr>
              <w:t>0.81</w:t>
            </w:r>
          </w:p>
        </w:tc>
        <w:tc>
          <w:tcPr>
            <w:tcW w:w="660" w:type="dxa"/>
          </w:tcPr>
          <w:p w14:paraId="6ABF9AE0" w14:textId="77777777" w:rsidR="004272F3" w:rsidRPr="00A068C2" w:rsidRDefault="004272F3" w:rsidP="00F85DA5">
            <w:pPr>
              <w:ind w:left="744" w:hanging="720"/>
              <w:jc w:val="center"/>
              <w:rPr>
                <w:color w:val="000000"/>
                <w:sz w:val="24"/>
                <w:szCs w:val="24"/>
              </w:rPr>
            </w:pPr>
          </w:p>
        </w:tc>
      </w:tr>
      <w:tr w:rsidR="004272F3" w:rsidRPr="00A068C2" w14:paraId="1345C3CD" w14:textId="77777777" w:rsidTr="00F85DA5">
        <w:tc>
          <w:tcPr>
            <w:tcW w:w="2660" w:type="dxa"/>
          </w:tcPr>
          <w:p w14:paraId="0DE6CB43" w14:textId="77777777" w:rsidR="004272F3" w:rsidRPr="00A068C2" w:rsidRDefault="004272F3" w:rsidP="00F85DA5">
            <w:pPr>
              <w:ind w:left="697" w:hanging="720"/>
              <w:rPr>
                <w:sz w:val="24"/>
                <w:szCs w:val="24"/>
              </w:rPr>
            </w:pPr>
          </w:p>
        </w:tc>
        <w:tc>
          <w:tcPr>
            <w:tcW w:w="494" w:type="dxa"/>
          </w:tcPr>
          <w:p w14:paraId="6A1087AE" w14:textId="77777777" w:rsidR="004272F3" w:rsidRPr="00A068C2" w:rsidRDefault="004272F3" w:rsidP="00F85DA5">
            <w:pPr>
              <w:ind w:left="744" w:hanging="720"/>
              <w:jc w:val="center"/>
              <w:rPr>
                <w:color w:val="000000" w:themeColor="text1"/>
                <w:sz w:val="24"/>
                <w:szCs w:val="24"/>
              </w:rPr>
            </w:pPr>
          </w:p>
        </w:tc>
        <w:tc>
          <w:tcPr>
            <w:tcW w:w="4226" w:type="dxa"/>
          </w:tcPr>
          <w:p w14:paraId="1731FCD9" w14:textId="77777777" w:rsidR="004272F3" w:rsidRPr="00A068C2" w:rsidRDefault="004272F3" w:rsidP="00F85DA5">
            <w:pPr>
              <w:ind w:left="366" w:hanging="342"/>
              <w:rPr>
                <w:color w:val="000000"/>
                <w:sz w:val="24"/>
                <w:szCs w:val="24"/>
              </w:rPr>
            </w:pPr>
            <w:r w:rsidRPr="00A068C2">
              <w:rPr>
                <w:rFonts w:ascii="Times New Roman" w:hAnsi="Times New Roman" w:cs="Times New Roman"/>
                <w:color w:val="000000"/>
                <w:sz w:val="24"/>
                <w:szCs w:val="24"/>
              </w:rPr>
              <w:t>Assist students in developing proficiency award applications</w:t>
            </w:r>
          </w:p>
        </w:tc>
        <w:tc>
          <w:tcPr>
            <w:tcW w:w="660" w:type="dxa"/>
          </w:tcPr>
          <w:p w14:paraId="73BDD41D" w14:textId="77777777" w:rsidR="004272F3" w:rsidRPr="00A068C2" w:rsidRDefault="004272F3" w:rsidP="00F85DA5">
            <w:pPr>
              <w:ind w:left="744" w:hanging="720"/>
              <w:jc w:val="center"/>
              <w:rPr>
                <w:color w:val="000000"/>
                <w:sz w:val="24"/>
                <w:szCs w:val="24"/>
              </w:rPr>
            </w:pPr>
            <w:r w:rsidRPr="00A068C2">
              <w:rPr>
                <w:rFonts w:ascii="Times New Roman" w:hAnsi="Times New Roman" w:cs="Times New Roman"/>
                <w:color w:val="000000"/>
                <w:sz w:val="24"/>
                <w:szCs w:val="24"/>
              </w:rPr>
              <w:t>4.19</w:t>
            </w:r>
          </w:p>
        </w:tc>
        <w:tc>
          <w:tcPr>
            <w:tcW w:w="660" w:type="dxa"/>
          </w:tcPr>
          <w:p w14:paraId="547F6115" w14:textId="77777777" w:rsidR="004272F3" w:rsidRPr="00A068C2" w:rsidRDefault="004272F3" w:rsidP="00F85DA5">
            <w:pPr>
              <w:ind w:left="744" w:hanging="720"/>
              <w:jc w:val="center"/>
              <w:rPr>
                <w:color w:val="000000"/>
                <w:sz w:val="24"/>
                <w:szCs w:val="24"/>
              </w:rPr>
            </w:pPr>
            <w:r w:rsidRPr="00A068C2">
              <w:rPr>
                <w:rFonts w:ascii="Times New Roman" w:hAnsi="Times New Roman" w:cs="Times New Roman"/>
                <w:color w:val="000000"/>
                <w:sz w:val="24"/>
                <w:szCs w:val="24"/>
              </w:rPr>
              <w:t>0.82</w:t>
            </w:r>
          </w:p>
        </w:tc>
        <w:tc>
          <w:tcPr>
            <w:tcW w:w="660" w:type="dxa"/>
          </w:tcPr>
          <w:p w14:paraId="35BC48E8" w14:textId="77777777" w:rsidR="004272F3" w:rsidRPr="00A068C2" w:rsidRDefault="004272F3" w:rsidP="00F85DA5">
            <w:pPr>
              <w:ind w:left="744" w:hanging="720"/>
              <w:jc w:val="center"/>
              <w:rPr>
                <w:color w:val="000000"/>
                <w:sz w:val="24"/>
                <w:szCs w:val="24"/>
              </w:rPr>
            </w:pPr>
          </w:p>
        </w:tc>
      </w:tr>
      <w:tr w:rsidR="004272F3" w:rsidRPr="00A068C2" w14:paraId="66670E55" w14:textId="77777777" w:rsidTr="00F85DA5">
        <w:tc>
          <w:tcPr>
            <w:tcW w:w="2660" w:type="dxa"/>
          </w:tcPr>
          <w:p w14:paraId="767548F1" w14:textId="77777777" w:rsidR="004272F3" w:rsidRPr="00A068C2" w:rsidRDefault="004272F3" w:rsidP="00F85DA5">
            <w:pPr>
              <w:ind w:left="697" w:hanging="720"/>
              <w:rPr>
                <w:sz w:val="24"/>
                <w:szCs w:val="24"/>
              </w:rPr>
            </w:pPr>
          </w:p>
        </w:tc>
        <w:tc>
          <w:tcPr>
            <w:tcW w:w="494" w:type="dxa"/>
          </w:tcPr>
          <w:p w14:paraId="0C7C2B9B" w14:textId="77777777" w:rsidR="004272F3" w:rsidRPr="00A068C2" w:rsidRDefault="004272F3" w:rsidP="00F85DA5">
            <w:pPr>
              <w:ind w:left="744" w:hanging="720"/>
              <w:jc w:val="center"/>
              <w:rPr>
                <w:color w:val="000000" w:themeColor="text1"/>
                <w:sz w:val="24"/>
                <w:szCs w:val="24"/>
              </w:rPr>
            </w:pPr>
          </w:p>
        </w:tc>
        <w:tc>
          <w:tcPr>
            <w:tcW w:w="4226" w:type="dxa"/>
          </w:tcPr>
          <w:p w14:paraId="12A19BEC" w14:textId="77777777" w:rsidR="004272F3" w:rsidRPr="00A068C2" w:rsidRDefault="004272F3" w:rsidP="00F85DA5">
            <w:pPr>
              <w:ind w:left="366" w:hanging="342"/>
              <w:rPr>
                <w:color w:val="000000"/>
                <w:sz w:val="24"/>
                <w:szCs w:val="24"/>
              </w:rPr>
            </w:pPr>
            <w:r w:rsidRPr="00A068C2">
              <w:rPr>
                <w:rFonts w:ascii="Times New Roman" w:hAnsi="Times New Roman" w:cs="Times New Roman"/>
                <w:color w:val="000000"/>
                <w:sz w:val="24"/>
                <w:szCs w:val="24"/>
              </w:rPr>
              <w:t>Assist students in developing American degree applications</w:t>
            </w:r>
          </w:p>
        </w:tc>
        <w:tc>
          <w:tcPr>
            <w:tcW w:w="660" w:type="dxa"/>
          </w:tcPr>
          <w:p w14:paraId="5CE77291" w14:textId="77777777" w:rsidR="004272F3" w:rsidRPr="00A068C2" w:rsidRDefault="004272F3" w:rsidP="00F85DA5">
            <w:pPr>
              <w:ind w:left="744" w:hanging="720"/>
              <w:jc w:val="center"/>
              <w:rPr>
                <w:color w:val="000000"/>
                <w:sz w:val="24"/>
                <w:szCs w:val="24"/>
              </w:rPr>
            </w:pPr>
            <w:r w:rsidRPr="00A068C2">
              <w:rPr>
                <w:rFonts w:ascii="Times New Roman" w:hAnsi="Times New Roman" w:cs="Times New Roman"/>
                <w:color w:val="000000"/>
                <w:sz w:val="24"/>
                <w:szCs w:val="24"/>
              </w:rPr>
              <w:t>4.16</w:t>
            </w:r>
          </w:p>
        </w:tc>
        <w:tc>
          <w:tcPr>
            <w:tcW w:w="660" w:type="dxa"/>
          </w:tcPr>
          <w:p w14:paraId="3623099B" w14:textId="77777777" w:rsidR="004272F3" w:rsidRPr="00A068C2" w:rsidRDefault="004272F3" w:rsidP="00F85DA5">
            <w:pPr>
              <w:ind w:left="744" w:hanging="720"/>
              <w:jc w:val="center"/>
              <w:rPr>
                <w:color w:val="000000"/>
                <w:sz w:val="24"/>
                <w:szCs w:val="24"/>
              </w:rPr>
            </w:pPr>
            <w:r w:rsidRPr="00A068C2">
              <w:rPr>
                <w:rFonts w:ascii="Times New Roman" w:hAnsi="Times New Roman" w:cs="Times New Roman"/>
                <w:color w:val="000000"/>
                <w:sz w:val="24"/>
                <w:szCs w:val="24"/>
              </w:rPr>
              <w:t>0.86</w:t>
            </w:r>
          </w:p>
        </w:tc>
        <w:tc>
          <w:tcPr>
            <w:tcW w:w="660" w:type="dxa"/>
          </w:tcPr>
          <w:p w14:paraId="79344C7B" w14:textId="77777777" w:rsidR="004272F3" w:rsidRPr="00A068C2" w:rsidRDefault="004272F3" w:rsidP="00F85DA5">
            <w:pPr>
              <w:ind w:left="744" w:hanging="720"/>
              <w:jc w:val="center"/>
              <w:rPr>
                <w:color w:val="000000"/>
                <w:sz w:val="24"/>
                <w:szCs w:val="24"/>
              </w:rPr>
            </w:pPr>
          </w:p>
        </w:tc>
      </w:tr>
      <w:tr w:rsidR="004272F3" w:rsidRPr="00A068C2" w14:paraId="5128D184" w14:textId="77777777" w:rsidTr="00F85DA5">
        <w:tc>
          <w:tcPr>
            <w:tcW w:w="2660" w:type="dxa"/>
          </w:tcPr>
          <w:p w14:paraId="1A9DB244" w14:textId="77777777" w:rsidR="004272F3" w:rsidRPr="00A068C2" w:rsidRDefault="004272F3" w:rsidP="00F85DA5">
            <w:pPr>
              <w:ind w:left="697" w:hanging="720"/>
              <w:rPr>
                <w:sz w:val="24"/>
                <w:szCs w:val="24"/>
              </w:rPr>
            </w:pPr>
          </w:p>
        </w:tc>
        <w:tc>
          <w:tcPr>
            <w:tcW w:w="494" w:type="dxa"/>
          </w:tcPr>
          <w:p w14:paraId="2ECC96F2" w14:textId="77777777" w:rsidR="004272F3" w:rsidRPr="00A068C2" w:rsidRDefault="004272F3" w:rsidP="00F85DA5">
            <w:pPr>
              <w:ind w:left="744" w:hanging="720"/>
              <w:jc w:val="center"/>
              <w:rPr>
                <w:color w:val="000000" w:themeColor="text1"/>
                <w:sz w:val="24"/>
                <w:szCs w:val="24"/>
              </w:rPr>
            </w:pPr>
          </w:p>
        </w:tc>
        <w:tc>
          <w:tcPr>
            <w:tcW w:w="4226" w:type="dxa"/>
          </w:tcPr>
          <w:p w14:paraId="79C79D40" w14:textId="77777777" w:rsidR="004272F3" w:rsidRPr="00A068C2" w:rsidRDefault="004272F3" w:rsidP="00F85DA5">
            <w:pPr>
              <w:ind w:left="366" w:hanging="342"/>
              <w:rPr>
                <w:color w:val="000000"/>
                <w:sz w:val="24"/>
                <w:szCs w:val="24"/>
              </w:rPr>
            </w:pPr>
            <w:r w:rsidRPr="00A068C2">
              <w:rPr>
                <w:rFonts w:ascii="Times New Roman" w:hAnsi="Times New Roman" w:cs="Times New Roman"/>
                <w:color w:val="000000"/>
                <w:sz w:val="24"/>
                <w:szCs w:val="24"/>
              </w:rPr>
              <w:t>Assist students in developing star award applications</w:t>
            </w:r>
          </w:p>
        </w:tc>
        <w:tc>
          <w:tcPr>
            <w:tcW w:w="660" w:type="dxa"/>
          </w:tcPr>
          <w:p w14:paraId="79E88A32" w14:textId="77777777" w:rsidR="004272F3" w:rsidRPr="00A068C2" w:rsidRDefault="004272F3" w:rsidP="00F85DA5">
            <w:pPr>
              <w:ind w:left="744" w:hanging="720"/>
              <w:jc w:val="center"/>
              <w:rPr>
                <w:color w:val="000000"/>
                <w:sz w:val="24"/>
                <w:szCs w:val="24"/>
              </w:rPr>
            </w:pPr>
            <w:r w:rsidRPr="00A068C2">
              <w:rPr>
                <w:rFonts w:ascii="Times New Roman" w:hAnsi="Times New Roman" w:cs="Times New Roman"/>
                <w:color w:val="000000"/>
                <w:sz w:val="24"/>
                <w:szCs w:val="24"/>
              </w:rPr>
              <w:t>4.06</w:t>
            </w:r>
          </w:p>
        </w:tc>
        <w:tc>
          <w:tcPr>
            <w:tcW w:w="660" w:type="dxa"/>
          </w:tcPr>
          <w:p w14:paraId="690A9A38" w14:textId="77777777" w:rsidR="004272F3" w:rsidRPr="00A068C2" w:rsidRDefault="004272F3" w:rsidP="00F85DA5">
            <w:pPr>
              <w:ind w:left="744" w:hanging="720"/>
              <w:jc w:val="center"/>
              <w:rPr>
                <w:color w:val="000000"/>
                <w:sz w:val="24"/>
                <w:szCs w:val="24"/>
              </w:rPr>
            </w:pPr>
            <w:r w:rsidRPr="00A068C2">
              <w:rPr>
                <w:rFonts w:ascii="Times New Roman" w:hAnsi="Times New Roman" w:cs="Times New Roman"/>
                <w:color w:val="000000"/>
                <w:sz w:val="24"/>
                <w:szCs w:val="24"/>
              </w:rPr>
              <w:t>0.89</w:t>
            </w:r>
          </w:p>
        </w:tc>
        <w:tc>
          <w:tcPr>
            <w:tcW w:w="660" w:type="dxa"/>
          </w:tcPr>
          <w:p w14:paraId="56CB5280" w14:textId="77777777" w:rsidR="004272F3" w:rsidRPr="00A068C2" w:rsidRDefault="004272F3" w:rsidP="00F85DA5">
            <w:pPr>
              <w:ind w:left="744" w:hanging="720"/>
              <w:jc w:val="center"/>
              <w:rPr>
                <w:color w:val="000000"/>
                <w:sz w:val="24"/>
                <w:szCs w:val="24"/>
              </w:rPr>
            </w:pPr>
          </w:p>
        </w:tc>
      </w:tr>
      <w:tr w:rsidR="004272F3" w:rsidRPr="00A068C2" w14:paraId="1720A51F" w14:textId="77777777" w:rsidTr="00A96076">
        <w:tc>
          <w:tcPr>
            <w:tcW w:w="2660" w:type="dxa"/>
          </w:tcPr>
          <w:p w14:paraId="3E870CBD" w14:textId="77777777" w:rsidR="004272F3" w:rsidRPr="00A068C2" w:rsidRDefault="004272F3" w:rsidP="00A96076">
            <w:pPr>
              <w:ind w:left="697" w:hanging="720"/>
            </w:pPr>
          </w:p>
        </w:tc>
        <w:tc>
          <w:tcPr>
            <w:tcW w:w="494" w:type="dxa"/>
          </w:tcPr>
          <w:p w14:paraId="5E008401" w14:textId="77777777" w:rsidR="004272F3" w:rsidRPr="00A068C2" w:rsidRDefault="004272F3" w:rsidP="00A96076">
            <w:pPr>
              <w:ind w:left="744" w:hanging="720"/>
              <w:jc w:val="center"/>
              <w:rPr>
                <w:color w:val="000000" w:themeColor="text1"/>
              </w:rPr>
            </w:pPr>
          </w:p>
        </w:tc>
        <w:tc>
          <w:tcPr>
            <w:tcW w:w="4226" w:type="dxa"/>
          </w:tcPr>
          <w:p w14:paraId="54D4EFEE" w14:textId="77777777" w:rsidR="004272F3" w:rsidRPr="004C16F6" w:rsidRDefault="004272F3" w:rsidP="004C16F6">
            <w:pPr>
              <w:ind w:left="366" w:hanging="342"/>
              <w:rPr>
                <w:color w:val="000000"/>
              </w:rPr>
            </w:pPr>
          </w:p>
        </w:tc>
        <w:tc>
          <w:tcPr>
            <w:tcW w:w="660" w:type="dxa"/>
          </w:tcPr>
          <w:p w14:paraId="080567F0" w14:textId="77777777" w:rsidR="004272F3" w:rsidRPr="00A068C2" w:rsidRDefault="004272F3" w:rsidP="00A96076">
            <w:pPr>
              <w:ind w:left="744" w:hanging="720"/>
              <w:jc w:val="center"/>
              <w:rPr>
                <w:color w:val="000000" w:themeColor="text1"/>
              </w:rPr>
            </w:pPr>
          </w:p>
        </w:tc>
        <w:tc>
          <w:tcPr>
            <w:tcW w:w="660" w:type="dxa"/>
          </w:tcPr>
          <w:p w14:paraId="527119EF" w14:textId="77777777" w:rsidR="004272F3" w:rsidRPr="00A068C2" w:rsidRDefault="004272F3" w:rsidP="00A96076">
            <w:pPr>
              <w:ind w:left="744" w:hanging="720"/>
              <w:jc w:val="center"/>
              <w:rPr>
                <w:color w:val="000000" w:themeColor="text1"/>
              </w:rPr>
            </w:pPr>
          </w:p>
        </w:tc>
        <w:tc>
          <w:tcPr>
            <w:tcW w:w="660" w:type="dxa"/>
          </w:tcPr>
          <w:p w14:paraId="57FCC50F" w14:textId="77777777" w:rsidR="004272F3" w:rsidRPr="00A068C2" w:rsidRDefault="004272F3" w:rsidP="00A96076">
            <w:pPr>
              <w:ind w:left="744" w:hanging="720"/>
              <w:jc w:val="center"/>
              <w:rPr>
                <w:color w:val="000000" w:themeColor="text1"/>
              </w:rPr>
            </w:pPr>
          </w:p>
        </w:tc>
      </w:tr>
      <w:tr w:rsidR="00A96076" w:rsidRPr="00A068C2" w14:paraId="25998D84" w14:textId="77777777" w:rsidTr="00A96076">
        <w:tc>
          <w:tcPr>
            <w:tcW w:w="2660" w:type="dxa"/>
          </w:tcPr>
          <w:p w14:paraId="6EAC0DAF" w14:textId="77777777" w:rsidR="00A96076" w:rsidRPr="00A068C2" w:rsidRDefault="00A96076" w:rsidP="00A96076">
            <w:pPr>
              <w:ind w:left="697" w:hanging="720"/>
              <w:rPr>
                <w:sz w:val="24"/>
                <w:szCs w:val="24"/>
              </w:rPr>
            </w:pPr>
          </w:p>
        </w:tc>
        <w:tc>
          <w:tcPr>
            <w:tcW w:w="494" w:type="dxa"/>
          </w:tcPr>
          <w:p w14:paraId="5995D601" w14:textId="77777777" w:rsidR="00A96076" w:rsidRPr="00A068C2" w:rsidRDefault="00A96076" w:rsidP="00A96076">
            <w:pPr>
              <w:ind w:left="744" w:hanging="720"/>
              <w:jc w:val="center"/>
              <w:rPr>
                <w:color w:val="000000" w:themeColor="text1"/>
                <w:sz w:val="24"/>
                <w:szCs w:val="24"/>
              </w:rPr>
            </w:pPr>
          </w:p>
        </w:tc>
        <w:tc>
          <w:tcPr>
            <w:tcW w:w="4226" w:type="dxa"/>
          </w:tcPr>
          <w:p w14:paraId="643FBFB3" w14:textId="77777777" w:rsidR="00A96076" w:rsidRPr="004C16F6" w:rsidRDefault="00A96076" w:rsidP="004C16F6">
            <w:pPr>
              <w:ind w:left="366" w:hanging="342"/>
              <w:rPr>
                <w:rFonts w:ascii="Times New Roman" w:hAnsi="Times New Roman" w:cs="Times New Roman"/>
                <w:color w:val="000000"/>
                <w:sz w:val="24"/>
                <w:szCs w:val="24"/>
              </w:rPr>
            </w:pPr>
          </w:p>
        </w:tc>
        <w:tc>
          <w:tcPr>
            <w:tcW w:w="660" w:type="dxa"/>
          </w:tcPr>
          <w:p w14:paraId="205B536C" w14:textId="51E8E3CC" w:rsidR="00A96076" w:rsidRPr="00A068C2" w:rsidRDefault="00A96076" w:rsidP="00A96076">
            <w:pPr>
              <w:ind w:left="744" w:hanging="720"/>
              <w:jc w:val="center"/>
              <w:rPr>
                <w:color w:val="000000" w:themeColor="text1"/>
                <w:sz w:val="24"/>
                <w:szCs w:val="24"/>
              </w:rPr>
            </w:pPr>
          </w:p>
        </w:tc>
        <w:tc>
          <w:tcPr>
            <w:tcW w:w="660" w:type="dxa"/>
          </w:tcPr>
          <w:p w14:paraId="2A1FE764" w14:textId="166ABCD0" w:rsidR="00A96076" w:rsidRPr="00A068C2" w:rsidRDefault="00A96076" w:rsidP="00A96076">
            <w:pPr>
              <w:ind w:left="744" w:hanging="720"/>
              <w:jc w:val="center"/>
              <w:rPr>
                <w:color w:val="000000" w:themeColor="text1"/>
                <w:sz w:val="24"/>
                <w:szCs w:val="24"/>
              </w:rPr>
            </w:pPr>
          </w:p>
        </w:tc>
        <w:tc>
          <w:tcPr>
            <w:tcW w:w="660" w:type="dxa"/>
          </w:tcPr>
          <w:p w14:paraId="7CAA1FF9" w14:textId="5C9A64F5" w:rsidR="00A96076" w:rsidRPr="00A068C2" w:rsidRDefault="00A96076" w:rsidP="00A96076">
            <w:pPr>
              <w:ind w:left="744" w:hanging="720"/>
              <w:jc w:val="center"/>
              <w:rPr>
                <w:color w:val="000000" w:themeColor="text1"/>
                <w:sz w:val="24"/>
                <w:szCs w:val="24"/>
              </w:rPr>
            </w:pPr>
          </w:p>
        </w:tc>
      </w:tr>
      <w:tr w:rsidR="00D87A30" w:rsidRPr="00A068C2" w14:paraId="13CF179F" w14:textId="04FBBEC4" w:rsidTr="00A96076">
        <w:tc>
          <w:tcPr>
            <w:tcW w:w="2660" w:type="dxa"/>
            <w:vMerge w:val="restart"/>
          </w:tcPr>
          <w:p w14:paraId="2E1A204E" w14:textId="77777777" w:rsidR="00D87A30" w:rsidRPr="00A068C2" w:rsidRDefault="00D87A30" w:rsidP="00D87A30">
            <w:pPr>
              <w:ind w:left="336" w:hanging="359"/>
              <w:rPr>
                <w:rFonts w:ascii="Times New Roman" w:hAnsi="Times New Roman" w:cs="Times New Roman"/>
                <w:sz w:val="24"/>
                <w:szCs w:val="24"/>
              </w:rPr>
            </w:pPr>
            <w:r w:rsidRPr="00A068C2">
              <w:rPr>
                <w:rFonts w:ascii="Times New Roman" w:hAnsi="Times New Roman" w:cs="Times New Roman"/>
                <w:sz w:val="24"/>
                <w:szCs w:val="24"/>
              </w:rPr>
              <w:t>Other Professional Responsibilities</w:t>
            </w:r>
          </w:p>
        </w:tc>
        <w:tc>
          <w:tcPr>
            <w:tcW w:w="494" w:type="dxa"/>
          </w:tcPr>
          <w:p w14:paraId="3B561AD1" w14:textId="52EA81AF" w:rsidR="00D87A30" w:rsidRPr="00A068C2" w:rsidRDefault="00D87A30" w:rsidP="00D87A30">
            <w:pPr>
              <w:ind w:left="744" w:hanging="720"/>
              <w:jc w:val="center"/>
              <w:rPr>
                <w:rFonts w:ascii="Times New Roman" w:hAnsi="Times New Roman" w:cs="Times New Roman"/>
                <w:color w:val="000000" w:themeColor="text1"/>
                <w:sz w:val="24"/>
                <w:szCs w:val="24"/>
              </w:rPr>
            </w:pPr>
            <w:r w:rsidRPr="00A068C2">
              <w:rPr>
                <w:rFonts w:ascii="Times New Roman" w:hAnsi="Times New Roman" w:cs="Times New Roman"/>
                <w:color w:val="000000" w:themeColor="text1"/>
                <w:sz w:val="24"/>
                <w:szCs w:val="24"/>
              </w:rPr>
              <w:t>9</w:t>
            </w:r>
          </w:p>
        </w:tc>
        <w:tc>
          <w:tcPr>
            <w:tcW w:w="4226" w:type="dxa"/>
          </w:tcPr>
          <w:p w14:paraId="714F8C87" w14:textId="189E0B02"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Attend faculty/staff meetings</w:t>
            </w:r>
          </w:p>
        </w:tc>
        <w:tc>
          <w:tcPr>
            <w:tcW w:w="660" w:type="dxa"/>
          </w:tcPr>
          <w:p w14:paraId="7FA0579D" w14:textId="02191A2E"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4.37</w:t>
            </w:r>
          </w:p>
        </w:tc>
        <w:tc>
          <w:tcPr>
            <w:tcW w:w="660" w:type="dxa"/>
          </w:tcPr>
          <w:p w14:paraId="0F54C2C1" w14:textId="180E1102"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0.78</w:t>
            </w:r>
          </w:p>
        </w:tc>
        <w:tc>
          <w:tcPr>
            <w:tcW w:w="660" w:type="dxa"/>
          </w:tcPr>
          <w:p w14:paraId="48D20FE9" w14:textId="24FCBFBF" w:rsidR="00D87A30" w:rsidRPr="00A068C2" w:rsidRDefault="00D87A30" w:rsidP="00D87A30">
            <w:pPr>
              <w:ind w:left="744" w:hanging="720"/>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0.90</w:t>
            </w:r>
          </w:p>
        </w:tc>
      </w:tr>
      <w:tr w:rsidR="00D87A30" w:rsidRPr="00A068C2" w14:paraId="2F44D6FB" w14:textId="3DB94C04" w:rsidTr="00A96076">
        <w:tc>
          <w:tcPr>
            <w:tcW w:w="2660" w:type="dxa"/>
            <w:vMerge/>
          </w:tcPr>
          <w:p w14:paraId="0AC9FCEA" w14:textId="77777777" w:rsidR="00D87A30" w:rsidRPr="00A068C2" w:rsidRDefault="00D87A30" w:rsidP="00D87A30">
            <w:pPr>
              <w:ind w:left="697" w:hanging="720"/>
              <w:rPr>
                <w:rFonts w:ascii="Times New Roman" w:hAnsi="Times New Roman" w:cs="Times New Roman"/>
                <w:sz w:val="24"/>
                <w:szCs w:val="24"/>
              </w:rPr>
            </w:pPr>
          </w:p>
        </w:tc>
        <w:tc>
          <w:tcPr>
            <w:tcW w:w="494" w:type="dxa"/>
          </w:tcPr>
          <w:p w14:paraId="01F861CC" w14:textId="59501E5E" w:rsidR="00D87A30" w:rsidRPr="00A068C2" w:rsidRDefault="00D87A30" w:rsidP="00D87A30">
            <w:pPr>
              <w:ind w:left="744" w:hanging="720"/>
              <w:jc w:val="center"/>
              <w:rPr>
                <w:rFonts w:ascii="Times New Roman" w:hAnsi="Times New Roman" w:cs="Times New Roman"/>
                <w:color w:val="000000" w:themeColor="text1"/>
                <w:sz w:val="24"/>
                <w:szCs w:val="24"/>
              </w:rPr>
            </w:pPr>
          </w:p>
        </w:tc>
        <w:tc>
          <w:tcPr>
            <w:tcW w:w="4226" w:type="dxa"/>
          </w:tcPr>
          <w:p w14:paraId="30CC78D8" w14:textId="6EAF3957"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Collaborate with fellow school staff</w:t>
            </w:r>
          </w:p>
        </w:tc>
        <w:tc>
          <w:tcPr>
            <w:tcW w:w="660" w:type="dxa"/>
          </w:tcPr>
          <w:p w14:paraId="5FBE2457" w14:textId="5337B79D"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4.36</w:t>
            </w:r>
          </w:p>
        </w:tc>
        <w:tc>
          <w:tcPr>
            <w:tcW w:w="660" w:type="dxa"/>
          </w:tcPr>
          <w:p w14:paraId="01CDA597" w14:textId="1B8BE95D"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0.73</w:t>
            </w:r>
          </w:p>
        </w:tc>
        <w:tc>
          <w:tcPr>
            <w:tcW w:w="660" w:type="dxa"/>
          </w:tcPr>
          <w:p w14:paraId="08A5FE4A" w14:textId="41C01AB7" w:rsidR="00D87A30" w:rsidRPr="00A068C2" w:rsidRDefault="00D87A30" w:rsidP="00D87A30">
            <w:pPr>
              <w:ind w:left="744" w:hanging="720"/>
              <w:jc w:val="center"/>
              <w:rPr>
                <w:rFonts w:ascii="Times New Roman" w:hAnsi="Times New Roman" w:cs="Times New Roman"/>
                <w:color w:val="000000"/>
                <w:sz w:val="24"/>
                <w:szCs w:val="24"/>
              </w:rPr>
            </w:pPr>
          </w:p>
        </w:tc>
      </w:tr>
      <w:tr w:rsidR="00D87A30" w:rsidRPr="00A068C2" w14:paraId="43241628" w14:textId="6318FF46" w:rsidTr="00A96076">
        <w:tc>
          <w:tcPr>
            <w:tcW w:w="2660" w:type="dxa"/>
            <w:vMerge/>
          </w:tcPr>
          <w:p w14:paraId="7EF823DC" w14:textId="77777777" w:rsidR="00D87A30" w:rsidRPr="00A068C2" w:rsidRDefault="00D87A30" w:rsidP="00D87A30">
            <w:pPr>
              <w:ind w:left="697" w:hanging="720"/>
              <w:rPr>
                <w:rFonts w:ascii="Times New Roman" w:hAnsi="Times New Roman" w:cs="Times New Roman"/>
                <w:sz w:val="24"/>
                <w:szCs w:val="24"/>
              </w:rPr>
            </w:pPr>
          </w:p>
        </w:tc>
        <w:tc>
          <w:tcPr>
            <w:tcW w:w="494" w:type="dxa"/>
          </w:tcPr>
          <w:p w14:paraId="1084B678" w14:textId="71A9DA2E" w:rsidR="00D87A30" w:rsidRPr="00A068C2" w:rsidRDefault="00D87A30" w:rsidP="00D87A30">
            <w:pPr>
              <w:ind w:left="744" w:hanging="720"/>
              <w:jc w:val="center"/>
              <w:rPr>
                <w:rFonts w:ascii="Times New Roman" w:hAnsi="Times New Roman" w:cs="Times New Roman"/>
                <w:color w:val="000000" w:themeColor="text1"/>
                <w:sz w:val="24"/>
                <w:szCs w:val="24"/>
              </w:rPr>
            </w:pPr>
          </w:p>
        </w:tc>
        <w:tc>
          <w:tcPr>
            <w:tcW w:w="4226" w:type="dxa"/>
          </w:tcPr>
          <w:p w14:paraId="4E58E3B3" w14:textId="61845AC4"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Attend Individualized Education Plan (IEP)/504 meetings</w:t>
            </w:r>
          </w:p>
        </w:tc>
        <w:tc>
          <w:tcPr>
            <w:tcW w:w="660" w:type="dxa"/>
          </w:tcPr>
          <w:p w14:paraId="34E778A5" w14:textId="2D9B0412"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4.21</w:t>
            </w:r>
          </w:p>
        </w:tc>
        <w:tc>
          <w:tcPr>
            <w:tcW w:w="660" w:type="dxa"/>
          </w:tcPr>
          <w:p w14:paraId="0FD96699" w14:textId="2EF7EB79"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0.87</w:t>
            </w:r>
          </w:p>
        </w:tc>
        <w:tc>
          <w:tcPr>
            <w:tcW w:w="660" w:type="dxa"/>
          </w:tcPr>
          <w:p w14:paraId="51060894" w14:textId="495653CB" w:rsidR="00D87A30" w:rsidRPr="00A068C2" w:rsidRDefault="00D87A30" w:rsidP="00D87A30">
            <w:pPr>
              <w:ind w:left="744" w:hanging="720"/>
              <w:jc w:val="center"/>
              <w:rPr>
                <w:rFonts w:ascii="Times New Roman" w:hAnsi="Times New Roman" w:cs="Times New Roman"/>
                <w:color w:val="000000"/>
                <w:sz w:val="24"/>
                <w:szCs w:val="24"/>
              </w:rPr>
            </w:pPr>
          </w:p>
        </w:tc>
      </w:tr>
      <w:tr w:rsidR="00D87A30" w:rsidRPr="00A068C2" w14:paraId="13AB5409" w14:textId="77777777" w:rsidTr="00A96076">
        <w:tc>
          <w:tcPr>
            <w:tcW w:w="2660" w:type="dxa"/>
          </w:tcPr>
          <w:p w14:paraId="309ED5CA" w14:textId="77777777" w:rsidR="00D87A30" w:rsidRPr="00A068C2" w:rsidRDefault="00D87A30" w:rsidP="00D87A30">
            <w:pPr>
              <w:ind w:left="697" w:hanging="720"/>
              <w:rPr>
                <w:sz w:val="24"/>
                <w:szCs w:val="24"/>
              </w:rPr>
            </w:pPr>
          </w:p>
        </w:tc>
        <w:tc>
          <w:tcPr>
            <w:tcW w:w="494" w:type="dxa"/>
          </w:tcPr>
          <w:p w14:paraId="587C6852" w14:textId="77777777" w:rsidR="00D87A30" w:rsidRPr="00A068C2" w:rsidRDefault="00D87A30" w:rsidP="00D87A30">
            <w:pPr>
              <w:ind w:left="744" w:hanging="720"/>
              <w:jc w:val="center"/>
              <w:rPr>
                <w:color w:val="000000" w:themeColor="text1"/>
                <w:sz w:val="24"/>
                <w:szCs w:val="24"/>
              </w:rPr>
            </w:pPr>
          </w:p>
        </w:tc>
        <w:tc>
          <w:tcPr>
            <w:tcW w:w="4226" w:type="dxa"/>
          </w:tcPr>
          <w:p w14:paraId="37BAE5A2" w14:textId="78115EFD"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Attend school-wide professional development</w:t>
            </w:r>
          </w:p>
        </w:tc>
        <w:tc>
          <w:tcPr>
            <w:tcW w:w="660" w:type="dxa"/>
          </w:tcPr>
          <w:p w14:paraId="01CFFFA2" w14:textId="4D760E8A"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4.18</w:t>
            </w:r>
          </w:p>
        </w:tc>
        <w:tc>
          <w:tcPr>
            <w:tcW w:w="660" w:type="dxa"/>
          </w:tcPr>
          <w:p w14:paraId="4C10EDB1" w14:textId="45189CEC"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0.91</w:t>
            </w:r>
          </w:p>
        </w:tc>
        <w:tc>
          <w:tcPr>
            <w:tcW w:w="660" w:type="dxa"/>
          </w:tcPr>
          <w:p w14:paraId="18085B82" w14:textId="2241A984" w:rsidR="00D87A30" w:rsidRPr="00A068C2" w:rsidRDefault="00D87A30" w:rsidP="00D87A30">
            <w:pPr>
              <w:ind w:left="744" w:hanging="720"/>
              <w:jc w:val="center"/>
              <w:rPr>
                <w:color w:val="000000"/>
                <w:sz w:val="24"/>
                <w:szCs w:val="24"/>
              </w:rPr>
            </w:pPr>
          </w:p>
        </w:tc>
      </w:tr>
      <w:tr w:rsidR="00D87A30" w:rsidRPr="00A068C2" w14:paraId="3F9626C4" w14:textId="77777777" w:rsidTr="00A96076">
        <w:tc>
          <w:tcPr>
            <w:tcW w:w="2660" w:type="dxa"/>
          </w:tcPr>
          <w:p w14:paraId="2EC38D86" w14:textId="77777777" w:rsidR="00D87A30" w:rsidRPr="00A068C2" w:rsidRDefault="00D87A30" w:rsidP="00D87A30">
            <w:pPr>
              <w:ind w:left="697" w:hanging="720"/>
              <w:rPr>
                <w:sz w:val="24"/>
                <w:szCs w:val="24"/>
              </w:rPr>
            </w:pPr>
          </w:p>
        </w:tc>
        <w:tc>
          <w:tcPr>
            <w:tcW w:w="494" w:type="dxa"/>
          </w:tcPr>
          <w:p w14:paraId="1F19269F" w14:textId="77777777" w:rsidR="00D87A30" w:rsidRPr="00A068C2" w:rsidRDefault="00D87A30" w:rsidP="00D87A30">
            <w:pPr>
              <w:ind w:left="744" w:hanging="720"/>
              <w:jc w:val="center"/>
              <w:rPr>
                <w:color w:val="000000" w:themeColor="text1"/>
                <w:sz w:val="24"/>
                <w:szCs w:val="24"/>
              </w:rPr>
            </w:pPr>
          </w:p>
        </w:tc>
        <w:tc>
          <w:tcPr>
            <w:tcW w:w="4226" w:type="dxa"/>
          </w:tcPr>
          <w:p w14:paraId="22EB6C8B" w14:textId="5C48ECF0"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Attend school-wide events</w:t>
            </w:r>
          </w:p>
        </w:tc>
        <w:tc>
          <w:tcPr>
            <w:tcW w:w="660" w:type="dxa"/>
          </w:tcPr>
          <w:p w14:paraId="30D1D5B8" w14:textId="74B69FE8"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4.15</w:t>
            </w:r>
          </w:p>
        </w:tc>
        <w:tc>
          <w:tcPr>
            <w:tcW w:w="660" w:type="dxa"/>
          </w:tcPr>
          <w:p w14:paraId="5B872FE3" w14:textId="1D2176A1"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0.86</w:t>
            </w:r>
          </w:p>
        </w:tc>
        <w:tc>
          <w:tcPr>
            <w:tcW w:w="660" w:type="dxa"/>
          </w:tcPr>
          <w:p w14:paraId="3CAFCE9D" w14:textId="407B76BE" w:rsidR="00D87A30" w:rsidRPr="00A068C2" w:rsidRDefault="00D87A30" w:rsidP="00D87A30">
            <w:pPr>
              <w:ind w:left="744" w:hanging="720"/>
              <w:jc w:val="center"/>
              <w:rPr>
                <w:color w:val="000000"/>
                <w:sz w:val="24"/>
                <w:szCs w:val="24"/>
              </w:rPr>
            </w:pPr>
          </w:p>
        </w:tc>
      </w:tr>
      <w:tr w:rsidR="00D87A30" w:rsidRPr="00A068C2" w14:paraId="6A17117E" w14:textId="77777777" w:rsidTr="00A96076">
        <w:tc>
          <w:tcPr>
            <w:tcW w:w="2660" w:type="dxa"/>
          </w:tcPr>
          <w:p w14:paraId="7E59FCD9" w14:textId="77777777" w:rsidR="00D87A30" w:rsidRPr="00A068C2" w:rsidRDefault="00D87A30" w:rsidP="00D87A30">
            <w:pPr>
              <w:ind w:left="697" w:hanging="720"/>
              <w:rPr>
                <w:sz w:val="24"/>
                <w:szCs w:val="24"/>
              </w:rPr>
            </w:pPr>
          </w:p>
        </w:tc>
        <w:tc>
          <w:tcPr>
            <w:tcW w:w="494" w:type="dxa"/>
          </w:tcPr>
          <w:p w14:paraId="5D461441" w14:textId="77777777" w:rsidR="00D87A30" w:rsidRPr="00A068C2" w:rsidRDefault="00D87A30" w:rsidP="00D87A30">
            <w:pPr>
              <w:ind w:left="744" w:hanging="720"/>
              <w:jc w:val="center"/>
              <w:rPr>
                <w:color w:val="000000" w:themeColor="text1"/>
                <w:sz w:val="24"/>
                <w:szCs w:val="24"/>
              </w:rPr>
            </w:pPr>
          </w:p>
        </w:tc>
        <w:tc>
          <w:tcPr>
            <w:tcW w:w="4226" w:type="dxa"/>
          </w:tcPr>
          <w:p w14:paraId="6483F261" w14:textId="27D0AED2"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Attend Professional Learning Community (PLC) meetings</w:t>
            </w:r>
          </w:p>
        </w:tc>
        <w:tc>
          <w:tcPr>
            <w:tcW w:w="660" w:type="dxa"/>
          </w:tcPr>
          <w:p w14:paraId="1F1F6F71" w14:textId="0BCF67D6"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4.10</w:t>
            </w:r>
          </w:p>
        </w:tc>
        <w:tc>
          <w:tcPr>
            <w:tcW w:w="660" w:type="dxa"/>
          </w:tcPr>
          <w:p w14:paraId="2E5CB2D1" w14:textId="2ECF4367"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0.95</w:t>
            </w:r>
          </w:p>
        </w:tc>
        <w:tc>
          <w:tcPr>
            <w:tcW w:w="660" w:type="dxa"/>
          </w:tcPr>
          <w:p w14:paraId="34F65B3D" w14:textId="6C4501A3" w:rsidR="00D87A30" w:rsidRPr="00A068C2" w:rsidRDefault="00D87A30" w:rsidP="00D87A30">
            <w:pPr>
              <w:ind w:left="744" w:hanging="720"/>
              <w:jc w:val="center"/>
              <w:rPr>
                <w:color w:val="000000"/>
                <w:sz w:val="24"/>
                <w:szCs w:val="24"/>
              </w:rPr>
            </w:pPr>
          </w:p>
        </w:tc>
      </w:tr>
      <w:tr w:rsidR="00D87A30" w:rsidRPr="00A068C2" w14:paraId="0B77E204" w14:textId="77777777" w:rsidTr="00A96076">
        <w:tc>
          <w:tcPr>
            <w:tcW w:w="2660" w:type="dxa"/>
          </w:tcPr>
          <w:p w14:paraId="00FB5D7C" w14:textId="77777777" w:rsidR="00D87A30" w:rsidRPr="00A068C2" w:rsidRDefault="00D87A30" w:rsidP="00D87A30">
            <w:pPr>
              <w:ind w:left="697" w:hanging="720"/>
              <w:rPr>
                <w:sz w:val="24"/>
                <w:szCs w:val="24"/>
              </w:rPr>
            </w:pPr>
          </w:p>
        </w:tc>
        <w:tc>
          <w:tcPr>
            <w:tcW w:w="494" w:type="dxa"/>
          </w:tcPr>
          <w:p w14:paraId="463E00BD" w14:textId="77777777" w:rsidR="00D87A30" w:rsidRPr="00A068C2" w:rsidRDefault="00D87A30" w:rsidP="00D87A30">
            <w:pPr>
              <w:ind w:left="744" w:hanging="720"/>
              <w:jc w:val="center"/>
              <w:rPr>
                <w:color w:val="000000" w:themeColor="text1"/>
                <w:sz w:val="24"/>
                <w:szCs w:val="24"/>
              </w:rPr>
            </w:pPr>
          </w:p>
        </w:tc>
        <w:tc>
          <w:tcPr>
            <w:tcW w:w="4226" w:type="dxa"/>
          </w:tcPr>
          <w:p w14:paraId="53AF3052" w14:textId="605984E8"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Complete attendance verification reports</w:t>
            </w:r>
          </w:p>
        </w:tc>
        <w:tc>
          <w:tcPr>
            <w:tcW w:w="660" w:type="dxa"/>
          </w:tcPr>
          <w:p w14:paraId="558E544B" w14:textId="654CA4DA"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4.08</w:t>
            </w:r>
          </w:p>
        </w:tc>
        <w:tc>
          <w:tcPr>
            <w:tcW w:w="660" w:type="dxa"/>
          </w:tcPr>
          <w:p w14:paraId="2A512E54" w14:textId="485D209A"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0.99</w:t>
            </w:r>
          </w:p>
        </w:tc>
        <w:tc>
          <w:tcPr>
            <w:tcW w:w="660" w:type="dxa"/>
          </w:tcPr>
          <w:p w14:paraId="02DDA10B" w14:textId="3544C548" w:rsidR="00D87A30" w:rsidRPr="00A068C2" w:rsidRDefault="00D87A30" w:rsidP="00D87A30">
            <w:pPr>
              <w:ind w:left="744" w:hanging="720"/>
              <w:jc w:val="center"/>
              <w:rPr>
                <w:color w:val="000000"/>
                <w:sz w:val="24"/>
                <w:szCs w:val="24"/>
              </w:rPr>
            </w:pPr>
          </w:p>
        </w:tc>
      </w:tr>
      <w:tr w:rsidR="00D87A30" w:rsidRPr="00A068C2" w14:paraId="3B741014" w14:textId="77777777" w:rsidTr="00A96076">
        <w:tc>
          <w:tcPr>
            <w:tcW w:w="2660" w:type="dxa"/>
          </w:tcPr>
          <w:p w14:paraId="11265DB8" w14:textId="77777777" w:rsidR="00D87A30" w:rsidRPr="00A068C2" w:rsidRDefault="00D87A30" w:rsidP="00D87A30">
            <w:pPr>
              <w:ind w:left="697" w:hanging="720"/>
              <w:rPr>
                <w:sz w:val="24"/>
                <w:szCs w:val="24"/>
              </w:rPr>
            </w:pPr>
          </w:p>
        </w:tc>
        <w:tc>
          <w:tcPr>
            <w:tcW w:w="494" w:type="dxa"/>
          </w:tcPr>
          <w:p w14:paraId="07E6110A" w14:textId="77777777" w:rsidR="00D87A30" w:rsidRPr="00A068C2" w:rsidRDefault="00D87A30" w:rsidP="00D87A30">
            <w:pPr>
              <w:ind w:left="744" w:hanging="720"/>
              <w:jc w:val="center"/>
              <w:rPr>
                <w:color w:val="000000" w:themeColor="text1"/>
                <w:sz w:val="24"/>
                <w:szCs w:val="24"/>
              </w:rPr>
            </w:pPr>
          </w:p>
        </w:tc>
        <w:tc>
          <w:tcPr>
            <w:tcW w:w="4226" w:type="dxa"/>
          </w:tcPr>
          <w:p w14:paraId="20284F84" w14:textId="37B892E1"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Maintain professional development plan</w:t>
            </w:r>
          </w:p>
        </w:tc>
        <w:tc>
          <w:tcPr>
            <w:tcW w:w="660" w:type="dxa"/>
          </w:tcPr>
          <w:p w14:paraId="74AD9943" w14:textId="3EE7A0E6"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3.96</w:t>
            </w:r>
          </w:p>
        </w:tc>
        <w:tc>
          <w:tcPr>
            <w:tcW w:w="660" w:type="dxa"/>
          </w:tcPr>
          <w:p w14:paraId="327D9BD2" w14:textId="57146541"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1.01</w:t>
            </w:r>
          </w:p>
        </w:tc>
        <w:tc>
          <w:tcPr>
            <w:tcW w:w="660" w:type="dxa"/>
          </w:tcPr>
          <w:p w14:paraId="457F307D" w14:textId="076B17D3" w:rsidR="00D87A30" w:rsidRPr="00A068C2" w:rsidRDefault="00D87A30" w:rsidP="00D87A30">
            <w:pPr>
              <w:ind w:left="744" w:hanging="720"/>
              <w:jc w:val="center"/>
              <w:rPr>
                <w:color w:val="000000"/>
                <w:sz w:val="24"/>
                <w:szCs w:val="24"/>
              </w:rPr>
            </w:pPr>
          </w:p>
        </w:tc>
      </w:tr>
      <w:tr w:rsidR="00D87A30" w:rsidRPr="00A068C2" w14:paraId="4E2900EB" w14:textId="77777777" w:rsidTr="00A96076">
        <w:tc>
          <w:tcPr>
            <w:tcW w:w="2660" w:type="dxa"/>
          </w:tcPr>
          <w:p w14:paraId="6E999745" w14:textId="77777777" w:rsidR="00D87A30" w:rsidRPr="00A068C2" w:rsidRDefault="00D87A30" w:rsidP="00D87A30">
            <w:pPr>
              <w:ind w:left="697" w:hanging="720"/>
              <w:rPr>
                <w:sz w:val="24"/>
                <w:szCs w:val="24"/>
              </w:rPr>
            </w:pPr>
          </w:p>
        </w:tc>
        <w:tc>
          <w:tcPr>
            <w:tcW w:w="494" w:type="dxa"/>
          </w:tcPr>
          <w:p w14:paraId="154D2143" w14:textId="77777777" w:rsidR="00D87A30" w:rsidRPr="00A068C2" w:rsidRDefault="00D87A30" w:rsidP="00D87A30">
            <w:pPr>
              <w:ind w:left="744" w:hanging="720"/>
              <w:jc w:val="center"/>
              <w:rPr>
                <w:color w:val="000000" w:themeColor="text1"/>
                <w:sz w:val="24"/>
                <w:szCs w:val="24"/>
              </w:rPr>
            </w:pPr>
          </w:p>
        </w:tc>
        <w:tc>
          <w:tcPr>
            <w:tcW w:w="4226" w:type="dxa"/>
          </w:tcPr>
          <w:p w14:paraId="4B01D018" w14:textId="447D5650"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Perform regular school-wide duties (i.e., gate, lunch, and hall)</w:t>
            </w:r>
          </w:p>
        </w:tc>
        <w:tc>
          <w:tcPr>
            <w:tcW w:w="660" w:type="dxa"/>
          </w:tcPr>
          <w:p w14:paraId="4A867185" w14:textId="176523E4"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3.95</w:t>
            </w:r>
          </w:p>
        </w:tc>
        <w:tc>
          <w:tcPr>
            <w:tcW w:w="660" w:type="dxa"/>
          </w:tcPr>
          <w:p w14:paraId="12684C0B" w14:textId="1E1E99BA"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1.15</w:t>
            </w:r>
          </w:p>
        </w:tc>
        <w:tc>
          <w:tcPr>
            <w:tcW w:w="660" w:type="dxa"/>
          </w:tcPr>
          <w:p w14:paraId="1F9910DF" w14:textId="17CF9A8A" w:rsidR="00D87A30" w:rsidRPr="00A068C2" w:rsidRDefault="00D87A30" w:rsidP="00D87A30">
            <w:pPr>
              <w:ind w:left="744" w:hanging="720"/>
              <w:jc w:val="center"/>
              <w:rPr>
                <w:color w:val="000000"/>
                <w:sz w:val="24"/>
                <w:szCs w:val="24"/>
              </w:rPr>
            </w:pPr>
          </w:p>
        </w:tc>
      </w:tr>
      <w:tr w:rsidR="00A96076" w:rsidRPr="00A068C2" w14:paraId="31AD132E" w14:textId="519AA947" w:rsidTr="00A96076">
        <w:tc>
          <w:tcPr>
            <w:tcW w:w="2660" w:type="dxa"/>
          </w:tcPr>
          <w:p w14:paraId="59B49C9D" w14:textId="77777777" w:rsidR="00A96076" w:rsidRPr="00A068C2" w:rsidRDefault="00A96076" w:rsidP="00A96076">
            <w:pPr>
              <w:ind w:left="697" w:hanging="720"/>
              <w:rPr>
                <w:rFonts w:ascii="Times New Roman" w:hAnsi="Times New Roman" w:cs="Times New Roman"/>
                <w:sz w:val="24"/>
                <w:szCs w:val="24"/>
              </w:rPr>
            </w:pPr>
          </w:p>
        </w:tc>
        <w:tc>
          <w:tcPr>
            <w:tcW w:w="494" w:type="dxa"/>
          </w:tcPr>
          <w:p w14:paraId="00E91A4A" w14:textId="77777777" w:rsidR="00A96076" w:rsidRPr="00A068C2" w:rsidRDefault="00A96076" w:rsidP="00A96076">
            <w:pPr>
              <w:ind w:left="744" w:hanging="720"/>
              <w:jc w:val="center"/>
              <w:rPr>
                <w:rFonts w:ascii="Times New Roman" w:hAnsi="Times New Roman" w:cs="Times New Roman"/>
                <w:color w:val="000000" w:themeColor="text1"/>
                <w:sz w:val="24"/>
                <w:szCs w:val="24"/>
              </w:rPr>
            </w:pPr>
          </w:p>
        </w:tc>
        <w:tc>
          <w:tcPr>
            <w:tcW w:w="4226" w:type="dxa"/>
          </w:tcPr>
          <w:p w14:paraId="09A247E7" w14:textId="77777777" w:rsidR="00A96076" w:rsidRPr="004C16F6" w:rsidRDefault="00A96076" w:rsidP="004C16F6">
            <w:pPr>
              <w:ind w:left="366" w:hanging="342"/>
              <w:rPr>
                <w:rFonts w:ascii="Times New Roman" w:hAnsi="Times New Roman" w:cs="Times New Roman"/>
                <w:color w:val="000000"/>
                <w:sz w:val="24"/>
                <w:szCs w:val="24"/>
              </w:rPr>
            </w:pPr>
          </w:p>
        </w:tc>
        <w:tc>
          <w:tcPr>
            <w:tcW w:w="660" w:type="dxa"/>
          </w:tcPr>
          <w:p w14:paraId="67E94E3A" w14:textId="5C8E6D90" w:rsidR="00A96076" w:rsidRPr="00A068C2" w:rsidRDefault="00A96076" w:rsidP="00A96076">
            <w:pPr>
              <w:ind w:left="744" w:hanging="720"/>
              <w:jc w:val="center"/>
              <w:rPr>
                <w:color w:val="000000" w:themeColor="text1"/>
                <w:sz w:val="24"/>
                <w:szCs w:val="24"/>
              </w:rPr>
            </w:pPr>
          </w:p>
        </w:tc>
        <w:tc>
          <w:tcPr>
            <w:tcW w:w="660" w:type="dxa"/>
          </w:tcPr>
          <w:p w14:paraId="3B149767" w14:textId="1B2D3C4F" w:rsidR="00A96076" w:rsidRPr="00A068C2" w:rsidRDefault="00A96076" w:rsidP="00A96076">
            <w:pPr>
              <w:ind w:left="744" w:hanging="720"/>
              <w:jc w:val="center"/>
              <w:rPr>
                <w:color w:val="000000" w:themeColor="text1"/>
                <w:sz w:val="24"/>
                <w:szCs w:val="24"/>
              </w:rPr>
            </w:pPr>
          </w:p>
        </w:tc>
        <w:tc>
          <w:tcPr>
            <w:tcW w:w="660" w:type="dxa"/>
          </w:tcPr>
          <w:p w14:paraId="355CE4BB" w14:textId="463A0668" w:rsidR="00A96076" w:rsidRPr="00A068C2" w:rsidRDefault="00A96076" w:rsidP="00A96076">
            <w:pPr>
              <w:ind w:left="744" w:hanging="720"/>
              <w:jc w:val="center"/>
              <w:rPr>
                <w:rFonts w:ascii="Times New Roman" w:hAnsi="Times New Roman" w:cs="Times New Roman"/>
                <w:color w:val="000000" w:themeColor="text1"/>
                <w:sz w:val="24"/>
                <w:szCs w:val="24"/>
              </w:rPr>
            </w:pPr>
          </w:p>
        </w:tc>
      </w:tr>
      <w:tr w:rsidR="00D87A30" w:rsidRPr="00A068C2" w14:paraId="17312CD5" w14:textId="47BFAEE7" w:rsidTr="00A96076">
        <w:tc>
          <w:tcPr>
            <w:tcW w:w="2660" w:type="dxa"/>
            <w:vMerge w:val="restart"/>
          </w:tcPr>
          <w:p w14:paraId="57C59BC5" w14:textId="77777777" w:rsidR="00D87A30" w:rsidRPr="00A068C2" w:rsidRDefault="00D87A30" w:rsidP="00D87A30">
            <w:pPr>
              <w:ind w:left="336" w:hanging="359"/>
              <w:rPr>
                <w:rFonts w:ascii="Times New Roman" w:hAnsi="Times New Roman" w:cs="Times New Roman"/>
                <w:sz w:val="24"/>
                <w:szCs w:val="24"/>
              </w:rPr>
            </w:pPr>
            <w:r w:rsidRPr="00A068C2">
              <w:rPr>
                <w:rFonts w:ascii="Times New Roman" w:hAnsi="Times New Roman" w:cs="Times New Roman"/>
                <w:sz w:val="24"/>
                <w:szCs w:val="24"/>
              </w:rPr>
              <w:t>Classroom and Laboratory Instruction</w:t>
            </w:r>
          </w:p>
        </w:tc>
        <w:tc>
          <w:tcPr>
            <w:tcW w:w="494" w:type="dxa"/>
          </w:tcPr>
          <w:p w14:paraId="52F5C4C5" w14:textId="7FFEB2A9" w:rsidR="00D87A30" w:rsidRPr="00A068C2" w:rsidRDefault="00D87A30" w:rsidP="00D87A30">
            <w:pPr>
              <w:ind w:left="744" w:hanging="720"/>
              <w:jc w:val="center"/>
              <w:rPr>
                <w:rFonts w:ascii="Times New Roman" w:hAnsi="Times New Roman" w:cs="Times New Roman"/>
                <w:color w:val="000000" w:themeColor="text1"/>
                <w:sz w:val="24"/>
                <w:szCs w:val="24"/>
              </w:rPr>
            </w:pPr>
            <w:r w:rsidRPr="00A068C2">
              <w:rPr>
                <w:rFonts w:ascii="Times New Roman" w:hAnsi="Times New Roman" w:cs="Times New Roman"/>
                <w:color w:val="000000" w:themeColor="text1"/>
                <w:sz w:val="24"/>
                <w:szCs w:val="24"/>
              </w:rPr>
              <w:t>7</w:t>
            </w:r>
          </w:p>
        </w:tc>
        <w:tc>
          <w:tcPr>
            <w:tcW w:w="4226" w:type="dxa"/>
          </w:tcPr>
          <w:p w14:paraId="398AA6E3" w14:textId="48DEAB52"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Provide hands-on learning experiences</w:t>
            </w:r>
          </w:p>
        </w:tc>
        <w:tc>
          <w:tcPr>
            <w:tcW w:w="660" w:type="dxa"/>
          </w:tcPr>
          <w:p w14:paraId="2E3CDA0C" w14:textId="215F482D"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4.87</w:t>
            </w:r>
          </w:p>
        </w:tc>
        <w:tc>
          <w:tcPr>
            <w:tcW w:w="660" w:type="dxa"/>
          </w:tcPr>
          <w:p w14:paraId="652F5CC9" w14:textId="5F60A297"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0.36</w:t>
            </w:r>
          </w:p>
        </w:tc>
        <w:tc>
          <w:tcPr>
            <w:tcW w:w="660" w:type="dxa"/>
          </w:tcPr>
          <w:p w14:paraId="1FA5AD03" w14:textId="2001192B" w:rsidR="00D87A30" w:rsidRPr="00A068C2" w:rsidRDefault="00D87A30" w:rsidP="00D87A30">
            <w:pPr>
              <w:ind w:left="744" w:hanging="720"/>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0.84</w:t>
            </w:r>
          </w:p>
        </w:tc>
      </w:tr>
      <w:tr w:rsidR="00D87A30" w:rsidRPr="00A068C2" w14:paraId="0772C00A" w14:textId="31EAFE71" w:rsidTr="00A96076">
        <w:tc>
          <w:tcPr>
            <w:tcW w:w="2660" w:type="dxa"/>
            <w:vMerge/>
          </w:tcPr>
          <w:p w14:paraId="54919D1A" w14:textId="77777777" w:rsidR="00D87A30" w:rsidRPr="00A068C2" w:rsidRDefault="00D87A30" w:rsidP="00D87A30">
            <w:pPr>
              <w:ind w:left="697" w:hanging="720"/>
              <w:rPr>
                <w:rFonts w:ascii="Times New Roman" w:hAnsi="Times New Roman" w:cs="Times New Roman"/>
                <w:sz w:val="24"/>
                <w:szCs w:val="24"/>
              </w:rPr>
            </w:pPr>
          </w:p>
        </w:tc>
        <w:tc>
          <w:tcPr>
            <w:tcW w:w="494" w:type="dxa"/>
          </w:tcPr>
          <w:p w14:paraId="7144D159" w14:textId="2F538366" w:rsidR="00D87A30" w:rsidRPr="00A068C2" w:rsidRDefault="00D87A30" w:rsidP="00D87A30">
            <w:pPr>
              <w:ind w:left="744" w:hanging="720"/>
              <w:jc w:val="center"/>
              <w:rPr>
                <w:rFonts w:ascii="Times New Roman" w:hAnsi="Times New Roman" w:cs="Times New Roman"/>
                <w:color w:val="000000" w:themeColor="text1"/>
                <w:sz w:val="24"/>
                <w:szCs w:val="24"/>
              </w:rPr>
            </w:pPr>
          </w:p>
        </w:tc>
        <w:tc>
          <w:tcPr>
            <w:tcW w:w="4226" w:type="dxa"/>
          </w:tcPr>
          <w:p w14:paraId="78203A8A" w14:textId="194A5632"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Teach students practical skills</w:t>
            </w:r>
          </w:p>
        </w:tc>
        <w:tc>
          <w:tcPr>
            <w:tcW w:w="660" w:type="dxa"/>
          </w:tcPr>
          <w:p w14:paraId="7A068DC0" w14:textId="53D97FC0"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4.83</w:t>
            </w:r>
          </w:p>
        </w:tc>
        <w:tc>
          <w:tcPr>
            <w:tcW w:w="660" w:type="dxa"/>
          </w:tcPr>
          <w:p w14:paraId="6CCE22E1" w14:textId="5A06BC72" w:rsidR="00D87A30" w:rsidRPr="00A068C2" w:rsidRDefault="00D87A30" w:rsidP="00D87A30">
            <w:pPr>
              <w:ind w:left="744" w:hanging="720"/>
              <w:jc w:val="center"/>
              <w:rPr>
                <w:color w:val="000000"/>
                <w:sz w:val="24"/>
                <w:szCs w:val="24"/>
              </w:rPr>
            </w:pPr>
            <w:r w:rsidRPr="00A068C2">
              <w:rPr>
                <w:rFonts w:ascii="Times New Roman" w:hAnsi="Times New Roman" w:cs="Times New Roman"/>
                <w:color w:val="000000"/>
                <w:sz w:val="24"/>
                <w:szCs w:val="24"/>
              </w:rPr>
              <w:t>0.40</w:t>
            </w:r>
          </w:p>
        </w:tc>
        <w:tc>
          <w:tcPr>
            <w:tcW w:w="660" w:type="dxa"/>
          </w:tcPr>
          <w:p w14:paraId="1F30114A" w14:textId="650786E0" w:rsidR="00D87A30" w:rsidRPr="00A068C2" w:rsidRDefault="00D87A30" w:rsidP="00D87A30">
            <w:pPr>
              <w:ind w:left="744" w:hanging="720"/>
              <w:jc w:val="center"/>
              <w:rPr>
                <w:rFonts w:ascii="Times New Roman" w:hAnsi="Times New Roman" w:cs="Times New Roman"/>
                <w:color w:val="000000"/>
                <w:sz w:val="24"/>
                <w:szCs w:val="24"/>
              </w:rPr>
            </w:pPr>
          </w:p>
        </w:tc>
      </w:tr>
      <w:tr w:rsidR="00D87A30" w:rsidRPr="00A068C2" w14:paraId="7D52F85D" w14:textId="12140E5D" w:rsidTr="00A96076">
        <w:tc>
          <w:tcPr>
            <w:tcW w:w="2660" w:type="dxa"/>
            <w:vMerge/>
          </w:tcPr>
          <w:p w14:paraId="583DF581" w14:textId="77777777" w:rsidR="00D87A30" w:rsidRPr="00A068C2" w:rsidRDefault="00D87A30" w:rsidP="00D87A30">
            <w:pPr>
              <w:ind w:left="697" w:hanging="720"/>
              <w:rPr>
                <w:rFonts w:ascii="Times New Roman" w:hAnsi="Times New Roman" w:cs="Times New Roman"/>
                <w:sz w:val="24"/>
                <w:szCs w:val="24"/>
              </w:rPr>
            </w:pPr>
          </w:p>
        </w:tc>
        <w:tc>
          <w:tcPr>
            <w:tcW w:w="494" w:type="dxa"/>
          </w:tcPr>
          <w:p w14:paraId="5C0046B4" w14:textId="31E49CE6" w:rsidR="00D87A30" w:rsidRPr="00A068C2" w:rsidRDefault="00D87A30" w:rsidP="00D87A30">
            <w:pPr>
              <w:ind w:left="744" w:hanging="720"/>
              <w:jc w:val="center"/>
              <w:rPr>
                <w:rFonts w:ascii="Times New Roman" w:hAnsi="Times New Roman" w:cs="Times New Roman"/>
                <w:color w:val="000000" w:themeColor="text1"/>
                <w:sz w:val="24"/>
                <w:szCs w:val="24"/>
              </w:rPr>
            </w:pPr>
          </w:p>
        </w:tc>
        <w:tc>
          <w:tcPr>
            <w:tcW w:w="4226" w:type="dxa"/>
          </w:tcPr>
          <w:p w14:paraId="0EEEE1A4" w14:textId="4F783722"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Build relationships with students</w:t>
            </w:r>
          </w:p>
        </w:tc>
        <w:tc>
          <w:tcPr>
            <w:tcW w:w="660" w:type="dxa"/>
          </w:tcPr>
          <w:p w14:paraId="05FEDB33" w14:textId="51E7E566" w:rsidR="00D87A30" w:rsidRPr="00A068C2" w:rsidRDefault="00D87A30" w:rsidP="00D87A30">
            <w:pPr>
              <w:jc w:val="center"/>
              <w:rPr>
                <w:color w:val="000000"/>
                <w:sz w:val="24"/>
                <w:szCs w:val="24"/>
              </w:rPr>
            </w:pPr>
            <w:r w:rsidRPr="00A068C2">
              <w:rPr>
                <w:rFonts w:ascii="Times New Roman" w:hAnsi="Times New Roman" w:cs="Times New Roman"/>
                <w:color w:val="000000"/>
                <w:sz w:val="24"/>
                <w:szCs w:val="24"/>
              </w:rPr>
              <w:t>4.80</w:t>
            </w:r>
          </w:p>
        </w:tc>
        <w:tc>
          <w:tcPr>
            <w:tcW w:w="660" w:type="dxa"/>
          </w:tcPr>
          <w:p w14:paraId="60C85007" w14:textId="48584FEC" w:rsidR="00D87A30" w:rsidRPr="00A068C2" w:rsidRDefault="00D87A30" w:rsidP="00D87A30">
            <w:pPr>
              <w:jc w:val="center"/>
              <w:rPr>
                <w:color w:val="000000"/>
                <w:sz w:val="24"/>
                <w:szCs w:val="24"/>
              </w:rPr>
            </w:pPr>
            <w:r w:rsidRPr="00A068C2">
              <w:rPr>
                <w:rFonts w:ascii="Times New Roman" w:hAnsi="Times New Roman" w:cs="Times New Roman"/>
                <w:color w:val="000000"/>
                <w:sz w:val="24"/>
                <w:szCs w:val="24"/>
              </w:rPr>
              <w:t>0.42</w:t>
            </w:r>
          </w:p>
        </w:tc>
        <w:tc>
          <w:tcPr>
            <w:tcW w:w="660" w:type="dxa"/>
          </w:tcPr>
          <w:p w14:paraId="2677CE64" w14:textId="3B1CF3F8" w:rsidR="00D87A30" w:rsidRPr="00A068C2" w:rsidRDefault="00D87A30" w:rsidP="00D87A30">
            <w:pPr>
              <w:jc w:val="center"/>
              <w:rPr>
                <w:rFonts w:ascii="Times New Roman" w:hAnsi="Times New Roman" w:cs="Times New Roman"/>
                <w:color w:val="000000"/>
                <w:sz w:val="24"/>
                <w:szCs w:val="24"/>
              </w:rPr>
            </w:pPr>
          </w:p>
        </w:tc>
      </w:tr>
      <w:tr w:rsidR="00D87A30" w:rsidRPr="00A068C2" w14:paraId="7C44CE7B" w14:textId="77777777" w:rsidTr="00A96076">
        <w:tc>
          <w:tcPr>
            <w:tcW w:w="2660" w:type="dxa"/>
          </w:tcPr>
          <w:p w14:paraId="06F4A2E1" w14:textId="77777777" w:rsidR="00D87A30" w:rsidRPr="00A068C2" w:rsidRDefault="00D87A30" w:rsidP="00D87A30">
            <w:pPr>
              <w:ind w:left="697" w:hanging="720"/>
              <w:rPr>
                <w:sz w:val="24"/>
                <w:szCs w:val="24"/>
              </w:rPr>
            </w:pPr>
          </w:p>
        </w:tc>
        <w:tc>
          <w:tcPr>
            <w:tcW w:w="494" w:type="dxa"/>
          </w:tcPr>
          <w:p w14:paraId="72194583" w14:textId="77777777" w:rsidR="00D87A30" w:rsidRPr="00A068C2" w:rsidRDefault="00D87A30" w:rsidP="00D87A30">
            <w:pPr>
              <w:ind w:left="744" w:hanging="720"/>
              <w:jc w:val="center"/>
              <w:rPr>
                <w:color w:val="000000" w:themeColor="text1"/>
                <w:sz w:val="24"/>
                <w:szCs w:val="24"/>
              </w:rPr>
            </w:pPr>
          </w:p>
        </w:tc>
        <w:tc>
          <w:tcPr>
            <w:tcW w:w="4226" w:type="dxa"/>
          </w:tcPr>
          <w:p w14:paraId="4E8CA022" w14:textId="7EFEF0B7"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Provide clear instruction</w:t>
            </w:r>
          </w:p>
        </w:tc>
        <w:tc>
          <w:tcPr>
            <w:tcW w:w="660" w:type="dxa"/>
          </w:tcPr>
          <w:p w14:paraId="398334F0" w14:textId="15659079" w:rsidR="00D87A30" w:rsidRPr="00A068C2" w:rsidRDefault="00D87A30" w:rsidP="00D87A30">
            <w:pPr>
              <w:jc w:val="center"/>
              <w:rPr>
                <w:color w:val="000000"/>
                <w:sz w:val="24"/>
                <w:szCs w:val="24"/>
              </w:rPr>
            </w:pPr>
            <w:r w:rsidRPr="00A068C2">
              <w:rPr>
                <w:rFonts w:ascii="Times New Roman" w:hAnsi="Times New Roman" w:cs="Times New Roman"/>
                <w:color w:val="000000"/>
                <w:sz w:val="24"/>
                <w:szCs w:val="24"/>
              </w:rPr>
              <w:t>4.75</w:t>
            </w:r>
          </w:p>
        </w:tc>
        <w:tc>
          <w:tcPr>
            <w:tcW w:w="660" w:type="dxa"/>
          </w:tcPr>
          <w:p w14:paraId="106EF618" w14:textId="74642C53" w:rsidR="00D87A30" w:rsidRPr="00A068C2" w:rsidRDefault="00D87A30" w:rsidP="00D87A30">
            <w:pPr>
              <w:jc w:val="center"/>
              <w:rPr>
                <w:color w:val="000000"/>
                <w:sz w:val="24"/>
                <w:szCs w:val="24"/>
              </w:rPr>
            </w:pPr>
            <w:r w:rsidRPr="00A068C2">
              <w:rPr>
                <w:rFonts w:ascii="Times New Roman" w:hAnsi="Times New Roman" w:cs="Times New Roman"/>
                <w:color w:val="000000"/>
                <w:sz w:val="24"/>
                <w:szCs w:val="24"/>
              </w:rPr>
              <w:t>0.48</w:t>
            </w:r>
          </w:p>
        </w:tc>
        <w:tc>
          <w:tcPr>
            <w:tcW w:w="660" w:type="dxa"/>
          </w:tcPr>
          <w:p w14:paraId="03E827A0" w14:textId="7FB2FBB3" w:rsidR="00D87A30" w:rsidRPr="00A068C2" w:rsidRDefault="00D87A30" w:rsidP="00D87A30">
            <w:pPr>
              <w:jc w:val="center"/>
              <w:rPr>
                <w:color w:val="000000"/>
                <w:sz w:val="24"/>
                <w:szCs w:val="24"/>
              </w:rPr>
            </w:pPr>
          </w:p>
        </w:tc>
      </w:tr>
      <w:tr w:rsidR="00D87A30" w:rsidRPr="00A068C2" w14:paraId="0E7B054D" w14:textId="77777777" w:rsidTr="00A96076">
        <w:tc>
          <w:tcPr>
            <w:tcW w:w="2660" w:type="dxa"/>
          </w:tcPr>
          <w:p w14:paraId="76B24F13" w14:textId="77777777" w:rsidR="00D87A30" w:rsidRPr="00A068C2" w:rsidRDefault="00D87A30" w:rsidP="00D87A30">
            <w:pPr>
              <w:ind w:left="697" w:hanging="720"/>
              <w:rPr>
                <w:sz w:val="24"/>
                <w:szCs w:val="24"/>
              </w:rPr>
            </w:pPr>
          </w:p>
        </w:tc>
        <w:tc>
          <w:tcPr>
            <w:tcW w:w="494" w:type="dxa"/>
          </w:tcPr>
          <w:p w14:paraId="319078A0" w14:textId="77777777" w:rsidR="00D87A30" w:rsidRPr="00A068C2" w:rsidRDefault="00D87A30" w:rsidP="00D87A30">
            <w:pPr>
              <w:ind w:left="744" w:hanging="720"/>
              <w:jc w:val="center"/>
              <w:rPr>
                <w:color w:val="000000" w:themeColor="text1"/>
                <w:sz w:val="24"/>
                <w:szCs w:val="24"/>
              </w:rPr>
            </w:pPr>
          </w:p>
        </w:tc>
        <w:tc>
          <w:tcPr>
            <w:tcW w:w="4226" w:type="dxa"/>
          </w:tcPr>
          <w:p w14:paraId="0E705B2F" w14:textId="42055919"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Manage the learning environment</w:t>
            </w:r>
          </w:p>
        </w:tc>
        <w:tc>
          <w:tcPr>
            <w:tcW w:w="660" w:type="dxa"/>
          </w:tcPr>
          <w:p w14:paraId="0DD2ACB9" w14:textId="6237F1F7" w:rsidR="00D87A30" w:rsidRPr="00A068C2" w:rsidRDefault="00D87A30" w:rsidP="00D87A30">
            <w:pPr>
              <w:jc w:val="center"/>
              <w:rPr>
                <w:color w:val="000000"/>
                <w:sz w:val="24"/>
                <w:szCs w:val="24"/>
              </w:rPr>
            </w:pPr>
            <w:r w:rsidRPr="00A068C2">
              <w:rPr>
                <w:rFonts w:ascii="Times New Roman" w:hAnsi="Times New Roman" w:cs="Times New Roman"/>
                <w:color w:val="000000"/>
                <w:sz w:val="24"/>
                <w:szCs w:val="24"/>
              </w:rPr>
              <w:t>4.73</w:t>
            </w:r>
          </w:p>
        </w:tc>
        <w:tc>
          <w:tcPr>
            <w:tcW w:w="660" w:type="dxa"/>
          </w:tcPr>
          <w:p w14:paraId="3A1BB9C8" w14:textId="174A816D" w:rsidR="00D87A30" w:rsidRPr="00A068C2" w:rsidRDefault="00D87A30" w:rsidP="00D87A30">
            <w:pPr>
              <w:jc w:val="center"/>
              <w:rPr>
                <w:color w:val="000000"/>
                <w:sz w:val="24"/>
                <w:szCs w:val="24"/>
              </w:rPr>
            </w:pPr>
            <w:r w:rsidRPr="00A068C2">
              <w:rPr>
                <w:rFonts w:ascii="Times New Roman" w:hAnsi="Times New Roman" w:cs="Times New Roman"/>
                <w:color w:val="000000"/>
                <w:sz w:val="24"/>
                <w:szCs w:val="24"/>
              </w:rPr>
              <w:t>0.49</w:t>
            </w:r>
          </w:p>
        </w:tc>
        <w:tc>
          <w:tcPr>
            <w:tcW w:w="660" w:type="dxa"/>
          </w:tcPr>
          <w:p w14:paraId="0766D160" w14:textId="0BE3B822" w:rsidR="00D87A30" w:rsidRPr="00A068C2" w:rsidRDefault="00D87A30" w:rsidP="00D87A30">
            <w:pPr>
              <w:jc w:val="center"/>
              <w:rPr>
                <w:color w:val="000000"/>
                <w:sz w:val="24"/>
                <w:szCs w:val="24"/>
              </w:rPr>
            </w:pPr>
          </w:p>
        </w:tc>
      </w:tr>
      <w:tr w:rsidR="00D87A30" w:rsidRPr="00A068C2" w14:paraId="1742F2E5" w14:textId="77777777" w:rsidTr="00A96076">
        <w:tc>
          <w:tcPr>
            <w:tcW w:w="2660" w:type="dxa"/>
          </w:tcPr>
          <w:p w14:paraId="20872202" w14:textId="77777777" w:rsidR="00D87A30" w:rsidRPr="00A068C2" w:rsidRDefault="00D87A30" w:rsidP="00D87A30">
            <w:pPr>
              <w:ind w:left="697" w:hanging="720"/>
              <w:rPr>
                <w:sz w:val="24"/>
                <w:szCs w:val="24"/>
              </w:rPr>
            </w:pPr>
          </w:p>
        </w:tc>
        <w:tc>
          <w:tcPr>
            <w:tcW w:w="494" w:type="dxa"/>
          </w:tcPr>
          <w:p w14:paraId="7B3061B1" w14:textId="77777777" w:rsidR="00D87A30" w:rsidRPr="00A068C2" w:rsidRDefault="00D87A30" w:rsidP="00D87A30">
            <w:pPr>
              <w:ind w:left="744" w:hanging="720"/>
              <w:jc w:val="center"/>
              <w:rPr>
                <w:color w:val="000000" w:themeColor="text1"/>
                <w:sz w:val="24"/>
                <w:szCs w:val="24"/>
              </w:rPr>
            </w:pPr>
          </w:p>
        </w:tc>
        <w:tc>
          <w:tcPr>
            <w:tcW w:w="4226" w:type="dxa"/>
          </w:tcPr>
          <w:p w14:paraId="0A20C1A2" w14:textId="2053ED45"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Provide content area expertise</w:t>
            </w:r>
          </w:p>
        </w:tc>
        <w:tc>
          <w:tcPr>
            <w:tcW w:w="660" w:type="dxa"/>
          </w:tcPr>
          <w:p w14:paraId="33E0E99B" w14:textId="4EC22C29" w:rsidR="00D87A30" w:rsidRPr="00A068C2" w:rsidRDefault="00D87A30" w:rsidP="00D87A30">
            <w:pPr>
              <w:jc w:val="center"/>
              <w:rPr>
                <w:color w:val="000000"/>
                <w:sz w:val="24"/>
                <w:szCs w:val="24"/>
              </w:rPr>
            </w:pPr>
            <w:r w:rsidRPr="00A068C2">
              <w:rPr>
                <w:rFonts w:ascii="Times New Roman" w:hAnsi="Times New Roman" w:cs="Times New Roman"/>
                <w:color w:val="000000"/>
                <w:sz w:val="24"/>
                <w:szCs w:val="24"/>
              </w:rPr>
              <w:t>4.66</w:t>
            </w:r>
          </w:p>
        </w:tc>
        <w:tc>
          <w:tcPr>
            <w:tcW w:w="660" w:type="dxa"/>
          </w:tcPr>
          <w:p w14:paraId="733EE44A" w14:textId="0A24EE4D" w:rsidR="00D87A30" w:rsidRPr="00A068C2" w:rsidRDefault="00D87A30" w:rsidP="00D87A30">
            <w:pPr>
              <w:jc w:val="center"/>
              <w:rPr>
                <w:color w:val="000000"/>
                <w:sz w:val="24"/>
                <w:szCs w:val="24"/>
              </w:rPr>
            </w:pPr>
            <w:r w:rsidRPr="00A068C2">
              <w:rPr>
                <w:rFonts w:ascii="Times New Roman" w:hAnsi="Times New Roman" w:cs="Times New Roman"/>
                <w:color w:val="000000"/>
                <w:sz w:val="24"/>
                <w:szCs w:val="24"/>
              </w:rPr>
              <w:t>0.53</w:t>
            </w:r>
          </w:p>
        </w:tc>
        <w:tc>
          <w:tcPr>
            <w:tcW w:w="660" w:type="dxa"/>
          </w:tcPr>
          <w:p w14:paraId="25B120C5" w14:textId="54B307CB" w:rsidR="00D87A30" w:rsidRPr="00A068C2" w:rsidRDefault="00D87A30" w:rsidP="00D87A30">
            <w:pPr>
              <w:jc w:val="center"/>
              <w:rPr>
                <w:color w:val="000000"/>
                <w:sz w:val="24"/>
                <w:szCs w:val="24"/>
              </w:rPr>
            </w:pPr>
          </w:p>
        </w:tc>
      </w:tr>
      <w:tr w:rsidR="00D87A30" w:rsidRPr="00A068C2" w14:paraId="1C906711" w14:textId="77777777" w:rsidTr="00A96076">
        <w:tc>
          <w:tcPr>
            <w:tcW w:w="2660" w:type="dxa"/>
          </w:tcPr>
          <w:p w14:paraId="5FED22E9" w14:textId="77777777" w:rsidR="00D87A30" w:rsidRPr="00A068C2" w:rsidRDefault="00D87A30" w:rsidP="00D87A30">
            <w:pPr>
              <w:ind w:left="697" w:hanging="720"/>
              <w:rPr>
                <w:sz w:val="24"/>
                <w:szCs w:val="24"/>
              </w:rPr>
            </w:pPr>
          </w:p>
        </w:tc>
        <w:tc>
          <w:tcPr>
            <w:tcW w:w="494" w:type="dxa"/>
          </w:tcPr>
          <w:p w14:paraId="27611F9C" w14:textId="77777777" w:rsidR="00D87A30" w:rsidRPr="00A068C2" w:rsidRDefault="00D87A30" w:rsidP="00D87A30">
            <w:pPr>
              <w:ind w:left="744" w:hanging="720"/>
              <w:jc w:val="center"/>
              <w:rPr>
                <w:color w:val="000000" w:themeColor="text1"/>
                <w:sz w:val="24"/>
                <w:szCs w:val="24"/>
              </w:rPr>
            </w:pPr>
          </w:p>
        </w:tc>
        <w:tc>
          <w:tcPr>
            <w:tcW w:w="4226" w:type="dxa"/>
          </w:tcPr>
          <w:p w14:paraId="54066AC7" w14:textId="45D6A570" w:rsidR="00D87A30" w:rsidRPr="004C16F6" w:rsidRDefault="00D87A30" w:rsidP="004C16F6">
            <w:pPr>
              <w:ind w:left="366" w:hanging="342"/>
              <w:rPr>
                <w:rFonts w:ascii="Times New Roman" w:hAnsi="Times New Roman" w:cs="Times New Roman"/>
                <w:color w:val="000000"/>
                <w:sz w:val="24"/>
                <w:szCs w:val="24"/>
              </w:rPr>
            </w:pPr>
            <w:r w:rsidRPr="00A068C2">
              <w:rPr>
                <w:rFonts w:ascii="Times New Roman" w:hAnsi="Times New Roman" w:cs="Times New Roman"/>
                <w:color w:val="000000"/>
                <w:sz w:val="24"/>
                <w:szCs w:val="24"/>
              </w:rPr>
              <w:t>Stay current with industry trends</w:t>
            </w:r>
          </w:p>
        </w:tc>
        <w:tc>
          <w:tcPr>
            <w:tcW w:w="660" w:type="dxa"/>
          </w:tcPr>
          <w:p w14:paraId="6D4C604E" w14:textId="56958CA2" w:rsidR="00D87A30" w:rsidRPr="00A068C2" w:rsidRDefault="00D87A30" w:rsidP="00D87A30">
            <w:pPr>
              <w:jc w:val="center"/>
              <w:rPr>
                <w:color w:val="000000"/>
                <w:sz w:val="24"/>
                <w:szCs w:val="24"/>
              </w:rPr>
            </w:pPr>
            <w:r w:rsidRPr="00A068C2">
              <w:rPr>
                <w:rFonts w:ascii="Times New Roman" w:hAnsi="Times New Roman" w:cs="Times New Roman"/>
                <w:color w:val="000000"/>
                <w:sz w:val="24"/>
                <w:szCs w:val="24"/>
              </w:rPr>
              <w:t>4.58</w:t>
            </w:r>
          </w:p>
        </w:tc>
        <w:tc>
          <w:tcPr>
            <w:tcW w:w="660" w:type="dxa"/>
          </w:tcPr>
          <w:p w14:paraId="0A65D9F8" w14:textId="4240FF9D" w:rsidR="00D87A30" w:rsidRPr="00A068C2" w:rsidRDefault="00D87A30" w:rsidP="00D87A30">
            <w:pPr>
              <w:jc w:val="center"/>
              <w:rPr>
                <w:color w:val="000000"/>
                <w:sz w:val="24"/>
                <w:szCs w:val="24"/>
              </w:rPr>
            </w:pPr>
            <w:r w:rsidRPr="00A068C2">
              <w:rPr>
                <w:rFonts w:ascii="Times New Roman" w:hAnsi="Times New Roman" w:cs="Times New Roman"/>
                <w:color w:val="000000"/>
                <w:sz w:val="24"/>
                <w:szCs w:val="24"/>
              </w:rPr>
              <w:t>0.54</w:t>
            </w:r>
          </w:p>
        </w:tc>
        <w:tc>
          <w:tcPr>
            <w:tcW w:w="660" w:type="dxa"/>
          </w:tcPr>
          <w:p w14:paraId="153B3C99" w14:textId="4EC8DA27" w:rsidR="00D87A30" w:rsidRPr="00A068C2" w:rsidRDefault="00D87A30" w:rsidP="00D87A30">
            <w:pPr>
              <w:jc w:val="center"/>
              <w:rPr>
                <w:color w:val="000000"/>
                <w:sz w:val="24"/>
                <w:szCs w:val="24"/>
              </w:rPr>
            </w:pPr>
          </w:p>
        </w:tc>
      </w:tr>
      <w:tr w:rsidR="00A96076" w:rsidRPr="00A068C2" w14:paraId="16681229" w14:textId="5FD3D088" w:rsidTr="00A96076">
        <w:tc>
          <w:tcPr>
            <w:tcW w:w="2660" w:type="dxa"/>
          </w:tcPr>
          <w:p w14:paraId="6DA92941" w14:textId="77777777" w:rsidR="00A96076" w:rsidRPr="00A068C2" w:rsidRDefault="00A96076" w:rsidP="00A96076">
            <w:pPr>
              <w:ind w:left="697" w:hanging="720"/>
              <w:rPr>
                <w:rFonts w:ascii="Times New Roman" w:hAnsi="Times New Roman" w:cs="Times New Roman"/>
                <w:sz w:val="24"/>
                <w:szCs w:val="24"/>
              </w:rPr>
            </w:pPr>
          </w:p>
        </w:tc>
        <w:tc>
          <w:tcPr>
            <w:tcW w:w="494" w:type="dxa"/>
          </w:tcPr>
          <w:p w14:paraId="0DA0A6B7" w14:textId="77777777" w:rsidR="00A96076" w:rsidRPr="00A068C2" w:rsidRDefault="00A96076" w:rsidP="00A96076">
            <w:pPr>
              <w:ind w:left="744" w:hanging="720"/>
              <w:jc w:val="center"/>
              <w:rPr>
                <w:rFonts w:ascii="Times New Roman" w:hAnsi="Times New Roman" w:cs="Times New Roman"/>
                <w:color w:val="000000" w:themeColor="text1"/>
                <w:sz w:val="24"/>
                <w:szCs w:val="24"/>
              </w:rPr>
            </w:pPr>
          </w:p>
        </w:tc>
        <w:tc>
          <w:tcPr>
            <w:tcW w:w="4226" w:type="dxa"/>
          </w:tcPr>
          <w:p w14:paraId="672876F2" w14:textId="77777777" w:rsidR="00A96076" w:rsidRPr="00A068C2" w:rsidRDefault="00A96076" w:rsidP="00A96076">
            <w:pPr>
              <w:ind w:left="744" w:hanging="720"/>
              <w:rPr>
                <w:rFonts w:ascii="Times New Roman" w:hAnsi="Times New Roman" w:cs="Times New Roman"/>
                <w:color w:val="000000" w:themeColor="text1"/>
                <w:sz w:val="24"/>
                <w:szCs w:val="24"/>
              </w:rPr>
            </w:pPr>
          </w:p>
        </w:tc>
        <w:tc>
          <w:tcPr>
            <w:tcW w:w="660" w:type="dxa"/>
          </w:tcPr>
          <w:p w14:paraId="717E0AF6" w14:textId="5A91F266" w:rsidR="00A96076" w:rsidRPr="00A068C2" w:rsidRDefault="00A96076" w:rsidP="00A96076">
            <w:pPr>
              <w:ind w:left="744" w:hanging="720"/>
              <w:jc w:val="center"/>
              <w:rPr>
                <w:color w:val="000000" w:themeColor="text1"/>
                <w:sz w:val="24"/>
                <w:szCs w:val="24"/>
              </w:rPr>
            </w:pPr>
          </w:p>
        </w:tc>
        <w:tc>
          <w:tcPr>
            <w:tcW w:w="660" w:type="dxa"/>
          </w:tcPr>
          <w:p w14:paraId="27CC9F19" w14:textId="228CAB6F" w:rsidR="00A96076" w:rsidRPr="00A068C2" w:rsidRDefault="00A96076" w:rsidP="00A96076">
            <w:pPr>
              <w:ind w:left="744" w:hanging="720"/>
              <w:jc w:val="center"/>
              <w:rPr>
                <w:color w:val="000000" w:themeColor="text1"/>
                <w:sz w:val="24"/>
                <w:szCs w:val="24"/>
              </w:rPr>
            </w:pPr>
          </w:p>
        </w:tc>
        <w:tc>
          <w:tcPr>
            <w:tcW w:w="660" w:type="dxa"/>
          </w:tcPr>
          <w:p w14:paraId="5BF3CBFE" w14:textId="0067C3BB" w:rsidR="00A96076" w:rsidRPr="00A068C2" w:rsidRDefault="00A96076" w:rsidP="00A96076">
            <w:pPr>
              <w:ind w:left="744" w:hanging="720"/>
              <w:jc w:val="center"/>
              <w:rPr>
                <w:rFonts w:ascii="Times New Roman" w:hAnsi="Times New Roman" w:cs="Times New Roman"/>
                <w:color w:val="000000" w:themeColor="text1"/>
                <w:sz w:val="24"/>
                <w:szCs w:val="24"/>
              </w:rPr>
            </w:pPr>
          </w:p>
        </w:tc>
      </w:tr>
      <w:tr w:rsidR="00A96076" w:rsidRPr="00A068C2" w14:paraId="5005139E" w14:textId="77777777" w:rsidTr="00ED0BC5">
        <w:tc>
          <w:tcPr>
            <w:tcW w:w="2660" w:type="dxa"/>
            <w:tcBorders>
              <w:bottom w:val="single" w:sz="4" w:space="0" w:color="auto"/>
            </w:tcBorders>
          </w:tcPr>
          <w:p w14:paraId="1819DC18" w14:textId="41101F5C" w:rsidR="00A96076" w:rsidRPr="00A068C2" w:rsidRDefault="00A96076" w:rsidP="00A96076">
            <w:pPr>
              <w:ind w:left="697" w:hanging="720"/>
              <w:rPr>
                <w:rFonts w:ascii="Times New Roman" w:hAnsi="Times New Roman" w:cs="Times New Roman"/>
                <w:sz w:val="24"/>
                <w:szCs w:val="24"/>
              </w:rPr>
            </w:pPr>
            <w:r w:rsidRPr="00A068C2">
              <w:rPr>
                <w:rFonts w:ascii="Times New Roman" w:hAnsi="Times New Roman" w:cs="Times New Roman"/>
                <w:sz w:val="24"/>
                <w:szCs w:val="24"/>
              </w:rPr>
              <w:t>Overall</w:t>
            </w:r>
          </w:p>
        </w:tc>
        <w:tc>
          <w:tcPr>
            <w:tcW w:w="494" w:type="dxa"/>
            <w:tcBorders>
              <w:bottom w:val="single" w:sz="4" w:space="0" w:color="auto"/>
            </w:tcBorders>
          </w:tcPr>
          <w:p w14:paraId="331D4994" w14:textId="3EAA35EA" w:rsidR="00A96076" w:rsidRPr="00A068C2" w:rsidRDefault="00A96076" w:rsidP="00A96076">
            <w:pPr>
              <w:ind w:left="744" w:hanging="720"/>
              <w:jc w:val="center"/>
              <w:rPr>
                <w:rFonts w:ascii="Times New Roman" w:hAnsi="Times New Roman" w:cs="Times New Roman"/>
                <w:color w:val="000000" w:themeColor="text1"/>
                <w:sz w:val="24"/>
                <w:szCs w:val="24"/>
              </w:rPr>
            </w:pPr>
            <w:r w:rsidRPr="00A068C2">
              <w:rPr>
                <w:rFonts w:ascii="Times New Roman" w:hAnsi="Times New Roman" w:cs="Times New Roman"/>
                <w:color w:val="000000" w:themeColor="text1"/>
                <w:sz w:val="24"/>
                <w:szCs w:val="24"/>
              </w:rPr>
              <w:t>69</w:t>
            </w:r>
          </w:p>
        </w:tc>
        <w:tc>
          <w:tcPr>
            <w:tcW w:w="4226" w:type="dxa"/>
            <w:tcBorders>
              <w:bottom w:val="single" w:sz="4" w:space="0" w:color="auto"/>
            </w:tcBorders>
          </w:tcPr>
          <w:p w14:paraId="059C89D6" w14:textId="77777777" w:rsidR="00A96076" w:rsidRPr="00A068C2" w:rsidRDefault="00A96076" w:rsidP="00A96076">
            <w:pPr>
              <w:ind w:left="744" w:hanging="720"/>
              <w:rPr>
                <w:rFonts w:ascii="Times New Roman" w:hAnsi="Times New Roman" w:cs="Times New Roman"/>
                <w:color w:val="000000"/>
                <w:sz w:val="24"/>
                <w:szCs w:val="24"/>
              </w:rPr>
            </w:pPr>
          </w:p>
        </w:tc>
        <w:tc>
          <w:tcPr>
            <w:tcW w:w="660" w:type="dxa"/>
            <w:tcBorders>
              <w:bottom w:val="single" w:sz="4" w:space="0" w:color="auto"/>
            </w:tcBorders>
          </w:tcPr>
          <w:p w14:paraId="23193D5E" w14:textId="77777777" w:rsidR="00A96076" w:rsidRPr="00A068C2" w:rsidRDefault="00A96076" w:rsidP="00A96076">
            <w:pPr>
              <w:ind w:left="744" w:hanging="720"/>
              <w:jc w:val="center"/>
              <w:rPr>
                <w:color w:val="000000"/>
                <w:sz w:val="24"/>
                <w:szCs w:val="24"/>
              </w:rPr>
            </w:pPr>
          </w:p>
        </w:tc>
        <w:tc>
          <w:tcPr>
            <w:tcW w:w="660" w:type="dxa"/>
            <w:tcBorders>
              <w:bottom w:val="single" w:sz="4" w:space="0" w:color="auto"/>
            </w:tcBorders>
          </w:tcPr>
          <w:p w14:paraId="1F93392B" w14:textId="7E767FFE" w:rsidR="00A96076" w:rsidRPr="00A068C2" w:rsidRDefault="00A96076" w:rsidP="00A96076">
            <w:pPr>
              <w:ind w:left="744" w:hanging="720"/>
              <w:jc w:val="center"/>
              <w:rPr>
                <w:color w:val="000000"/>
                <w:sz w:val="24"/>
                <w:szCs w:val="24"/>
              </w:rPr>
            </w:pPr>
          </w:p>
        </w:tc>
        <w:tc>
          <w:tcPr>
            <w:tcW w:w="660" w:type="dxa"/>
            <w:tcBorders>
              <w:bottom w:val="single" w:sz="4" w:space="0" w:color="auto"/>
            </w:tcBorders>
          </w:tcPr>
          <w:p w14:paraId="61608CC4" w14:textId="5E55E085" w:rsidR="00A96076" w:rsidRPr="00A068C2" w:rsidRDefault="00A96076" w:rsidP="00A96076">
            <w:pPr>
              <w:ind w:left="744" w:hanging="720"/>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0.97</w:t>
            </w:r>
          </w:p>
        </w:tc>
      </w:tr>
    </w:tbl>
    <w:p w14:paraId="7DE2F6FB" w14:textId="4D68801E" w:rsidR="009F28EF" w:rsidRPr="00A068C2" w:rsidRDefault="00A96076" w:rsidP="00457B0A">
      <w:r w:rsidRPr="00A068C2">
        <w:rPr>
          <w:i/>
          <w:iCs/>
        </w:rPr>
        <w:t>Note.</w:t>
      </w:r>
      <w:r w:rsidRPr="00A068C2">
        <w:t xml:space="preserve"> Items were assessed </w:t>
      </w:r>
      <w:r w:rsidR="009E589C">
        <w:t xml:space="preserve">using </w:t>
      </w:r>
      <w:r w:rsidRPr="00A068C2">
        <w:t xml:space="preserve">a 5-point, Likert-type agreement </w:t>
      </w:r>
      <w:r w:rsidR="009E589C">
        <w:t xml:space="preserve">scale </w:t>
      </w:r>
      <w:r w:rsidRPr="00A068C2">
        <w:t xml:space="preserve">(1 = </w:t>
      </w:r>
      <w:r w:rsidRPr="00A068C2">
        <w:rPr>
          <w:i/>
          <w:iCs/>
        </w:rPr>
        <w:t>Strongly disagree</w:t>
      </w:r>
      <w:r w:rsidRPr="00A068C2">
        <w:t xml:space="preserve">, 5 = </w:t>
      </w:r>
      <w:r w:rsidRPr="00A068C2">
        <w:rPr>
          <w:i/>
          <w:iCs/>
        </w:rPr>
        <w:t>Strongly agree</w:t>
      </w:r>
      <w:r w:rsidRPr="00A068C2">
        <w:t>).</w:t>
      </w:r>
    </w:p>
    <w:p w14:paraId="69F2A418" w14:textId="77777777" w:rsidR="00A96076" w:rsidRPr="00A068C2" w:rsidRDefault="00A96076" w:rsidP="00457B0A"/>
    <w:p w14:paraId="21DE98B9" w14:textId="60A39E5E" w:rsidR="00A96076" w:rsidRPr="00A068C2" w:rsidRDefault="00A96076" w:rsidP="00457B0A">
      <w:pPr>
        <w:rPr>
          <w:b/>
          <w:bCs/>
        </w:rPr>
      </w:pPr>
      <w:r w:rsidRPr="00A068C2">
        <w:rPr>
          <w:b/>
          <w:bCs/>
        </w:rPr>
        <w:t>Research Objective 3</w:t>
      </w:r>
    </w:p>
    <w:p w14:paraId="01E318F7" w14:textId="77777777" w:rsidR="00A96076" w:rsidRPr="00A068C2" w:rsidRDefault="00A96076" w:rsidP="00457B0A"/>
    <w:p w14:paraId="0F72A22B" w14:textId="219C08AB" w:rsidR="00A96076" w:rsidRPr="00A068C2" w:rsidRDefault="00A96076" w:rsidP="00A96076">
      <w:r w:rsidRPr="00A068C2">
        <w:t xml:space="preserve">Based on the results of the PCA, 69 items were retained as part of the validated instrument. Participants’ responses were then evaluated to describe their perceived importance of the 69 primary tasks associated with teaching SBAE. Composite importance scores were calculated for each of the participants. </w:t>
      </w:r>
      <w:r w:rsidR="009443A7">
        <w:t>The s</w:t>
      </w:r>
      <w:r w:rsidRPr="00A068C2">
        <w:t xml:space="preserve">cores could </w:t>
      </w:r>
      <w:r w:rsidR="009443A7">
        <w:t xml:space="preserve">have varied </w:t>
      </w:r>
      <w:r w:rsidRPr="00A068C2">
        <w:t xml:space="preserve">from 69 to 345 because the </w:t>
      </w:r>
      <w:r w:rsidR="009443A7">
        <w:t xml:space="preserve">participants’ </w:t>
      </w:r>
      <w:r w:rsidRPr="00A068C2">
        <w:t>scores ranged from 1 (</w:t>
      </w:r>
      <w:r w:rsidRPr="00A068C2">
        <w:rPr>
          <w:i/>
          <w:iCs/>
        </w:rPr>
        <w:t>Strongly disagree</w:t>
      </w:r>
      <w:r w:rsidRPr="00A068C2">
        <w:t>) to 5 (</w:t>
      </w:r>
      <w:r w:rsidRPr="00A068C2">
        <w:rPr>
          <w:i/>
          <w:iCs/>
        </w:rPr>
        <w:t>Strongly agree</w:t>
      </w:r>
      <w:r w:rsidRPr="00A068C2">
        <w:t xml:space="preserve">) on a five-point, </w:t>
      </w:r>
      <w:r w:rsidR="00035C1A">
        <w:t>agreement</w:t>
      </w:r>
      <w:r w:rsidRPr="00A068C2">
        <w:t xml:space="preserve"> scale for each of the 69 retained items (i.e., 5 X 69 = 345). </w:t>
      </w:r>
      <w:r w:rsidR="00E12F00">
        <w:t>The lowest composite importance score calculated among participants was 150 while the highest score was 345; therefore, s</w:t>
      </w:r>
      <w:r w:rsidRPr="00A068C2">
        <w:t xml:space="preserve">cores ranged from 150 to 345, and the mean of all composite scores was </w:t>
      </w:r>
      <w:r w:rsidRPr="00A068C2">
        <w:rPr>
          <w:i/>
          <w:iCs/>
        </w:rPr>
        <w:t>M</w:t>
      </w:r>
      <w:r w:rsidRPr="00A068C2">
        <w:t xml:space="preserve"> = 300.84 (</w:t>
      </w:r>
      <w:r w:rsidRPr="00A068C2">
        <w:rPr>
          <w:i/>
          <w:iCs/>
        </w:rPr>
        <w:t>SD</w:t>
      </w:r>
      <w:r w:rsidRPr="00A068C2">
        <w:t xml:space="preserve"> = 31.45). Scores ranging from 69 to 137 indicated that participants found the list of tasks </w:t>
      </w:r>
      <w:r w:rsidRPr="004C16F6">
        <w:rPr>
          <w:i/>
          <w:iCs/>
        </w:rPr>
        <w:t>very unimportant</w:t>
      </w:r>
      <w:r w:rsidR="009443A7">
        <w:t xml:space="preserve">. And </w:t>
      </w:r>
      <w:r w:rsidRPr="00A068C2">
        <w:t xml:space="preserve">scores from 138 to 206 indicated </w:t>
      </w:r>
      <w:r w:rsidR="009443A7">
        <w:t xml:space="preserve">that </w:t>
      </w:r>
      <w:r w:rsidRPr="00A068C2">
        <w:t>they found the</w:t>
      </w:r>
      <w:r w:rsidR="009443A7">
        <w:t xml:space="preserve"> tasks </w:t>
      </w:r>
      <w:r w:rsidRPr="004C16F6">
        <w:rPr>
          <w:i/>
          <w:iCs/>
        </w:rPr>
        <w:t>unimportant</w:t>
      </w:r>
      <w:r w:rsidRPr="00A068C2">
        <w:t xml:space="preserve">. In addition, a score ranging from 207 to 275 indicated that participants perceived the </w:t>
      </w:r>
      <w:r w:rsidR="009443A7">
        <w:t xml:space="preserve">tasks as </w:t>
      </w:r>
      <w:r w:rsidRPr="004C16F6">
        <w:rPr>
          <w:i/>
          <w:iCs/>
        </w:rPr>
        <w:t>important</w:t>
      </w:r>
      <w:r w:rsidRPr="00A068C2">
        <w:t xml:space="preserve">, and scores from 276 to 345 indicated the tasks </w:t>
      </w:r>
      <w:r w:rsidR="009443A7">
        <w:t xml:space="preserve">were </w:t>
      </w:r>
      <w:r w:rsidRPr="004C16F6">
        <w:rPr>
          <w:i/>
          <w:iCs/>
        </w:rPr>
        <w:t>very important</w:t>
      </w:r>
      <w:r w:rsidRPr="00A068C2">
        <w:t xml:space="preserve">. Almost all participants viewed the list of primary tasks associated with teaching SBAE as </w:t>
      </w:r>
      <w:r w:rsidRPr="004C16F6">
        <w:rPr>
          <w:i/>
          <w:iCs/>
        </w:rPr>
        <w:t>important</w:t>
      </w:r>
      <w:r w:rsidRPr="00A068C2">
        <w:t xml:space="preserve"> or </w:t>
      </w:r>
      <w:r w:rsidRPr="004C16F6">
        <w:rPr>
          <w:i/>
          <w:iCs/>
        </w:rPr>
        <w:t>very important</w:t>
      </w:r>
      <w:r w:rsidRPr="00A068C2">
        <w:t xml:space="preserve"> (</w:t>
      </w:r>
      <w:r w:rsidRPr="00A068C2">
        <w:rPr>
          <w:i/>
          <w:iCs/>
        </w:rPr>
        <w:t>f</w:t>
      </w:r>
      <w:r w:rsidRPr="00A068C2">
        <w:t xml:space="preserve"> = 814; 99.39%). Table 2 displays the real limits of the range of scores and the corresponding number of respondents in each category.</w:t>
      </w:r>
    </w:p>
    <w:p w14:paraId="34335FEC" w14:textId="77777777" w:rsidR="00A96076" w:rsidRPr="00A068C2" w:rsidRDefault="00A96076" w:rsidP="00A96076">
      <w:pPr>
        <w:rPr>
          <w:b/>
          <w:bCs/>
        </w:rPr>
      </w:pPr>
    </w:p>
    <w:p w14:paraId="708C2510" w14:textId="3DC12F29" w:rsidR="00035C1A" w:rsidRDefault="00A96076" w:rsidP="00A96076">
      <w:pPr>
        <w:rPr>
          <w:b/>
          <w:bCs/>
        </w:rPr>
      </w:pPr>
      <w:r w:rsidRPr="00A068C2">
        <w:rPr>
          <w:b/>
          <w:bCs/>
        </w:rPr>
        <w:t>Table 2</w:t>
      </w:r>
    </w:p>
    <w:p w14:paraId="68042B11" w14:textId="77777777" w:rsidR="004272F3" w:rsidRPr="00A068C2" w:rsidRDefault="004272F3" w:rsidP="00A96076">
      <w:pPr>
        <w:rPr>
          <w:b/>
          <w:bCs/>
        </w:rPr>
      </w:pPr>
    </w:p>
    <w:p w14:paraId="55B8D5AB" w14:textId="0BE3CA95" w:rsidR="00A96076" w:rsidRPr="00A068C2" w:rsidRDefault="009443A7" w:rsidP="00A96076">
      <w:pPr>
        <w:rPr>
          <w:i/>
          <w:iCs/>
        </w:rPr>
      </w:pPr>
      <w:r>
        <w:rPr>
          <w:i/>
          <w:iCs/>
        </w:rPr>
        <w:t>Participant</w:t>
      </w:r>
      <w:r w:rsidR="00A96076" w:rsidRPr="00A068C2">
        <w:rPr>
          <w:i/>
          <w:iCs/>
        </w:rPr>
        <w:t xml:space="preserve">s’ Perceived Importance of the </w:t>
      </w:r>
      <w:r>
        <w:rPr>
          <w:i/>
          <w:iCs/>
        </w:rPr>
        <w:t>L</w:t>
      </w:r>
      <w:r w:rsidR="00A96076" w:rsidRPr="00A068C2">
        <w:rPr>
          <w:i/>
          <w:iCs/>
        </w:rPr>
        <w:t>ist of Primary Tasks Associated with Teaching SBAE (</w:t>
      </w:r>
      <w:r w:rsidR="00A96076" w:rsidRPr="00A068C2">
        <w:t>n</w:t>
      </w:r>
      <w:r w:rsidR="00A96076" w:rsidRPr="00A068C2">
        <w:rPr>
          <w:i/>
          <w:iCs/>
        </w:rPr>
        <w:t xml:space="preserve"> = 819)</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A96076" w:rsidRPr="00A068C2" w14:paraId="5B3795B7" w14:textId="77777777" w:rsidTr="00087D6C">
        <w:tc>
          <w:tcPr>
            <w:tcW w:w="3116" w:type="dxa"/>
            <w:tcBorders>
              <w:top w:val="single" w:sz="4" w:space="0" w:color="auto"/>
              <w:bottom w:val="single" w:sz="4" w:space="0" w:color="auto"/>
            </w:tcBorders>
          </w:tcPr>
          <w:p w14:paraId="50D2525B" w14:textId="77777777" w:rsidR="00A96076" w:rsidRPr="00A068C2" w:rsidRDefault="00A96076" w:rsidP="00A96076">
            <w:pPr>
              <w:rPr>
                <w:rFonts w:ascii="Times New Roman" w:hAnsi="Times New Roman" w:cs="Times New Roman"/>
                <w:color w:val="000000"/>
                <w:sz w:val="24"/>
                <w:szCs w:val="24"/>
              </w:rPr>
            </w:pPr>
            <w:r w:rsidRPr="00A068C2">
              <w:rPr>
                <w:rFonts w:ascii="Times New Roman" w:hAnsi="Times New Roman" w:cs="Times New Roman"/>
                <w:color w:val="000000"/>
                <w:sz w:val="24"/>
                <w:szCs w:val="24"/>
              </w:rPr>
              <w:t>Score Ranges</w:t>
            </w:r>
          </w:p>
        </w:tc>
        <w:tc>
          <w:tcPr>
            <w:tcW w:w="3117" w:type="dxa"/>
            <w:tcBorders>
              <w:top w:val="single" w:sz="4" w:space="0" w:color="auto"/>
              <w:bottom w:val="single" w:sz="4" w:space="0" w:color="auto"/>
            </w:tcBorders>
          </w:tcPr>
          <w:p w14:paraId="2FAE51B0" w14:textId="6CD72686" w:rsidR="00A96076" w:rsidRPr="00D87A30" w:rsidRDefault="00D87A30" w:rsidP="00A96076">
            <w:pPr>
              <w:jc w:val="center"/>
              <w:rPr>
                <w:rFonts w:ascii="Times New Roman" w:hAnsi="Times New Roman" w:cs="Times New Roman"/>
                <w:i/>
                <w:iCs/>
                <w:color w:val="000000"/>
                <w:sz w:val="24"/>
                <w:szCs w:val="24"/>
              </w:rPr>
            </w:pPr>
            <w:r w:rsidRPr="00D87A30">
              <w:rPr>
                <w:rFonts w:ascii="Times New Roman" w:hAnsi="Times New Roman" w:cs="Times New Roman"/>
                <w:i/>
                <w:iCs/>
                <w:color w:val="000000"/>
                <w:sz w:val="24"/>
                <w:szCs w:val="24"/>
              </w:rPr>
              <w:t>f</w:t>
            </w:r>
          </w:p>
        </w:tc>
        <w:tc>
          <w:tcPr>
            <w:tcW w:w="3117" w:type="dxa"/>
            <w:tcBorders>
              <w:top w:val="single" w:sz="4" w:space="0" w:color="auto"/>
              <w:bottom w:val="single" w:sz="4" w:space="0" w:color="auto"/>
            </w:tcBorders>
          </w:tcPr>
          <w:p w14:paraId="4D80A49A" w14:textId="77777777" w:rsidR="00A96076" w:rsidRPr="00A068C2" w:rsidRDefault="00A96076" w:rsidP="00A96076">
            <w:pPr>
              <w:jc w:val="center"/>
              <w:rPr>
                <w:rFonts w:ascii="Times New Roman" w:hAnsi="Times New Roman" w:cs="Times New Roman"/>
                <w:i/>
                <w:iCs/>
                <w:color w:val="000000"/>
                <w:sz w:val="24"/>
                <w:szCs w:val="24"/>
              </w:rPr>
            </w:pPr>
            <w:r w:rsidRPr="00A068C2">
              <w:rPr>
                <w:rFonts w:ascii="Times New Roman" w:hAnsi="Times New Roman" w:cs="Times New Roman"/>
                <w:i/>
                <w:iCs/>
                <w:color w:val="000000"/>
                <w:sz w:val="24"/>
                <w:szCs w:val="24"/>
              </w:rPr>
              <w:t>%</w:t>
            </w:r>
          </w:p>
        </w:tc>
      </w:tr>
      <w:tr w:rsidR="00A96076" w:rsidRPr="00A068C2" w14:paraId="304304F7" w14:textId="77777777" w:rsidTr="00087D6C">
        <w:tc>
          <w:tcPr>
            <w:tcW w:w="3116" w:type="dxa"/>
          </w:tcPr>
          <w:p w14:paraId="7B34A716" w14:textId="77777777" w:rsidR="00A96076" w:rsidRPr="00A068C2" w:rsidRDefault="00A96076" w:rsidP="00A96076">
            <w:pPr>
              <w:rPr>
                <w:rFonts w:ascii="Times New Roman" w:hAnsi="Times New Roman" w:cs="Times New Roman"/>
                <w:color w:val="000000"/>
                <w:sz w:val="24"/>
                <w:szCs w:val="24"/>
              </w:rPr>
            </w:pPr>
            <w:r w:rsidRPr="00A068C2">
              <w:rPr>
                <w:rFonts w:ascii="Times New Roman" w:hAnsi="Times New Roman" w:cs="Times New Roman"/>
                <w:color w:val="000000"/>
                <w:sz w:val="24"/>
                <w:szCs w:val="24"/>
              </w:rPr>
              <w:t>Very unimportant</w:t>
            </w:r>
          </w:p>
        </w:tc>
        <w:tc>
          <w:tcPr>
            <w:tcW w:w="3117" w:type="dxa"/>
          </w:tcPr>
          <w:p w14:paraId="2DFAFE2A"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w:t>
            </w:r>
          </w:p>
        </w:tc>
        <w:tc>
          <w:tcPr>
            <w:tcW w:w="3117" w:type="dxa"/>
          </w:tcPr>
          <w:p w14:paraId="10F55ED0"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0.00</w:t>
            </w:r>
          </w:p>
        </w:tc>
      </w:tr>
      <w:tr w:rsidR="00A96076" w:rsidRPr="00A068C2" w14:paraId="0DB19A7F" w14:textId="77777777" w:rsidTr="00087D6C">
        <w:tc>
          <w:tcPr>
            <w:tcW w:w="3116" w:type="dxa"/>
          </w:tcPr>
          <w:p w14:paraId="16224270" w14:textId="77777777" w:rsidR="00A96076" w:rsidRPr="00A068C2" w:rsidRDefault="00A96076" w:rsidP="00A96076">
            <w:pPr>
              <w:rPr>
                <w:rFonts w:ascii="Times New Roman" w:hAnsi="Times New Roman" w:cs="Times New Roman"/>
                <w:color w:val="000000"/>
                <w:sz w:val="24"/>
                <w:szCs w:val="24"/>
              </w:rPr>
            </w:pPr>
            <w:r w:rsidRPr="00A068C2">
              <w:rPr>
                <w:rFonts w:ascii="Times New Roman" w:hAnsi="Times New Roman" w:cs="Times New Roman"/>
                <w:color w:val="000000"/>
                <w:sz w:val="24"/>
                <w:szCs w:val="24"/>
              </w:rPr>
              <w:t>Unimportant</w:t>
            </w:r>
          </w:p>
        </w:tc>
        <w:tc>
          <w:tcPr>
            <w:tcW w:w="3117" w:type="dxa"/>
          </w:tcPr>
          <w:p w14:paraId="3B5B79D6"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5</w:t>
            </w:r>
          </w:p>
        </w:tc>
        <w:tc>
          <w:tcPr>
            <w:tcW w:w="3117" w:type="dxa"/>
          </w:tcPr>
          <w:p w14:paraId="3F5DD498"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0.61</w:t>
            </w:r>
          </w:p>
        </w:tc>
      </w:tr>
      <w:tr w:rsidR="00A96076" w:rsidRPr="00A068C2" w14:paraId="328E79FE" w14:textId="77777777" w:rsidTr="00087D6C">
        <w:tc>
          <w:tcPr>
            <w:tcW w:w="3116" w:type="dxa"/>
          </w:tcPr>
          <w:p w14:paraId="7180B45A" w14:textId="77777777" w:rsidR="00A96076" w:rsidRPr="00A068C2" w:rsidRDefault="00A96076" w:rsidP="00A96076">
            <w:pPr>
              <w:rPr>
                <w:rFonts w:ascii="Times New Roman" w:hAnsi="Times New Roman" w:cs="Times New Roman"/>
                <w:color w:val="000000"/>
                <w:sz w:val="24"/>
                <w:szCs w:val="24"/>
              </w:rPr>
            </w:pPr>
            <w:r w:rsidRPr="00A068C2">
              <w:rPr>
                <w:rFonts w:ascii="Times New Roman" w:hAnsi="Times New Roman" w:cs="Times New Roman"/>
                <w:color w:val="000000"/>
                <w:sz w:val="24"/>
                <w:szCs w:val="24"/>
              </w:rPr>
              <w:t>Important</w:t>
            </w:r>
          </w:p>
        </w:tc>
        <w:tc>
          <w:tcPr>
            <w:tcW w:w="3117" w:type="dxa"/>
          </w:tcPr>
          <w:p w14:paraId="7193E611"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153</w:t>
            </w:r>
          </w:p>
        </w:tc>
        <w:tc>
          <w:tcPr>
            <w:tcW w:w="3117" w:type="dxa"/>
          </w:tcPr>
          <w:p w14:paraId="51EE004D"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18.68</w:t>
            </w:r>
          </w:p>
        </w:tc>
      </w:tr>
      <w:tr w:rsidR="00A96076" w:rsidRPr="00A068C2" w14:paraId="3CB580BC" w14:textId="77777777" w:rsidTr="00087D6C">
        <w:tc>
          <w:tcPr>
            <w:tcW w:w="3116" w:type="dxa"/>
            <w:tcBorders>
              <w:bottom w:val="single" w:sz="4" w:space="0" w:color="auto"/>
            </w:tcBorders>
          </w:tcPr>
          <w:p w14:paraId="1EEACDF5" w14:textId="77777777" w:rsidR="00A96076" w:rsidRPr="00A068C2" w:rsidRDefault="00A96076" w:rsidP="00A96076">
            <w:pPr>
              <w:rPr>
                <w:rFonts w:ascii="Times New Roman" w:hAnsi="Times New Roman" w:cs="Times New Roman"/>
                <w:color w:val="000000"/>
                <w:sz w:val="24"/>
                <w:szCs w:val="24"/>
              </w:rPr>
            </w:pPr>
            <w:r w:rsidRPr="00A068C2">
              <w:rPr>
                <w:rFonts w:ascii="Times New Roman" w:hAnsi="Times New Roman" w:cs="Times New Roman"/>
                <w:color w:val="000000"/>
                <w:sz w:val="24"/>
                <w:szCs w:val="24"/>
              </w:rPr>
              <w:t>Very important</w:t>
            </w:r>
          </w:p>
        </w:tc>
        <w:tc>
          <w:tcPr>
            <w:tcW w:w="3117" w:type="dxa"/>
            <w:tcBorders>
              <w:bottom w:val="single" w:sz="4" w:space="0" w:color="auto"/>
            </w:tcBorders>
          </w:tcPr>
          <w:p w14:paraId="30EBEAD3"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661</w:t>
            </w:r>
          </w:p>
        </w:tc>
        <w:tc>
          <w:tcPr>
            <w:tcW w:w="3117" w:type="dxa"/>
            <w:tcBorders>
              <w:bottom w:val="single" w:sz="4" w:space="0" w:color="auto"/>
            </w:tcBorders>
          </w:tcPr>
          <w:p w14:paraId="659C6AAE"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80.71</w:t>
            </w:r>
          </w:p>
        </w:tc>
      </w:tr>
    </w:tbl>
    <w:p w14:paraId="1A1878E0" w14:textId="77777777" w:rsidR="00A96076" w:rsidRPr="00A068C2" w:rsidRDefault="00A96076" w:rsidP="00A96076">
      <w:r w:rsidRPr="00A068C2">
        <w:rPr>
          <w:i/>
          <w:iCs/>
        </w:rPr>
        <w:t>Note</w:t>
      </w:r>
      <w:r w:rsidRPr="00A068C2">
        <w:t xml:space="preserve">. 69 to 137 = </w:t>
      </w:r>
      <w:r w:rsidRPr="00A068C2">
        <w:rPr>
          <w:i/>
          <w:iCs/>
        </w:rPr>
        <w:t>Very unimportant</w:t>
      </w:r>
      <w:r w:rsidRPr="00A068C2">
        <w:t xml:space="preserve">, 138 to 206 = </w:t>
      </w:r>
      <w:r w:rsidRPr="00A068C2">
        <w:rPr>
          <w:i/>
          <w:iCs/>
        </w:rPr>
        <w:t>Unimportant</w:t>
      </w:r>
      <w:r w:rsidRPr="00A068C2">
        <w:t xml:space="preserve">, 207 to 275 = </w:t>
      </w:r>
      <w:r w:rsidRPr="00A068C2">
        <w:rPr>
          <w:i/>
          <w:iCs/>
        </w:rPr>
        <w:t>Important</w:t>
      </w:r>
      <w:r w:rsidRPr="00A068C2">
        <w:t xml:space="preserve">, and 276 to 345 = </w:t>
      </w:r>
      <w:r w:rsidRPr="00A068C2">
        <w:rPr>
          <w:i/>
          <w:iCs/>
        </w:rPr>
        <w:t>Very important</w:t>
      </w:r>
      <w:r w:rsidRPr="00A068C2">
        <w:t>.</w:t>
      </w:r>
    </w:p>
    <w:p w14:paraId="10A7FEAA" w14:textId="77777777" w:rsidR="00A96076" w:rsidRPr="00A068C2" w:rsidRDefault="00A96076" w:rsidP="00A96076"/>
    <w:p w14:paraId="37E1F547" w14:textId="6903BFE7" w:rsidR="00A96076" w:rsidRPr="00A068C2" w:rsidRDefault="00A96076" w:rsidP="00A96076">
      <w:r w:rsidRPr="00A068C2">
        <w:t xml:space="preserve">Moreover, mean-item importance </w:t>
      </w:r>
      <w:r w:rsidR="00A068C2" w:rsidRPr="00A068C2">
        <w:t xml:space="preserve">scores </w:t>
      </w:r>
      <w:r w:rsidR="009443A7">
        <w:t xml:space="preserve">of </w:t>
      </w:r>
      <w:r w:rsidRPr="00A068C2">
        <w:t xml:space="preserve">the individual components for the list of primary tasks associated with teaching SBAE were </w:t>
      </w:r>
      <w:r w:rsidR="009443A7">
        <w:t xml:space="preserve">also </w:t>
      </w:r>
      <w:r w:rsidRPr="00A068C2">
        <w:t xml:space="preserve">evaluated to determine if participants viewed </w:t>
      </w:r>
      <w:r w:rsidR="009443A7">
        <w:t xml:space="preserve">specific </w:t>
      </w:r>
      <w:r w:rsidRPr="00A068C2">
        <w:t>components as more important than others. Mean-item scores ranged from 4.1</w:t>
      </w:r>
      <w:r w:rsidR="00ED0BC5">
        <w:t>5</w:t>
      </w:r>
      <w:r w:rsidRPr="00A068C2">
        <w:t xml:space="preserve"> to 4.75, and the grand item-mean for the instrument was 4.36, indicating that teachers viewed each component and its associated tasks as </w:t>
      </w:r>
      <w:r w:rsidRPr="004C16F6">
        <w:rPr>
          <w:i/>
          <w:iCs/>
        </w:rPr>
        <w:t>important</w:t>
      </w:r>
      <w:r w:rsidRPr="00A068C2">
        <w:t>. Table 3 displays the mean-item importance scores for each of the five components of the validated instrument. For individual item mean scores, see Table 1.</w:t>
      </w:r>
    </w:p>
    <w:p w14:paraId="21AA6911" w14:textId="77777777" w:rsidR="00A96076" w:rsidRPr="00A068C2" w:rsidRDefault="00A96076" w:rsidP="00A96076">
      <w:pPr>
        <w:rPr>
          <w:b/>
          <w:bCs/>
        </w:rPr>
      </w:pPr>
    </w:p>
    <w:p w14:paraId="3FAB0E6A" w14:textId="373B14A8" w:rsidR="00035C1A" w:rsidRDefault="00A96076" w:rsidP="00A96076">
      <w:pPr>
        <w:rPr>
          <w:b/>
          <w:bCs/>
        </w:rPr>
      </w:pPr>
      <w:r w:rsidRPr="00A068C2">
        <w:rPr>
          <w:b/>
          <w:bCs/>
        </w:rPr>
        <w:t>Table 3</w:t>
      </w:r>
    </w:p>
    <w:p w14:paraId="0071FACC" w14:textId="77777777" w:rsidR="004272F3" w:rsidRPr="00A068C2" w:rsidRDefault="004272F3" w:rsidP="00A96076">
      <w:pPr>
        <w:rPr>
          <w:b/>
          <w:bCs/>
        </w:rPr>
      </w:pPr>
    </w:p>
    <w:p w14:paraId="4479D9F1" w14:textId="2DDF51ED" w:rsidR="00A96076" w:rsidRPr="00A068C2" w:rsidRDefault="00A96076" w:rsidP="00A96076">
      <w:pPr>
        <w:rPr>
          <w:i/>
          <w:iCs/>
        </w:rPr>
      </w:pPr>
      <w:r w:rsidRPr="00A068C2">
        <w:rPr>
          <w:i/>
          <w:iCs/>
        </w:rPr>
        <w:lastRenderedPageBreak/>
        <w:t xml:space="preserve">Mean-Item Importance Scores for </w:t>
      </w:r>
      <w:r w:rsidR="009443A7">
        <w:rPr>
          <w:i/>
          <w:iCs/>
        </w:rPr>
        <w:t>E</w:t>
      </w:r>
      <w:r w:rsidRPr="00A068C2">
        <w:rPr>
          <w:i/>
          <w:iCs/>
        </w:rPr>
        <w:t>ach of the Five Components of the Primary Tasks Associated with Teaching SBAE (</w:t>
      </w:r>
      <w:r w:rsidRPr="00A068C2">
        <w:t>n</w:t>
      </w:r>
      <w:r w:rsidRPr="00A068C2">
        <w:rPr>
          <w:i/>
          <w:iCs/>
        </w:rPr>
        <w:t xml:space="preserve"> = 819)</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0"/>
        <w:gridCol w:w="1440"/>
        <w:gridCol w:w="980"/>
      </w:tblGrid>
      <w:tr w:rsidR="00A96076" w:rsidRPr="00A068C2" w14:paraId="479425FB" w14:textId="77777777" w:rsidTr="00682752">
        <w:tc>
          <w:tcPr>
            <w:tcW w:w="6930" w:type="dxa"/>
            <w:tcBorders>
              <w:top w:val="single" w:sz="4" w:space="0" w:color="auto"/>
              <w:bottom w:val="single" w:sz="4" w:space="0" w:color="auto"/>
            </w:tcBorders>
          </w:tcPr>
          <w:p w14:paraId="54FCFE09" w14:textId="77777777" w:rsidR="00A96076" w:rsidRPr="00A068C2" w:rsidRDefault="00A96076" w:rsidP="00A96076">
            <w:pPr>
              <w:rPr>
                <w:rFonts w:ascii="Times New Roman" w:hAnsi="Times New Roman" w:cs="Times New Roman"/>
                <w:color w:val="000000"/>
                <w:sz w:val="24"/>
                <w:szCs w:val="24"/>
              </w:rPr>
            </w:pPr>
            <w:r w:rsidRPr="00A068C2">
              <w:rPr>
                <w:rFonts w:ascii="Times New Roman" w:hAnsi="Times New Roman" w:cs="Times New Roman"/>
                <w:color w:val="000000"/>
                <w:sz w:val="24"/>
                <w:szCs w:val="24"/>
              </w:rPr>
              <w:t>Components</w:t>
            </w:r>
          </w:p>
        </w:tc>
        <w:tc>
          <w:tcPr>
            <w:tcW w:w="1440" w:type="dxa"/>
            <w:tcBorders>
              <w:top w:val="single" w:sz="4" w:space="0" w:color="auto"/>
              <w:bottom w:val="single" w:sz="4" w:space="0" w:color="auto"/>
            </w:tcBorders>
          </w:tcPr>
          <w:p w14:paraId="08AA74EB" w14:textId="77777777" w:rsidR="00A96076" w:rsidRPr="00A068C2" w:rsidRDefault="00A96076" w:rsidP="00A96076">
            <w:pPr>
              <w:jc w:val="center"/>
              <w:rPr>
                <w:rFonts w:ascii="Times New Roman" w:hAnsi="Times New Roman" w:cs="Times New Roman"/>
                <w:i/>
                <w:iCs/>
                <w:color w:val="000000"/>
                <w:sz w:val="24"/>
                <w:szCs w:val="24"/>
                <w:vertAlign w:val="superscript"/>
              </w:rPr>
            </w:pPr>
            <w:r w:rsidRPr="00A068C2">
              <w:rPr>
                <w:rFonts w:ascii="Times New Roman" w:hAnsi="Times New Roman" w:cs="Times New Roman"/>
                <w:i/>
                <w:iCs/>
                <w:color w:val="000000"/>
                <w:sz w:val="24"/>
                <w:szCs w:val="24"/>
              </w:rPr>
              <w:t>Mean</w:t>
            </w:r>
            <w:r w:rsidRPr="00A068C2">
              <w:rPr>
                <w:rFonts w:ascii="Times New Roman" w:hAnsi="Times New Roman" w:cs="Times New Roman"/>
                <w:i/>
                <w:iCs/>
                <w:color w:val="000000"/>
                <w:sz w:val="24"/>
                <w:szCs w:val="24"/>
                <w:vertAlign w:val="superscript"/>
              </w:rPr>
              <w:t>a</w:t>
            </w:r>
          </w:p>
        </w:tc>
        <w:tc>
          <w:tcPr>
            <w:tcW w:w="980" w:type="dxa"/>
            <w:tcBorders>
              <w:top w:val="single" w:sz="4" w:space="0" w:color="auto"/>
              <w:bottom w:val="single" w:sz="4" w:space="0" w:color="auto"/>
            </w:tcBorders>
          </w:tcPr>
          <w:p w14:paraId="0E540017" w14:textId="77777777" w:rsidR="00A96076" w:rsidRPr="00A068C2" w:rsidRDefault="00A96076" w:rsidP="00A96076">
            <w:pPr>
              <w:jc w:val="center"/>
              <w:rPr>
                <w:rFonts w:ascii="Times New Roman" w:hAnsi="Times New Roman" w:cs="Times New Roman"/>
                <w:i/>
                <w:iCs/>
                <w:color w:val="000000"/>
                <w:sz w:val="24"/>
                <w:szCs w:val="24"/>
              </w:rPr>
            </w:pPr>
            <w:r w:rsidRPr="00A068C2">
              <w:rPr>
                <w:rFonts w:ascii="Times New Roman" w:hAnsi="Times New Roman" w:cs="Times New Roman"/>
                <w:i/>
                <w:iCs/>
                <w:color w:val="000000"/>
                <w:sz w:val="24"/>
                <w:szCs w:val="24"/>
              </w:rPr>
              <w:t>SD</w:t>
            </w:r>
          </w:p>
        </w:tc>
      </w:tr>
      <w:tr w:rsidR="00A96076" w:rsidRPr="00A068C2" w14:paraId="14E912FB" w14:textId="77777777" w:rsidTr="00682752">
        <w:tc>
          <w:tcPr>
            <w:tcW w:w="6930" w:type="dxa"/>
          </w:tcPr>
          <w:p w14:paraId="49DDED02" w14:textId="1892A301" w:rsidR="00A96076" w:rsidRPr="00A068C2" w:rsidRDefault="00682752" w:rsidP="00A96076">
            <w:pPr>
              <w:rPr>
                <w:rFonts w:ascii="Times New Roman" w:hAnsi="Times New Roman" w:cs="Times New Roman"/>
                <w:color w:val="000000"/>
                <w:sz w:val="24"/>
                <w:szCs w:val="24"/>
              </w:rPr>
            </w:pPr>
            <w:r w:rsidRPr="00A068C2">
              <w:rPr>
                <w:rFonts w:ascii="Times New Roman" w:hAnsi="Times New Roman" w:cs="Times New Roman"/>
                <w:color w:val="000000"/>
                <w:sz w:val="24"/>
                <w:szCs w:val="24"/>
              </w:rPr>
              <w:t>Supervised Agricultural Experiences (SAEs)</w:t>
            </w:r>
          </w:p>
        </w:tc>
        <w:tc>
          <w:tcPr>
            <w:tcW w:w="1440" w:type="dxa"/>
          </w:tcPr>
          <w:p w14:paraId="61DA4A5B"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4.25</w:t>
            </w:r>
          </w:p>
        </w:tc>
        <w:tc>
          <w:tcPr>
            <w:tcW w:w="980" w:type="dxa"/>
          </w:tcPr>
          <w:p w14:paraId="0E635CBA"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0.14</w:t>
            </w:r>
          </w:p>
        </w:tc>
      </w:tr>
      <w:tr w:rsidR="00A96076" w:rsidRPr="00A068C2" w14:paraId="5BCA23A5" w14:textId="77777777" w:rsidTr="00682752">
        <w:tc>
          <w:tcPr>
            <w:tcW w:w="6930" w:type="dxa"/>
          </w:tcPr>
          <w:p w14:paraId="4C89DEA1" w14:textId="433602FE" w:rsidR="00A96076" w:rsidRPr="00A068C2" w:rsidRDefault="00682752" w:rsidP="00A96076">
            <w:pPr>
              <w:rPr>
                <w:rFonts w:ascii="Times New Roman" w:hAnsi="Times New Roman" w:cs="Times New Roman"/>
                <w:color w:val="000000"/>
                <w:sz w:val="24"/>
                <w:szCs w:val="24"/>
              </w:rPr>
            </w:pPr>
            <w:r w:rsidRPr="00A068C2">
              <w:rPr>
                <w:rFonts w:ascii="Times New Roman" w:hAnsi="Times New Roman" w:cs="Times New Roman"/>
                <w:color w:val="000000"/>
                <w:sz w:val="24"/>
                <w:szCs w:val="24"/>
              </w:rPr>
              <w:t>Advising an FFA Chapter</w:t>
            </w:r>
          </w:p>
        </w:tc>
        <w:tc>
          <w:tcPr>
            <w:tcW w:w="1440" w:type="dxa"/>
          </w:tcPr>
          <w:p w14:paraId="602EB036"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4.46</w:t>
            </w:r>
          </w:p>
        </w:tc>
        <w:tc>
          <w:tcPr>
            <w:tcW w:w="980" w:type="dxa"/>
          </w:tcPr>
          <w:p w14:paraId="7A2AECC4"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0.17</w:t>
            </w:r>
          </w:p>
        </w:tc>
      </w:tr>
      <w:tr w:rsidR="004272F3" w:rsidRPr="00A068C2" w14:paraId="7AB8682A" w14:textId="77777777" w:rsidTr="00F85DA5">
        <w:tc>
          <w:tcPr>
            <w:tcW w:w="6930" w:type="dxa"/>
          </w:tcPr>
          <w:p w14:paraId="774737C5" w14:textId="77777777" w:rsidR="004272F3" w:rsidRPr="00A068C2" w:rsidRDefault="004272F3" w:rsidP="00F85DA5">
            <w:pPr>
              <w:rPr>
                <w:rFonts w:ascii="Times New Roman" w:hAnsi="Times New Roman" w:cs="Times New Roman"/>
                <w:color w:val="000000"/>
                <w:sz w:val="24"/>
                <w:szCs w:val="24"/>
              </w:rPr>
            </w:pPr>
            <w:r w:rsidRPr="00A068C2">
              <w:rPr>
                <w:rFonts w:ascii="Times New Roman" w:hAnsi="Times New Roman" w:cs="Times New Roman"/>
                <w:color w:val="000000"/>
                <w:sz w:val="24"/>
                <w:szCs w:val="24"/>
              </w:rPr>
              <w:t>FFA Awards and Degrees</w:t>
            </w:r>
          </w:p>
        </w:tc>
        <w:tc>
          <w:tcPr>
            <w:tcW w:w="1440" w:type="dxa"/>
          </w:tcPr>
          <w:p w14:paraId="023375FC" w14:textId="77777777" w:rsidR="004272F3" w:rsidRPr="00A068C2" w:rsidRDefault="004272F3" w:rsidP="00F85DA5">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4.22</w:t>
            </w:r>
          </w:p>
        </w:tc>
        <w:tc>
          <w:tcPr>
            <w:tcW w:w="980" w:type="dxa"/>
          </w:tcPr>
          <w:p w14:paraId="0B41E9F1" w14:textId="77777777" w:rsidR="004272F3" w:rsidRPr="00A068C2" w:rsidRDefault="004272F3" w:rsidP="00F85DA5">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0.10</w:t>
            </w:r>
          </w:p>
        </w:tc>
      </w:tr>
      <w:tr w:rsidR="00A96076" w:rsidRPr="00A068C2" w14:paraId="1EC46179" w14:textId="77777777" w:rsidTr="00682752">
        <w:tc>
          <w:tcPr>
            <w:tcW w:w="6930" w:type="dxa"/>
          </w:tcPr>
          <w:p w14:paraId="74C6684D" w14:textId="78C44146" w:rsidR="00A96076" w:rsidRPr="00A068C2" w:rsidRDefault="00682752" w:rsidP="00A96076">
            <w:pPr>
              <w:rPr>
                <w:rFonts w:ascii="Times New Roman" w:hAnsi="Times New Roman" w:cs="Times New Roman"/>
                <w:color w:val="000000"/>
                <w:sz w:val="24"/>
                <w:szCs w:val="24"/>
              </w:rPr>
            </w:pPr>
            <w:r w:rsidRPr="00A068C2">
              <w:rPr>
                <w:rFonts w:ascii="Times New Roman" w:hAnsi="Times New Roman" w:cs="Times New Roman"/>
                <w:color w:val="000000"/>
                <w:sz w:val="24"/>
                <w:szCs w:val="24"/>
              </w:rPr>
              <w:t>Other Professional Responsibilities</w:t>
            </w:r>
          </w:p>
        </w:tc>
        <w:tc>
          <w:tcPr>
            <w:tcW w:w="1440" w:type="dxa"/>
          </w:tcPr>
          <w:p w14:paraId="7A9C395F"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4.15</w:t>
            </w:r>
          </w:p>
        </w:tc>
        <w:tc>
          <w:tcPr>
            <w:tcW w:w="980" w:type="dxa"/>
          </w:tcPr>
          <w:p w14:paraId="5651E4D3"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0.15</w:t>
            </w:r>
          </w:p>
        </w:tc>
      </w:tr>
      <w:tr w:rsidR="00A96076" w:rsidRPr="00A068C2" w14:paraId="180BE2C2" w14:textId="77777777" w:rsidTr="00682752">
        <w:tc>
          <w:tcPr>
            <w:tcW w:w="6930" w:type="dxa"/>
          </w:tcPr>
          <w:p w14:paraId="6EDC2B3B" w14:textId="641E211F" w:rsidR="00A96076" w:rsidRPr="00A068C2" w:rsidRDefault="00682752" w:rsidP="00A96076">
            <w:pPr>
              <w:rPr>
                <w:rFonts w:ascii="Times New Roman" w:hAnsi="Times New Roman" w:cs="Times New Roman"/>
                <w:color w:val="000000"/>
                <w:sz w:val="24"/>
                <w:szCs w:val="24"/>
              </w:rPr>
            </w:pPr>
            <w:r w:rsidRPr="00A068C2">
              <w:rPr>
                <w:rFonts w:ascii="Times New Roman" w:hAnsi="Times New Roman" w:cs="Times New Roman"/>
                <w:color w:val="000000"/>
                <w:sz w:val="24"/>
                <w:szCs w:val="24"/>
              </w:rPr>
              <w:t>Classroom and Laboratory Instruction</w:t>
            </w:r>
          </w:p>
        </w:tc>
        <w:tc>
          <w:tcPr>
            <w:tcW w:w="1440" w:type="dxa"/>
          </w:tcPr>
          <w:p w14:paraId="0F737331"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4.75</w:t>
            </w:r>
          </w:p>
        </w:tc>
        <w:tc>
          <w:tcPr>
            <w:tcW w:w="980" w:type="dxa"/>
          </w:tcPr>
          <w:p w14:paraId="5B16E2E9"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0.10</w:t>
            </w:r>
          </w:p>
        </w:tc>
      </w:tr>
      <w:tr w:rsidR="00A96076" w:rsidRPr="00A068C2" w14:paraId="00DED083" w14:textId="77777777" w:rsidTr="00682752">
        <w:tc>
          <w:tcPr>
            <w:tcW w:w="6930" w:type="dxa"/>
            <w:tcBorders>
              <w:bottom w:val="single" w:sz="4" w:space="0" w:color="auto"/>
            </w:tcBorders>
          </w:tcPr>
          <w:p w14:paraId="2ACBC358" w14:textId="77777777" w:rsidR="00A96076" w:rsidRPr="00A068C2" w:rsidRDefault="00A96076" w:rsidP="00A96076">
            <w:pPr>
              <w:rPr>
                <w:rFonts w:ascii="Times New Roman" w:hAnsi="Times New Roman" w:cs="Times New Roman"/>
                <w:color w:val="000000"/>
                <w:sz w:val="24"/>
                <w:szCs w:val="24"/>
              </w:rPr>
            </w:pPr>
            <w:r w:rsidRPr="00A068C2">
              <w:rPr>
                <w:rFonts w:ascii="Times New Roman" w:hAnsi="Times New Roman" w:cs="Times New Roman"/>
                <w:color w:val="000000"/>
                <w:sz w:val="24"/>
                <w:szCs w:val="24"/>
              </w:rPr>
              <w:t>Grand item-mean of instrument</w:t>
            </w:r>
          </w:p>
        </w:tc>
        <w:tc>
          <w:tcPr>
            <w:tcW w:w="1440" w:type="dxa"/>
            <w:tcBorders>
              <w:bottom w:val="single" w:sz="4" w:space="0" w:color="auto"/>
            </w:tcBorders>
          </w:tcPr>
          <w:p w14:paraId="6611C08D"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4.36</w:t>
            </w:r>
          </w:p>
        </w:tc>
        <w:tc>
          <w:tcPr>
            <w:tcW w:w="980" w:type="dxa"/>
            <w:tcBorders>
              <w:bottom w:val="single" w:sz="4" w:space="0" w:color="auto"/>
            </w:tcBorders>
          </w:tcPr>
          <w:p w14:paraId="5214BE8C" w14:textId="77777777" w:rsidR="00A96076" w:rsidRPr="00A068C2" w:rsidRDefault="00A96076" w:rsidP="00A96076">
            <w:pPr>
              <w:jc w:val="center"/>
              <w:rPr>
                <w:rFonts w:ascii="Times New Roman" w:hAnsi="Times New Roman" w:cs="Times New Roman"/>
                <w:color w:val="000000"/>
                <w:sz w:val="24"/>
                <w:szCs w:val="24"/>
              </w:rPr>
            </w:pPr>
            <w:r w:rsidRPr="00A068C2">
              <w:rPr>
                <w:rFonts w:ascii="Times New Roman" w:hAnsi="Times New Roman" w:cs="Times New Roman"/>
                <w:color w:val="000000"/>
                <w:sz w:val="24"/>
                <w:szCs w:val="24"/>
              </w:rPr>
              <w:t>0.22</w:t>
            </w:r>
          </w:p>
        </w:tc>
      </w:tr>
    </w:tbl>
    <w:p w14:paraId="5256B727" w14:textId="74EDFB51" w:rsidR="00A96076" w:rsidRPr="00A068C2" w:rsidRDefault="00A96076" w:rsidP="00457B0A">
      <w:r w:rsidRPr="00A068C2">
        <w:rPr>
          <w:i/>
          <w:iCs/>
        </w:rPr>
        <w:t>Note</w:t>
      </w:r>
      <w:r w:rsidRPr="00A068C2">
        <w:t xml:space="preserve">. </w:t>
      </w:r>
      <w:r w:rsidRPr="00A068C2">
        <w:rPr>
          <w:vertAlign w:val="superscript"/>
        </w:rPr>
        <w:t>a</w:t>
      </w:r>
      <w:r w:rsidRPr="00A068C2">
        <w:t xml:space="preserve">Item response means were calculated based on a five-point, Likert-type scale (1 = </w:t>
      </w:r>
      <w:r w:rsidRPr="00A068C2">
        <w:rPr>
          <w:i/>
          <w:iCs/>
        </w:rPr>
        <w:t>Strongly disagree</w:t>
      </w:r>
      <w:r w:rsidRPr="00A068C2">
        <w:t xml:space="preserve">, 2 = </w:t>
      </w:r>
      <w:r w:rsidRPr="00A068C2">
        <w:rPr>
          <w:i/>
          <w:iCs/>
        </w:rPr>
        <w:t>Disagree</w:t>
      </w:r>
      <w:r w:rsidRPr="00A068C2">
        <w:t xml:space="preserve">, 3 = </w:t>
      </w:r>
      <w:r w:rsidRPr="00A068C2">
        <w:rPr>
          <w:i/>
          <w:iCs/>
        </w:rPr>
        <w:t>Unsure/undecided</w:t>
      </w:r>
      <w:r w:rsidRPr="00A068C2">
        <w:t xml:space="preserve">, 4 = </w:t>
      </w:r>
      <w:r w:rsidRPr="00A068C2">
        <w:rPr>
          <w:i/>
          <w:iCs/>
        </w:rPr>
        <w:t>Agree</w:t>
      </w:r>
      <w:r w:rsidRPr="00A068C2">
        <w:t xml:space="preserve">, and 5 = </w:t>
      </w:r>
      <w:r w:rsidRPr="00A068C2">
        <w:rPr>
          <w:i/>
          <w:iCs/>
        </w:rPr>
        <w:t>Strongly agree)</w:t>
      </w:r>
      <w:r w:rsidRPr="00A068C2">
        <w:t xml:space="preserve"> </w:t>
      </w:r>
    </w:p>
    <w:p w14:paraId="5981319E" w14:textId="2FF8FDFC" w:rsidR="00C50505" w:rsidRPr="00A068C2" w:rsidRDefault="00C50505" w:rsidP="00B20DDD">
      <w:pPr>
        <w:jc w:val="center"/>
        <w:rPr>
          <w:b/>
          <w:bCs/>
        </w:rPr>
      </w:pPr>
      <w:r w:rsidRPr="00A068C2">
        <w:rPr>
          <w:b/>
          <w:bCs/>
        </w:rPr>
        <w:t>Conclusions, Implications, and Recommendations</w:t>
      </w:r>
    </w:p>
    <w:p w14:paraId="5B46623B" w14:textId="77777777" w:rsidR="00C50505" w:rsidRPr="00A068C2" w:rsidRDefault="00C50505" w:rsidP="00B20DDD">
      <w:pPr>
        <w:jc w:val="center"/>
      </w:pPr>
    </w:p>
    <w:p w14:paraId="38512C42" w14:textId="3BD9F857" w:rsidR="00A96076" w:rsidRPr="00A068C2" w:rsidRDefault="00A96076" w:rsidP="00A96076">
      <w:r w:rsidRPr="00A068C2">
        <w:t xml:space="preserve">The findings of the study </w:t>
      </w:r>
      <w:r w:rsidR="00926870">
        <w:t xml:space="preserve">supported </w:t>
      </w:r>
      <w:r w:rsidR="00A068C2" w:rsidRPr="00A068C2">
        <w:t>four</w:t>
      </w:r>
      <w:r w:rsidRPr="00A068C2">
        <w:t xml:space="preserve"> conclusions. First, SBAE teachers are expected to complete a range of tasks associated with teaching SBAE. Sixty-nine items were retained across </w:t>
      </w:r>
      <w:r w:rsidR="00A068C2" w:rsidRPr="00A068C2">
        <w:t>five</w:t>
      </w:r>
      <w:r w:rsidRPr="00A068C2">
        <w:t xml:space="preserve"> components reflecting the primary tasks expected of</w:t>
      </w:r>
      <w:r w:rsidR="00926870">
        <w:t xml:space="preserve"> these </w:t>
      </w:r>
      <w:r w:rsidRPr="00A068C2">
        <w:t>teachers. The</w:t>
      </w:r>
      <w:r w:rsidR="00926870">
        <w:t xml:space="preserve"> </w:t>
      </w:r>
      <w:r w:rsidRPr="00A068C2">
        <w:t xml:space="preserve">tasks were related to Supervised Agricultural Experiences, Advising </w:t>
      </w:r>
      <w:r w:rsidR="00A068C2" w:rsidRPr="00A068C2">
        <w:t>an FFA</w:t>
      </w:r>
      <w:r w:rsidRPr="00A068C2">
        <w:t xml:space="preserve"> Chapter, Other Professional Responsibilities, Classroom and Laboratory Instruction, and FFA Awards and Degrees, reinforcing the findings of </w:t>
      </w:r>
      <w:r w:rsidR="00131A06">
        <w:t xml:space="preserve">Best </w:t>
      </w:r>
      <w:r w:rsidR="00926870">
        <w:t>(</w:t>
      </w:r>
      <w:r w:rsidR="00131A06">
        <w:t>2023</w:t>
      </w:r>
      <w:r w:rsidRPr="00A068C2">
        <w:t>) that the tasks associated with teaching SBAE reflect the comprehensive, three-c</w:t>
      </w:r>
      <w:r w:rsidR="00926870">
        <w:t xml:space="preserve">omponent </w:t>
      </w:r>
      <w:r w:rsidRPr="00A068C2">
        <w:t xml:space="preserve">SBAE model (Croom, 2008). </w:t>
      </w:r>
      <w:r w:rsidR="00A068C2" w:rsidRPr="00A068C2">
        <w:t>T</w:t>
      </w:r>
      <w:r w:rsidRPr="00A068C2">
        <w:t xml:space="preserve">he numerous job-specific tasks expected of SBAE teachers </w:t>
      </w:r>
      <w:r w:rsidR="00926870">
        <w:t xml:space="preserve">imply </w:t>
      </w:r>
      <w:r w:rsidRPr="00A068C2">
        <w:t xml:space="preserve">the development of specialized skills, thus building </w:t>
      </w:r>
      <w:r w:rsidR="00926870">
        <w:t xml:space="preserve">and expanding on </w:t>
      </w:r>
      <w:r w:rsidRPr="00A068C2">
        <w:t xml:space="preserve">their human capital (Smith, 2010). Moreover, these sector-specific skills improve the human capital of SBAE teachers and have the potential to boost their employability, perceived value, and success in the profession (Becker, 1964; Little, 2003; Schultz, 1971; Smith, 2010). Although 69 items were retained as part of the complete, valid, and reliable instrument, </w:t>
      </w:r>
      <w:r w:rsidR="00926870">
        <w:t xml:space="preserve">this </w:t>
      </w:r>
      <w:r w:rsidRPr="00A068C2">
        <w:t>represented only 29% of the 238 original tasks</w:t>
      </w:r>
      <w:r w:rsidR="00926870">
        <w:t xml:space="preserve"> identified by </w:t>
      </w:r>
      <w:r w:rsidR="00131A06">
        <w:t>Best</w:t>
      </w:r>
      <w:r w:rsidR="00926870">
        <w:t xml:space="preserve"> (</w:t>
      </w:r>
      <w:r w:rsidR="00131A06">
        <w:t>2023</w:t>
      </w:r>
      <w:r w:rsidR="00F161FB">
        <w:t>)</w:t>
      </w:r>
      <w:r w:rsidRPr="00A068C2">
        <w:t xml:space="preserve">. It is important to note that 169 items failed to be retained. Examples of items not retained included prepare daily lesson plans, attend professional development, participate in professional organizations, book lodging for chapter events, connect students to community members, document times/places traveled to supervise student SAE projects, </w:t>
      </w:r>
      <w:r w:rsidR="003015A6">
        <w:t xml:space="preserve">and </w:t>
      </w:r>
      <w:r w:rsidRPr="00A068C2">
        <w:t>manage total program budgets, among others.</w:t>
      </w:r>
      <w:r w:rsidR="00D87A30">
        <w:t xml:space="preserve"> Such items could indicate areas to trim teachers’ responsibilities in alignment with the suggestions of Traini et al. (2021).</w:t>
      </w:r>
    </w:p>
    <w:p w14:paraId="5B2E91F4" w14:textId="77777777" w:rsidR="00A96076" w:rsidRPr="00A068C2" w:rsidRDefault="00A96076" w:rsidP="00A565C8"/>
    <w:p w14:paraId="742C17ED" w14:textId="44E852A9" w:rsidR="00A96076" w:rsidRPr="00A068C2" w:rsidRDefault="00A068C2" w:rsidP="00A96076">
      <w:r w:rsidRPr="00A068C2">
        <w:t>Second</w:t>
      </w:r>
      <w:r w:rsidR="00A96076" w:rsidRPr="00A068C2">
        <w:t xml:space="preserve">, </w:t>
      </w:r>
      <w:r w:rsidRPr="00A068C2">
        <w:t>t</w:t>
      </w:r>
      <w:r w:rsidR="00A96076" w:rsidRPr="00A068C2">
        <w:t xml:space="preserve">his study validated the list of tasks associated with teaching SBAE as developed by </w:t>
      </w:r>
      <w:r w:rsidR="00131A06">
        <w:t>Best</w:t>
      </w:r>
      <w:r w:rsidR="00A96076" w:rsidRPr="00A068C2">
        <w:t xml:space="preserve"> (</w:t>
      </w:r>
      <w:r w:rsidR="00131A06">
        <w:t>2023</w:t>
      </w:r>
      <w:r w:rsidR="00A96076" w:rsidRPr="00A068C2">
        <w:t xml:space="preserve">). The original list of tasks was developed through a nationwide, modified Delphi study in which a panel of experts identified the tasks expected of teachers in the areas of classroom and laboratory instruction, FFA, SAE, and other professional responsibilities </w:t>
      </w:r>
      <w:r w:rsidR="00F161FB">
        <w:t>(</w:t>
      </w:r>
      <w:r w:rsidR="00131A06">
        <w:t>Best, 2023</w:t>
      </w:r>
      <w:r w:rsidR="00F161FB">
        <w:t>)</w:t>
      </w:r>
      <w:r w:rsidR="00A96076" w:rsidRPr="00A068C2">
        <w:t xml:space="preserve">. The five components encompassed the three </w:t>
      </w:r>
      <w:r w:rsidR="00926870">
        <w:t xml:space="preserve">primary domains </w:t>
      </w:r>
      <w:r w:rsidR="00A96076" w:rsidRPr="00A068C2">
        <w:t xml:space="preserve">of the comprehensive SBAE model (Croom, 2008) and reflected all four of the primary areas found in the Delphi study conducted by </w:t>
      </w:r>
      <w:r w:rsidR="00131A06">
        <w:t>Best</w:t>
      </w:r>
      <w:r w:rsidR="00A96076" w:rsidRPr="00A068C2">
        <w:t xml:space="preserve"> (</w:t>
      </w:r>
      <w:r w:rsidR="00131A06">
        <w:t>2023</w:t>
      </w:r>
      <w:r w:rsidR="00A96076" w:rsidRPr="00A068C2">
        <w:t>). Moving forward, the instrument should be referred to as the Primary Tasks for Teaching SBAE (</w:t>
      </w:r>
      <w:r w:rsidR="00616A65">
        <w:t>PTT-SBAE</w:t>
      </w:r>
      <w:r w:rsidR="00A96076" w:rsidRPr="00A068C2">
        <w:t>).</w:t>
      </w:r>
      <w:r w:rsidRPr="00A068C2">
        <w:t xml:space="preserve"> </w:t>
      </w:r>
      <w:r w:rsidR="00A96076" w:rsidRPr="00A068C2">
        <w:t xml:space="preserve">The </w:t>
      </w:r>
      <w:r w:rsidR="00616A65">
        <w:t>PTT-SBAE</w:t>
      </w:r>
      <w:r w:rsidR="00A96076" w:rsidRPr="00A068C2">
        <w:t xml:space="preserve">, </w:t>
      </w:r>
      <w:r w:rsidR="00926870">
        <w:t>overall</w:t>
      </w:r>
      <w:r w:rsidR="00A96076" w:rsidRPr="00A068C2">
        <w:t xml:space="preserve">, as well as each of the five components, were deemed reliable due to strong Cronbach’s alpha coefficients (Nunnally, 1978). Further, the inter-item correlations for each component indicated that embedded items were </w:t>
      </w:r>
      <w:r w:rsidR="003015A6" w:rsidRPr="00A068C2">
        <w:t xml:space="preserve">interrelated </w:t>
      </w:r>
      <w:r w:rsidR="00A96076" w:rsidRPr="00A068C2">
        <w:t>adequately (Field, 2018). Finally, the removal of any item would not have improved the Cronbach’s alpha coefficient for any component or the</w:t>
      </w:r>
      <w:r w:rsidR="00926870">
        <w:t xml:space="preserve"> instrument </w:t>
      </w:r>
      <w:r w:rsidR="00A96076" w:rsidRPr="00A068C2">
        <w:t xml:space="preserve">overall. Therefore, all 69 </w:t>
      </w:r>
      <w:r w:rsidR="00A96076" w:rsidRPr="00A068C2">
        <w:lastRenderedPageBreak/>
        <w:t xml:space="preserve">items were retained as part of the complete, validated list of tasks associated with teaching SBAE. As such, it was concluded that the </w:t>
      </w:r>
      <w:r w:rsidR="00616A65">
        <w:t>PTT-SBAE</w:t>
      </w:r>
      <w:r w:rsidR="00A96076" w:rsidRPr="00A068C2">
        <w:t xml:space="preserve"> is valid and reliable. </w:t>
      </w:r>
    </w:p>
    <w:p w14:paraId="4B139427" w14:textId="77777777" w:rsidR="00A96076" w:rsidRPr="00A068C2" w:rsidRDefault="00A96076" w:rsidP="00A96076">
      <w:pPr>
        <w:rPr>
          <w:b/>
          <w:bCs/>
        </w:rPr>
      </w:pPr>
    </w:p>
    <w:p w14:paraId="7CB2F597" w14:textId="0F86A5E8" w:rsidR="00A96076" w:rsidRPr="00A068C2" w:rsidRDefault="00A068C2" w:rsidP="00A96076">
      <w:r w:rsidRPr="00A068C2">
        <w:t>Third</w:t>
      </w:r>
      <w:r w:rsidR="00A96076" w:rsidRPr="00A068C2">
        <w:t>, Advising an FFA chapter was the largest component of tasks associated with teaching SBAE. This component revealed a high degree of interrelatedness among its 25 identified tasks. Correlations ranged from moderate to very strong among these items (see Table 2</w:t>
      </w:r>
      <w:r w:rsidR="00926870">
        <w:t>1</w:t>
      </w:r>
      <w:r w:rsidR="00A96076" w:rsidRPr="00A068C2">
        <w:t xml:space="preserve">; Davis, 1971). The importance of FFA as part of the comprehensive SBAE model is well-documented (Croom et al., 2008; Phipps et al., 1988, 2008; Talbert et al., 2022). </w:t>
      </w:r>
      <w:r w:rsidRPr="00A068C2">
        <w:t>As such</w:t>
      </w:r>
      <w:r w:rsidR="00A96076" w:rsidRPr="00A068C2">
        <w:t xml:space="preserve">, it is important to acknowledge the rich history associated with youth agricultural organizations and the role they play in </w:t>
      </w:r>
      <w:r w:rsidR="00926870">
        <w:t xml:space="preserve">today’s </w:t>
      </w:r>
      <w:r w:rsidR="00A96076" w:rsidRPr="00A068C2">
        <w:t xml:space="preserve">SBAE model (Croom, 2008). </w:t>
      </w:r>
      <w:r w:rsidRPr="00A068C2">
        <w:t>T</w:t>
      </w:r>
      <w:r w:rsidR="00A96076" w:rsidRPr="00A068C2">
        <w:t xml:space="preserve">he identification of the component, Advising </w:t>
      </w:r>
      <w:r w:rsidRPr="00A068C2">
        <w:t>an FFA</w:t>
      </w:r>
      <w:r w:rsidR="00A96076" w:rsidRPr="00A068C2">
        <w:t xml:space="preserve"> Chapter, as the single largest emergent component and group of tasks associated with teaching SBAE supports the notion that FFA is an integral part of </w:t>
      </w:r>
      <w:r w:rsidRPr="00A068C2">
        <w:t>SBAE</w:t>
      </w:r>
      <w:r w:rsidR="00A96076" w:rsidRPr="00A068C2">
        <w:t xml:space="preserve"> </w:t>
      </w:r>
      <w:r w:rsidR="00926870">
        <w:t xml:space="preserve">programs </w:t>
      </w:r>
      <w:r w:rsidR="00A96076" w:rsidRPr="00A068C2">
        <w:t>(Croom, 2008; Phipps et al., 2008; Talbert et al., 2022).</w:t>
      </w:r>
    </w:p>
    <w:p w14:paraId="32DFA1A9" w14:textId="77777777" w:rsidR="00A96076" w:rsidRPr="00A068C2" w:rsidRDefault="00A96076" w:rsidP="00A96076"/>
    <w:p w14:paraId="4CB165EE" w14:textId="2F140EFB" w:rsidR="00A96076" w:rsidRPr="00A068C2" w:rsidRDefault="00A96076" w:rsidP="00A96076">
      <w:r w:rsidRPr="00A068C2">
        <w:t xml:space="preserve">Finally, teachers viewed the validated list of tasks associated with teaching SBAE and its components as </w:t>
      </w:r>
      <w:r w:rsidRPr="004C16F6">
        <w:rPr>
          <w:i/>
          <w:iCs/>
        </w:rPr>
        <w:t xml:space="preserve">important </w:t>
      </w:r>
      <w:r w:rsidR="00926870">
        <w:t xml:space="preserve">in </w:t>
      </w:r>
      <w:r w:rsidRPr="00A068C2">
        <w:t>their role</w:t>
      </w:r>
      <w:r w:rsidR="00926870">
        <w:t>s</w:t>
      </w:r>
      <w:r w:rsidRPr="00A068C2">
        <w:t xml:space="preserve"> as SBAE instructors. Based on their composite importance scores, </w:t>
      </w:r>
      <w:r w:rsidR="00926870">
        <w:t xml:space="preserve">an </w:t>
      </w:r>
      <w:r w:rsidRPr="00A068C2">
        <w:t>overwhelming majority of respondents (</w:t>
      </w:r>
      <w:r w:rsidRPr="00A068C2">
        <w:rPr>
          <w:i/>
          <w:iCs/>
        </w:rPr>
        <w:t>f</w:t>
      </w:r>
      <w:r w:rsidRPr="00A068C2">
        <w:t xml:space="preserve"> = 814, 99.39%) viewed the </w:t>
      </w:r>
      <w:r w:rsidR="00616A65">
        <w:t>PTT-SBAE</w:t>
      </w:r>
      <w:r w:rsidRPr="00A068C2">
        <w:t xml:space="preserve"> as </w:t>
      </w:r>
      <w:r w:rsidRPr="004C16F6">
        <w:rPr>
          <w:i/>
          <w:iCs/>
        </w:rPr>
        <w:t>important</w:t>
      </w:r>
      <w:r w:rsidRPr="00A068C2">
        <w:t xml:space="preserve"> or </w:t>
      </w:r>
      <w:r w:rsidRPr="004C16F6">
        <w:rPr>
          <w:i/>
          <w:iCs/>
        </w:rPr>
        <w:t>very important</w:t>
      </w:r>
      <w:r w:rsidRPr="00A068C2">
        <w:t xml:space="preserve">, with scores ranging from 207 to 345. Further, the mean-item importance score for each of the five components of the </w:t>
      </w:r>
      <w:r w:rsidR="00616A65">
        <w:t>PTT-SBAE</w:t>
      </w:r>
      <w:r w:rsidRPr="00A068C2">
        <w:t xml:space="preserve"> ranged from 4.16 to 4.75, and the grand item-mean for the instrument was 4.36, indicating that teachers viewed each component and its associated tasks as important. Therefore, the 69 tasks comprising the </w:t>
      </w:r>
      <w:r w:rsidR="00616A65">
        <w:t>PTT-SBAE</w:t>
      </w:r>
      <w:r w:rsidRPr="00A068C2">
        <w:t xml:space="preserve"> and each of its five components are important to teachers’ roles and responsibilities as SBAE teachers. Despite apparent differences in personal and professional characteristics of SBAE teachers and the</w:t>
      </w:r>
      <w:r w:rsidR="00926870">
        <w:t>ir</w:t>
      </w:r>
      <w:r w:rsidRPr="00A068C2">
        <w:t xml:space="preserve"> varying nee</w:t>
      </w:r>
      <w:r w:rsidR="00926870">
        <w:t xml:space="preserve">ds </w:t>
      </w:r>
      <w:r w:rsidRPr="00A068C2">
        <w:t xml:space="preserve">(DiBenedetto et al., 2018; Eck et al., 2019; Roberts et al., 2020), this conclusion supports the notion that SBAE is unified in its dedication to the delivery of the </w:t>
      </w:r>
      <w:r w:rsidR="00A068C2" w:rsidRPr="00A068C2">
        <w:t>three-c</w:t>
      </w:r>
      <w:r w:rsidR="00926870">
        <w:t xml:space="preserve">omponent </w:t>
      </w:r>
      <w:r w:rsidR="00A068C2" w:rsidRPr="00A068C2">
        <w:t>model</w:t>
      </w:r>
      <w:r w:rsidRPr="00A068C2">
        <w:t xml:space="preserve"> across the profession (Croom, 2008; Phipps et al., 2008; Talbert et al., 2022).</w:t>
      </w:r>
    </w:p>
    <w:p w14:paraId="6721BC9F" w14:textId="77777777" w:rsidR="00A96076" w:rsidRPr="00A068C2" w:rsidRDefault="00A96076" w:rsidP="00A96076"/>
    <w:p w14:paraId="6AF9A2A9" w14:textId="68D0EE79" w:rsidR="00A96076" w:rsidRPr="00A068C2" w:rsidRDefault="00926870" w:rsidP="00A96076">
      <w:r>
        <w:t xml:space="preserve">Because </w:t>
      </w:r>
      <w:r w:rsidR="00A96076" w:rsidRPr="00A068C2">
        <w:t xml:space="preserve">the </w:t>
      </w:r>
      <w:r w:rsidR="00616A65">
        <w:t>PTT-SBAE</w:t>
      </w:r>
      <w:r w:rsidR="00A96076" w:rsidRPr="00A068C2">
        <w:t xml:space="preserve"> was validated as a complete, reliable list of tasks associated with teaching SBAE, we recommend that it be used in its entirety. However, acceptable internal reliability estimation coefficients (Nunnally, 1978) and adequate inter-item correlations (Davis, 1971) were found for each of the five components. As such, the components also could be used independently. Moreover, we recommend that the instrument and its components be used with SBAE teachers to identify areas of potential need for improvement so that tailored and targeted professional development offerings (Garet et al., 2001) may be developed to address their deficiencies. Providing professional development opportunities that meet teachers’ specific needs better engages them in content they find most relevant and meaningful (Lee, 2005), contributing to their acquisition of additional necessary and impactful human capital (Becker, 1964; Little, 2003; Schultz, 1971; Smith, 2010; Smylie, 1996).</w:t>
      </w:r>
      <w:r w:rsidR="00A068C2" w:rsidRPr="00A068C2">
        <w:t xml:space="preserve"> </w:t>
      </w:r>
      <w:r w:rsidR="00A96076" w:rsidRPr="00A068C2">
        <w:t xml:space="preserve">In addition, pre-service SBAE teachers experience specific needs regarding their preparation as prospective teachers (Eck et al., 2021b). Therefore, we recommend that the </w:t>
      </w:r>
      <w:r w:rsidR="00616A65">
        <w:t>PTT-SBAE</w:t>
      </w:r>
      <w:r w:rsidR="00A96076" w:rsidRPr="00A068C2">
        <w:t xml:space="preserve"> and its components be used to better inform the </w:t>
      </w:r>
      <w:r>
        <w:t xml:space="preserve">preparation </w:t>
      </w:r>
      <w:r w:rsidR="00A96076" w:rsidRPr="00A068C2">
        <w:t xml:space="preserve">of pre-service SBAE teachers. </w:t>
      </w:r>
    </w:p>
    <w:p w14:paraId="7FDA6187" w14:textId="77777777" w:rsidR="00A068C2" w:rsidRPr="00A068C2" w:rsidRDefault="00A068C2" w:rsidP="00A96076"/>
    <w:p w14:paraId="75F4CFC3" w14:textId="74BA1952" w:rsidR="004F1484" w:rsidRDefault="00926870">
      <w:r>
        <w:t>O</w:t>
      </w:r>
      <w:r w:rsidR="00A96076" w:rsidRPr="00A068C2">
        <w:t xml:space="preserve">pportunities exist to contextualize various research studies using the </w:t>
      </w:r>
      <w:r w:rsidR="00616A65">
        <w:t>PTT-SBAE</w:t>
      </w:r>
      <w:r w:rsidR="00A96076" w:rsidRPr="00A068C2">
        <w:t xml:space="preserve"> to further describe attributes of the profession and its teachers</w:t>
      </w:r>
      <w:r>
        <w:t>. W</w:t>
      </w:r>
      <w:r w:rsidR="00A96076" w:rsidRPr="00A068C2">
        <w:t>e recommend</w:t>
      </w:r>
      <w:r>
        <w:t>, therefore,</w:t>
      </w:r>
      <w:r w:rsidR="00A96076" w:rsidRPr="00A068C2">
        <w:t xml:space="preserve"> that additional research be conducted to further develop measurable scales that can be used in conjunction with </w:t>
      </w:r>
      <w:r w:rsidR="00A96076" w:rsidRPr="00A068C2">
        <w:lastRenderedPageBreak/>
        <w:t xml:space="preserve">the </w:t>
      </w:r>
      <w:r w:rsidR="00616A65">
        <w:t>PTT-SBAE</w:t>
      </w:r>
      <w:r w:rsidR="00E55A5E">
        <w:t>. Scales</w:t>
      </w:r>
      <w:r w:rsidR="00A96076" w:rsidRPr="00A068C2">
        <w:t xml:space="preserve"> such as P-E fit, self-efficacy, competency, job-satisfaction, stress, and burnout, among other applications</w:t>
      </w:r>
      <w:r w:rsidR="00E55A5E">
        <w:t>, should be considered</w:t>
      </w:r>
      <w:r w:rsidR="00A96076" w:rsidRPr="00A068C2">
        <w:t xml:space="preserve">. Such research could provide valuable insight into the reasons teachers choose to enter, remain in, or leave the profession prematurely as well as how the field can improve recruitment and retention efforts. Although the </w:t>
      </w:r>
      <w:r w:rsidR="00616A65">
        <w:t>PTT-SBAE</w:t>
      </w:r>
      <w:r w:rsidR="00A96076" w:rsidRPr="00A068C2">
        <w:t xml:space="preserve"> identified the </w:t>
      </w:r>
      <w:r w:rsidR="00A96076" w:rsidRPr="00A068C2">
        <w:rPr>
          <w:i/>
          <w:iCs/>
        </w:rPr>
        <w:t>primary</w:t>
      </w:r>
      <w:r w:rsidR="00A96076" w:rsidRPr="00A068C2">
        <w:t xml:space="preserve"> </w:t>
      </w:r>
      <w:r w:rsidR="00A96076" w:rsidRPr="00A068C2">
        <w:rPr>
          <w:i/>
          <w:iCs/>
        </w:rPr>
        <w:t>tasks</w:t>
      </w:r>
      <w:r w:rsidR="00A96076" w:rsidRPr="00A068C2">
        <w:t xml:space="preserve"> related to the profession, relevant literature indicate</w:t>
      </w:r>
      <w:r>
        <w:t>s</w:t>
      </w:r>
      <w:r w:rsidR="00A96076" w:rsidRPr="00A068C2">
        <w:t xml:space="preserve"> that the needs of SBAE programs </w:t>
      </w:r>
      <w:r>
        <w:t xml:space="preserve">often </w:t>
      </w:r>
      <w:r w:rsidR="00A96076" w:rsidRPr="00A068C2">
        <w:t xml:space="preserve">vary based on location (Roberts &amp; Dyer, 2004; Washburn et al., 2001). As such, we recommend that future investigations be conducted to determine additional tasks beyond the primary list validated in this study that are relevant to </w:t>
      </w:r>
      <w:r w:rsidR="00E55A5E">
        <w:t xml:space="preserve">specific </w:t>
      </w:r>
      <w:r w:rsidR="00A96076" w:rsidRPr="00A068C2">
        <w:t>states or regions</w:t>
      </w:r>
      <w:r w:rsidR="00A068C2">
        <w:t xml:space="preserve">. </w:t>
      </w:r>
      <w:r w:rsidR="00A96076" w:rsidRPr="00A068C2">
        <w:t xml:space="preserve">Moreover, the </w:t>
      </w:r>
      <w:r w:rsidR="00616A65">
        <w:t>PTT-SBAE</w:t>
      </w:r>
      <w:r w:rsidR="00A96076" w:rsidRPr="00A068C2">
        <w:t xml:space="preserve"> may enhance SBAE programs if used by local leaders, including administrators, advisory councils, and program supporters, to determine the specific needs and expectations of SBAE teachers in </w:t>
      </w:r>
      <w:r>
        <w:t xml:space="preserve">their respective </w:t>
      </w:r>
      <w:r w:rsidR="00A96076" w:rsidRPr="00A068C2">
        <w:t xml:space="preserve">communities. </w:t>
      </w:r>
    </w:p>
    <w:p w14:paraId="2A21C16C" w14:textId="32895F3C" w:rsidR="004F1484" w:rsidRPr="00862887" w:rsidRDefault="00A63B38" w:rsidP="00926870">
      <w:pPr>
        <w:jc w:val="center"/>
        <w:rPr>
          <w:b/>
          <w:bCs/>
        </w:rPr>
      </w:pPr>
      <w:r>
        <w:rPr>
          <w:b/>
          <w:bCs/>
        </w:rPr>
        <w:br w:type="page"/>
      </w:r>
      <w:r w:rsidR="004F1484" w:rsidRPr="00862887">
        <w:rPr>
          <w:b/>
          <w:bCs/>
        </w:rPr>
        <w:lastRenderedPageBreak/>
        <w:t>References</w:t>
      </w:r>
    </w:p>
    <w:p w14:paraId="6C061AE8" w14:textId="77777777" w:rsidR="004F1484" w:rsidRPr="00862887" w:rsidRDefault="004F1484" w:rsidP="004F1484">
      <w:pPr>
        <w:jc w:val="center"/>
      </w:pPr>
    </w:p>
    <w:p w14:paraId="41432BD8" w14:textId="77777777" w:rsidR="004F1484" w:rsidRPr="00862887" w:rsidRDefault="004F1484" w:rsidP="004F1484">
      <w:pPr>
        <w:ind w:left="720" w:hanging="720"/>
        <w:rPr>
          <w:rFonts w:eastAsia="Times New Roman"/>
          <w:color w:val="000000" w:themeColor="text1"/>
        </w:rPr>
      </w:pPr>
      <w:r w:rsidRPr="00862887">
        <w:rPr>
          <w:rFonts w:eastAsia="Times New Roman"/>
          <w:color w:val="000000" w:themeColor="text1"/>
        </w:rPr>
        <w:t xml:space="preserve">Akiba, M., Byun, S., &amp; Moran, A. J. (2023). Do teachers feel valued in society? Occupational value of the teaching profession in OECD countries. </w:t>
      </w:r>
      <w:r w:rsidRPr="00862887">
        <w:rPr>
          <w:rFonts w:eastAsia="Times New Roman"/>
          <w:i/>
          <w:iCs/>
          <w:color w:val="000000" w:themeColor="text1"/>
        </w:rPr>
        <w:t>AERA Open, 9</w:t>
      </w:r>
      <w:r w:rsidRPr="00862887">
        <w:rPr>
          <w:rFonts w:eastAsia="Times New Roman"/>
          <w:color w:val="000000" w:themeColor="text1"/>
        </w:rPr>
        <w:t>(1), 1–21. https://doi.org/10.1177/23328584231179184</w:t>
      </w:r>
    </w:p>
    <w:p w14:paraId="48F5D728" w14:textId="77777777" w:rsidR="004F1484" w:rsidRPr="00862887" w:rsidRDefault="004F1484" w:rsidP="004F1484">
      <w:pPr>
        <w:ind w:left="720" w:hanging="720"/>
        <w:rPr>
          <w:rFonts w:eastAsia="Times New Roman"/>
          <w:color w:val="000000"/>
        </w:rPr>
      </w:pPr>
    </w:p>
    <w:p w14:paraId="1A4C03A2"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Alliance for Excellent Education. (2014). </w:t>
      </w:r>
      <w:r w:rsidRPr="00862887">
        <w:rPr>
          <w:rFonts w:eastAsia="Times New Roman"/>
          <w:i/>
          <w:iCs/>
          <w:color w:val="000000"/>
        </w:rPr>
        <w:t>On the path to equity: Improving the effectiveness of beginning teachers</w:t>
      </w:r>
      <w:r w:rsidRPr="00862887">
        <w:rPr>
          <w:rFonts w:eastAsia="Times New Roman"/>
          <w:color w:val="000000"/>
        </w:rPr>
        <w:t>. Author. https://all4ed.org/wp-content/uploads/2014/07/PathToEquity.pdf</w:t>
      </w:r>
    </w:p>
    <w:p w14:paraId="7134191E" w14:textId="77777777" w:rsidR="004F1484" w:rsidRPr="00862887" w:rsidRDefault="004F1484" w:rsidP="004F1484">
      <w:pPr>
        <w:ind w:left="720" w:hanging="720"/>
        <w:rPr>
          <w:rFonts w:eastAsia="Times New Roman"/>
          <w:color w:val="000000"/>
        </w:rPr>
      </w:pPr>
    </w:p>
    <w:p w14:paraId="76B487BC"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Allison, P. D. (2002).  </w:t>
      </w:r>
      <w:r w:rsidRPr="00862887">
        <w:rPr>
          <w:rFonts w:eastAsia="Times New Roman"/>
          <w:i/>
          <w:iCs/>
          <w:color w:val="000000"/>
        </w:rPr>
        <w:t>Missing data</w:t>
      </w:r>
      <w:r w:rsidRPr="00862887">
        <w:rPr>
          <w:rFonts w:eastAsia="Times New Roman"/>
          <w:color w:val="000000"/>
        </w:rPr>
        <w:t>. SAGE Publications, Inc. https://doi.org/10.4135/9781412985079</w:t>
      </w:r>
    </w:p>
    <w:p w14:paraId="06C83076" w14:textId="77777777" w:rsidR="004F1484" w:rsidRPr="00862887" w:rsidRDefault="004F1484" w:rsidP="004F1484">
      <w:pPr>
        <w:ind w:left="720" w:hanging="720"/>
        <w:rPr>
          <w:rFonts w:eastAsia="Times New Roman"/>
          <w:color w:val="000000"/>
        </w:rPr>
      </w:pPr>
    </w:p>
    <w:p w14:paraId="48F7C767" w14:textId="77777777" w:rsidR="004F1484" w:rsidRPr="00862887" w:rsidRDefault="004F1484" w:rsidP="004F1484">
      <w:pPr>
        <w:ind w:left="720" w:hanging="720"/>
        <w:rPr>
          <w:rFonts w:eastAsia="Times New Roman"/>
          <w:color w:val="000000" w:themeColor="text1"/>
        </w:rPr>
      </w:pPr>
      <w:r w:rsidRPr="00862887">
        <w:rPr>
          <w:rFonts w:eastAsia="Times New Roman"/>
          <w:color w:val="000000" w:themeColor="text1"/>
        </w:rPr>
        <w:t xml:space="preserve">Amitai, A., &amp; Van Houtte, M. (2021). Being pushed out of the career: Former teachers’ reasons for leaving the profession. </w:t>
      </w:r>
      <w:r w:rsidRPr="00862887">
        <w:rPr>
          <w:i/>
          <w:color w:val="000000" w:themeColor="text1"/>
        </w:rPr>
        <w:t>Teaching and Teacher Education, 110</w:t>
      </w:r>
      <w:r w:rsidRPr="00862887">
        <w:rPr>
          <w:rFonts w:eastAsia="Times New Roman"/>
          <w:color w:val="000000" w:themeColor="text1"/>
        </w:rPr>
        <w:t>(1), Article 103540. https://doi.org/10.1016/j.tate.2021.103540</w:t>
      </w:r>
    </w:p>
    <w:p w14:paraId="6986FCC7" w14:textId="77777777" w:rsidR="00D12267" w:rsidRDefault="00D12267" w:rsidP="00421372">
      <w:pPr>
        <w:rPr>
          <w:rFonts w:eastAsia="Times New Roman"/>
          <w:color w:val="000000"/>
        </w:rPr>
      </w:pPr>
    </w:p>
    <w:p w14:paraId="5A3347EE" w14:textId="7F152706" w:rsidR="004F1484" w:rsidRPr="00862887" w:rsidRDefault="004F1484" w:rsidP="004F1484">
      <w:pPr>
        <w:ind w:left="720" w:hanging="720"/>
        <w:rPr>
          <w:rFonts w:eastAsia="Times New Roman"/>
          <w:color w:val="000000"/>
        </w:rPr>
      </w:pPr>
      <w:r w:rsidRPr="00862887">
        <w:rPr>
          <w:rFonts w:eastAsia="Times New Roman"/>
          <w:color w:val="000000"/>
        </w:rPr>
        <w:t xml:space="preserve">Autor, D. H., &amp; Handel, M. J. (2013). Putting tasks to the test: Human capital, job tasks, and wages. </w:t>
      </w:r>
      <w:r w:rsidRPr="00862887">
        <w:rPr>
          <w:rFonts w:eastAsia="Times New Roman"/>
          <w:i/>
          <w:iCs/>
          <w:color w:val="000000"/>
        </w:rPr>
        <w:t>Journal of Labor Economics, 31</w:t>
      </w:r>
      <w:r w:rsidRPr="00862887">
        <w:rPr>
          <w:rFonts w:eastAsia="Times New Roman"/>
          <w:color w:val="000000"/>
        </w:rPr>
        <w:t xml:space="preserve">(2), 59–96. https://doi.org/10.1086/669332 </w:t>
      </w:r>
    </w:p>
    <w:p w14:paraId="7C5B59B6" w14:textId="77777777" w:rsidR="004F1484" w:rsidRPr="00862887" w:rsidRDefault="004F1484" w:rsidP="004F1484">
      <w:pPr>
        <w:ind w:left="720" w:hanging="720"/>
        <w:rPr>
          <w:rFonts w:eastAsia="Times New Roman"/>
          <w:color w:val="000000"/>
        </w:rPr>
      </w:pPr>
    </w:p>
    <w:p w14:paraId="578D9CAB"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Autor, D. H., Frank, L., &amp; Richard, J. M. (2003). The skill content of recent technological change: An empirical investigation. </w:t>
      </w:r>
      <w:r w:rsidRPr="00862887">
        <w:rPr>
          <w:rFonts w:eastAsia="Times New Roman"/>
          <w:i/>
          <w:iCs/>
          <w:color w:val="000000"/>
        </w:rPr>
        <w:t>Quarterly Journal of Economics, 118</w:t>
      </w:r>
      <w:r w:rsidRPr="00862887">
        <w:rPr>
          <w:rFonts w:eastAsia="Times New Roman"/>
          <w:color w:val="000000"/>
        </w:rPr>
        <w:t>, 1279–1333. https://doi.org/10.3386/w8337</w:t>
      </w:r>
    </w:p>
    <w:p w14:paraId="6EC02835" w14:textId="77777777" w:rsidR="004F1484" w:rsidRPr="00862887" w:rsidRDefault="004F1484" w:rsidP="004F1484">
      <w:pPr>
        <w:ind w:left="720" w:hanging="720"/>
        <w:rPr>
          <w:rFonts w:eastAsia="Times New Roman"/>
          <w:color w:val="000000"/>
        </w:rPr>
      </w:pPr>
    </w:p>
    <w:p w14:paraId="5CD35C28"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Barlow, C. (2021, June 3). Teacher attrition: A critical problem for America’s schools. </w:t>
      </w:r>
      <w:r w:rsidRPr="00862887">
        <w:rPr>
          <w:rFonts w:eastAsia="Times New Roman"/>
          <w:i/>
          <w:iCs/>
          <w:color w:val="000000"/>
        </w:rPr>
        <w:t>SchoolMint</w:t>
      </w:r>
      <w:r w:rsidRPr="00862887">
        <w:rPr>
          <w:rFonts w:eastAsia="Times New Roman"/>
          <w:color w:val="000000"/>
        </w:rPr>
        <w:t>. https://blog.schoolmint.com/teacher-attrition-a-critical-problem-for-americas-schools</w:t>
      </w:r>
    </w:p>
    <w:p w14:paraId="338361BE" w14:textId="77777777" w:rsidR="004F1484" w:rsidRPr="00862887" w:rsidRDefault="004F1484" w:rsidP="004F1484">
      <w:pPr>
        <w:ind w:left="720" w:hanging="720"/>
        <w:rPr>
          <w:rFonts w:eastAsia="Times New Roman"/>
          <w:color w:val="000000"/>
        </w:rPr>
      </w:pPr>
    </w:p>
    <w:p w14:paraId="52498F7D"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Beaver, A. S., Lounsbury, J. W., Richards, J. K., Huck, S. W., Skolits, G. J., &amp; Esquivel, S. L. (2013). Practical considerations for using exploratory factor analysis in educational research. </w:t>
      </w:r>
      <w:r w:rsidRPr="00862887">
        <w:rPr>
          <w:rFonts w:eastAsia="Times New Roman"/>
          <w:i/>
          <w:iCs/>
          <w:color w:val="000000"/>
        </w:rPr>
        <w:t>Practical Assessment, Research &amp; Evaluation, 18</w:t>
      </w:r>
      <w:r w:rsidRPr="00862887">
        <w:rPr>
          <w:rFonts w:eastAsia="Times New Roman"/>
          <w:color w:val="000000"/>
        </w:rPr>
        <w:t>, Article 6. https://doi.org/10.7275/qv2q-rk76</w:t>
      </w:r>
    </w:p>
    <w:p w14:paraId="6B12839A" w14:textId="77777777" w:rsidR="004F1484" w:rsidRPr="00862887" w:rsidRDefault="004F1484" w:rsidP="004F1484">
      <w:pPr>
        <w:ind w:left="720" w:hanging="720"/>
      </w:pPr>
    </w:p>
    <w:p w14:paraId="404F98F1" w14:textId="77777777" w:rsidR="004F1484" w:rsidRPr="00862887" w:rsidRDefault="004F1484" w:rsidP="004F1484">
      <w:pPr>
        <w:ind w:left="720" w:hanging="720"/>
      </w:pPr>
      <w:r w:rsidRPr="00862887">
        <w:t xml:space="preserve">Becker, G. (1964). </w:t>
      </w:r>
      <w:r w:rsidRPr="00862887">
        <w:rPr>
          <w:i/>
          <w:iCs/>
        </w:rPr>
        <w:t>Human capital: A theoretical and empirical analysis with special reference to education.</w:t>
      </w:r>
      <w:r w:rsidRPr="00862887">
        <w:t xml:space="preserve"> The University of Chicago Press. </w:t>
      </w:r>
    </w:p>
    <w:p w14:paraId="48AB21E7" w14:textId="77777777" w:rsidR="004F1484" w:rsidRPr="00862887" w:rsidRDefault="004F1484" w:rsidP="004F1484">
      <w:pPr>
        <w:rPr>
          <w:rFonts w:eastAsia="Times New Roman"/>
          <w:color w:val="000000" w:themeColor="text1"/>
        </w:rPr>
      </w:pPr>
    </w:p>
    <w:p w14:paraId="6A1F5C00" w14:textId="77777777" w:rsidR="00421372" w:rsidRDefault="00421372" w:rsidP="00421372">
      <w:pPr>
        <w:ind w:left="720" w:hanging="720"/>
        <w:rPr>
          <w:rFonts w:eastAsia="Times New Roman"/>
          <w:color w:val="000000"/>
        </w:rPr>
      </w:pPr>
      <w:r w:rsidRPr="0002110A">
        <w:rPr>
          <w:rFonts w:eastAsia="Times New Roman"/>
          <w:color w:val="000000"/>
          <w:kern w:val="2"/>
          <w14:ligatures w14:val="standardContextual"/>
        </w:rPr>
        <w:t xml:space="preserve">Best, R. W. (2023). </w:t>
      </w:r>
      <w:r w:rsidRPr="0002110A">
        <w:rPr>
          <w:rFonts w:eastAsia="Times New Roman"/>
          <w:i/>
          <w:iCs/>
          <w:color w:val="000000"/>
          <w:kern w:val="2"/>
          <w14:ligatures w14:val="standardContextual"/>
        </w:rPr>
        <w:t>Tasks associated with teaching school-based agricultural education: A modified Delphi study</w:t>
      </w:r>
      <w:r w:rsidRPr="0002110A">
        <w:rPr>
          <w:rFonts w:eastAsia="Times New Roman"/>
          <w:color w:val="000000"/>
          <w:kern w:val="2"/>
          <w14:ligatures w14:val="standardContextual"/>
        </w:rPr>
        <w:t xml:space="preserve"> (Publication No. 30484977) [</w:t>
      </w:r>
      <w:proofErr w:type="gramStart"/>
      <w:r w:rsidRPr="0002110A">
        <w:rPr>
          <w:rFonts w:eastAsia="Times New Roman"/>
          <w:color w:val="000000"/>
          <w:kern w:val="2"/>
          <w14:ligatures w14:val="standardContextual"/>
        </w:rPr>
        <w:t>Master’s</w:t>
      </w:r>
      <w:proofErr w:type="gramEnd"/>
      <w:r w:rsidRPr="0002110A">
        <w:rPr>
          <w:rFonts w:eastAsia="Times New Roman"/>
          <w:color w:val="000000"/>
          <w:kern w:val="2"/>
          <w14:ligatures w14:val="standardContextual"/>
        </w:rPr>
        <w:t xml:space="preserve"> thesis, Oklahoma State University]. ProQuest Dissertations and Theses Global.</w:t>
      </w:r>
    </w:p>
    <w:p w14:paraId="13E7D9FE" w14:textId="77777777" w:rsidR="00421372" w:rsidRDefault="00421372" w:rsidP="00421372">
      <w:pPr>
        <w:ind w:left="720" w:hanging="720"/>
        <w:rPr>
          <w:rFonts w:eastAsia="Times New Roman"/>
          <w:color w:val="000000"/>
        </w:rPr>
      </w:pPr>
    </w:p>
    <w:p w14:paraId="50196D1A" w14:textId="4682684B" w:rsidR="00421372" w:rsidRPr="00D12267" w:rsidRDefault="00421372" w:rsidP="00421372">
      <w:pPr>
        <w:ind w:left="720" w:hanging="720"/>
        <w:rPr>
          <w:rFonts w:eastAsia="Times New Roman"/>
          <w:color w:val="000000"/>
        </w:rPr>
      </w:pPr>
      <w:r w:rsidRPr="00131A06">
        <w:rPr>
          <w:rFonts w:eastAsia="Times New Roman"/>
          <w:color w:val="000000"/>
        </w:rPr>
        <w:t>Best, R. W., Robinson, J. S., Edwards, M. C., Terry, Jr., R., &amp; Cole, K. L. (2025</w:t>
      </w:r>
      <w:r>
        <w:rPr>
          <w:rFonts w:eastAsia="Times New Roman"/>
          <w:color w:val="000000"/>
        </w:rPr>
        <w:t>a</w:t>
      </w:r>
      <w:r w:rsidRPr="00131A06">
        <w:rPr>
          <w:rFonts w:eastAsia="Times New Roman"/>
          <w:color w:val="000000"/>
        </w:rPr>
        <w:t>). Classroom and laboratory instructional tasks associated with teaching school-based agricultural education. </w:t>
      </w:r>
      <w:r w:rsidRPr="00131A06">
        <w:rPr>
          <w:rFonts w:eastAsia="Times New Roman"/>
          <w:i/>
          <w:iCs/>
          <w:color w:val="000000"/>
        </w:rPr>
        <w:t>Journal of Agricultural Education</w:t>
      </w:r>
      <w:r w:rsidRPr="00131A06">
        <w:rPr>
          <w:rFonts w:eastAsia="Times New Roman"/>
          <w:color w:val="000000"/>
        </w:rPr>
        <w:t>, </w:t>
      </w:r>
      <w:r w:rsidRPr="00131A06">
        <w:rPr>
          <w:rFonts w:eastAsia="Times New Roman"/>
          <w:i/>
          <w:iCs/>
          <w:color w:val="000000"/>
        </w:rPr>
        <w:t>66</w:t>
      </w:r>
      <w:r w:rsidRPr="00131A06">
        <w:rPr>
          <w:rFonts w:eastAsia="Times New Roman"/>
          <w:color w:val="000000"/>
        </w:rPr>
        <w:t>(1), Article 28. https://doi.org/10.5032/jae.v66i1.2916</w:t>
      </w:r>
    </w:p>
    <w:p w14:paraId="3B4BD295" w14:textId="77777777" w:rsidR="00421372" w:rsidRDefault="00421372" w:rsidP="00421372">
      <w:pPr>
        <w:ind w:left="720" w:hanging="720"/>
        <w:rPr>
          <w:rFonts w:eastAsia="Times New Roman"/>
          <w:color w:val="000000"/>
        </w:rPr>
      </w:pPr>
    </w:p>
    <w:p w14:paraId="7A7B5702" w14:textId="40A2A975" w:rsidR="00421372" w:rsidRPr="00D12267" w:rsidRDefault="00421372" w:rsidP="00421372">
      <w:pPr>
        <w:ind w:left="720" w:hanging="720"/>
        <w:rPr>
          <w:rFonts w:eastAsia="Times New Roman"/>
          <w:color w:val="000000"/>
        </w:rPr>
      </w:pPr>
      <w:r w:rsidRPr="00131A06">
        <w:rPr>
          <w:rFonts w:eastAsia="Times New Roman"/>
          <w:color w:val="000000"/>
        </w:rPr>
        <w:lastRenderedPageBreak/>
        <w:t>Best, R. W., Robinson, J. S., Edwards, M. C., Terry, Jr., R., &amp; Cole, K. L. (2025</w:t>
      </w:r>
      <w:r>
        <w:rPr>
          <w:rFonts w:eastAsia="Times New Roman"/>
          <w:color w:val="000000"/>
        </w:rPr>
        <w:t>b</w:t>
      </w:r>
      <w:r w:rsidRPr="00131A06">
        <w:rPr>
          <w:rFonts w:eastAsia="Times New Roman"/>
          <w:color w:val="000000"/>
        </w:rPr>
        <w:t>). Tasks associated with teaching school-based agricultural education: FFA advisement. </w:t>
      </w:r>
      <w:r w:rsidRPr="00131A06">
        <w:rPr>
          <w:rFonts w:eastAsia="Times New Roman"/>
          <w:i/>
          <w:iCs/>
          <w:color w:val="000000"/>
        </w:rPr>
        <w:t>Journal of Agricultural Education</w:t>
      </w:r>
      <w:r w:rsidRPr="00131A06">
        <w:rPr>
          <w:rFonts w:eastAsia="Times New Roman"/>
          <w:color w:val="000000"/>
        </w:rPr>
        <w:t>, </w:t>
      </w:r>
      <w:r w:rsidRPr="00131A06">
        <w:rPr>
          <w:rFonts w:eastAsia="Times New Roman"/>
          <w:i/>
          <w:iCs/>
          <w:color w:val="000000"/>
        </w:rPr>
        <w:t>66</w:t>
      </w:r>
      <w:r w:rsidRPr="00131A06">
        <w:rPr>
          <w:rFonts w:eastAsia="Times New Roman"/>
          <w:color w:val="000000"/>
        </w:rPr>
        <w:t>(4), Article 19. https://doi.org/10.5032/jae.v66i4.3229</w:t>
      </w:r>
    </w:p>
    <w:p w14:paraId="666A1491" w14:textId="77777777" w:rsidR="00421372" w:rsidRDefault="00421372" w:rsidP="00421372">
      <w:pPr>
        <w:ind w:left="720" w:hanging="720"/>
      </w:pPr>
    </w:p>
    <w:p w14:paraId="68C5DC63" w14:textId="66DA793D" w:rsidR="00421372" w:rsidRPr="00D12267" w:rsidRDefault="00421372" w:rsidP="00421372">
      <w:pPr>
        <w:ind w:left="720" w:hanging="720"/>
        <w:rPr>
          <w:rFonts w:eastAsia="Times New Roman"/>
          <w:color w:val="000000"/>
        </w:rPr>
      </w:pPr>
      <w:r w:rsidRPr="0040284B">
        <w:t>Best, R. W.,</w:t>
      </w:r>
      <w:r w:rsidRPr="00B57C18">
        <w:t xml:space="preserve"> Robinson, J. S., Edwards, M. C., Terry, Jr., R., &amp; Cole, K. L</w:t>
      </w:r>
      <w:r>
        <w:t>. (2024, May 20–23).</w:t>
      </w:r>
      <w:r w:rsidRPr="00B57C18">
        <w:t xml:space="preserve"> </w:t>
      </w:r>
      <w:r w:rsidRPr="00B57C18">
        <w:rPr>
          <w:i/>
          <w:iCs/>
        </w:rPr>
        <w:t xml:space="preserve">Tasks associated with teaching school-based agricultural education: </w:t>
      </w:r>
      <w:r>
        <w:rPr>
          <w:i/>
          <w:iCs/>
        </w:rPr>
        <w:t>The supervised agricultural experience component</w:t>
      </w:r>
      <w:r w:rsidRPr="00B57C18">
        <w:t xml:space="preserve"> [Paper Presentation]. American Association for Agricultural Education National Research Conference, </w:t>
      </w:r>
      <w:r>
        <w:t>Manhattan, KS</w:t>
      </w:r>
      <w:r w:rsidRPr="00B57C18">
        <w:t>.</w:t>
      </w:r>
      <w:r>
        <w:t xml:space="preserve"> </w:t>
      </w:r>
      <w:r w:rsidRPr="00832E74">
        <w:t>https://aaea.wildapricot.org/resources/Documents/2024_AAAE_</w:t>
      </w:r>
      <w:r>
        <w:t xml:space="preserve"> </w:t>
      </w:r>
      <w:r w:rsidRPr="00832E74">
        <w:t>ResearchPaperProceedings.pdf</w:t>
      </w:r>
    </w:p>
    <w:p w14:paraId="3FA4A6E4" w14:textId="77777777" w:rsidR="00421372" w:rsidRDefault="00421372" w:rsidP="00421372">
      <w:pPr>
        <w:ind w:left="720" w:hanging="720"/>
        <w:rPr>
          <w:color w:val="242424"/>
          <w:bdr w:val="none" w:sz="0" w:space="0" w:color="auto" w:frame="1"/>
          <w:shd w:val="clear" w:color="auto" w:fill="FFFFFF"/>
        </w:rPr>
      </w:pPr>
    </w:p>
    <w:p w14:paraId="09A4BB21" w14:textId="0EA3DEBD" w:rsidR="00421372" w:rsidRPr="00D12267" w:rsidRDefault="00421372" w:rsidP="00421372">
      <w:pPr>
        <w:ind w:left="720" w:hanging="720"/>
        <w:rPr>
          <w:rFonts w:eastAsia="Times New Roman"/>
          <w:color w:val="000000"/>
        </w:rPr>
      </w:pPr>
      <w:r w:rsidRPr="0040284B">
        <w:rPr>
          <w:color w:val="242424"/>
          <w:bdr w:val="none" w:sz="0" w:space="0" w:color="auto" w:frame="1"/>
          <w:shd w:val="clear" w:color="auto" w:fill="FFFFFF"/>
        </w:rPr>
        <w:t>Best, R. W.,</w:t>
      </w:r>
      <w:r w:rsidRPr="00DF4986">
        <w:rPr>
          <w:color w:val="242424"/>
          <w:bdr w:val="none" w:sz="0" w:space="0" w:color="auto" w:frame="1"/>
          <w:shd w:val="clear" w:color="auto" w:fill="FFFFFF"/>
        </w:rPr>
        <w:t xml:space="preserve"> </w:t>
      </w:r>
      <w:r>
        <w:rPr>
          <w:color w:val="242424"/>
          <w:bdr w:val="none" w:sz="0" w:space="0" w:color="auto" w:frame="1"/>
          <w:shd w:val="clear" w:color="auto" w:fill="FFFFFF"/>
        </w:rPr>
        <w:t xml:space="preserve">Robinson, J. S., Edwards, M. C., Terry, Jr., R., &amp; Cole, K. L. (2025c, May 19–25). </w:t>
      </w:r>
      <w:r w:rsidRPr="006D4597">
        <w:rPr>
          <w:color w:val="242424"/>
          <w:bdr w:val="none" w:sz="0" w:space="0" w:color="auto" w:frame="1"/>
          <w:shd w:val="clear" w:color="auto" w:fill="FFFFFF"/>
        </w:rPr>
        <w:t xml:space="preserve">Tasks associated with teaching school-based agricultural education: Other professional responsibilities [Paper Presentation]. </w:t>
      </w:r>
      <w:r w:rsidRPr="00B57C18">
        <w:t>American Association for Agricultural Education National Research</w:t>
      </w:r>
      <w:r>
        <w:t xml:space="preserve"> Conference, Lubbock, TX.</w:t>
      </w:r>
    </w:p>
    <w:p w14:paraId="36FD728A" w14:textId="77777777" w:rsidR="00421372" w:rsidRDefault="00421372" w:rsidP="004F1484">
      <w:pPr>
        <w:ind w:left="720" w:hanging="720"/>
        <w:rPr>
          <w:rFonts w:eastAsia="Times New Roman"/>
          <w:color w:val="000000" w:themeColor="text1"/>
        </w:rPr>
      </w:pPr>
    </w:p>
    <w:p w14:paraId="7E52A808" w14:textId="26FF9B81" w:rsidR="004F1484" w:rsidRPr="00862887" w:rsidRDefault="004F1484" w:rsidP="004F1484">
      <w:pPr>
        <w:ind w:left="720" w:hanging="720"/>
        <w:rPr>
          <w:rFonts w:eastAsia="Times New Roman"/>
          <w:color w:val="000000" w:themeColor="text1"/>
        </w:rPr>
      </w:pPr>
      <w:r w:rsidRPr="00862887">
        <w:rPr>
          <w:rFonts w:eastAsia="Times New Roman"/>
          <w:color w:val="000000" w:themeColor="text1"/>
        </w:rPr>
        <w:t xml:space="preserve">Boone, H. N., &amp; Boone, D. A. (2007). Problems faced by high school agricultural education teachers. </w:t>
      </w:r>
      <w:r w:rsidRPr="00862887">
        <w:rPr>
          <w:rFonts w:eastAsia="Times New Roman"/>
          <w:i/>
          <w:iCs/>
          <w:color w:val="000000" w:themeColor="text1"/>
        </w:rPr>
        <w:t>Journal of Agricultural Education, 48</w:t>
      </w:r>
      <w:r w:rsidRPr="00862887">
        <w:rPr>
          <w:rFonts w:eastAsia="Times New Roman"/>
          <w:color w:val="000000" w:themeColor="text1"/>
        </w:rPr>
        <w:t>(2), 36–45. https://doi.org/10.5032/jae.2007.02036</w:t>
      </w:r>
    </w:p>
    <w:p w14:paraId="44054261" w14:textId="77777777" w:rsidR="004F1484" w:rsidRPr="00862887" w:rsidRDefault="004F1484" w:rsidP="004F1484">
      <w:pPr>
        <w:ind w:left="720" w:hanging="720"/>
        <w:rPr>
          <w:rFonts w:eastAsia="Times New Roman"/>
          <w:color w:val="000000" w:themeColor="text1"/>
        </w:rPr>
      </w:pPr>
    </w:p>
    <w:p w14:paraId="18D051D7" w14:textId="77777777" w:rsidR="004F1484" w:rsidRPr="00862887" w:rsidRDefault="004F1484" w:rsidP="004F1484">
      <w:pPr>
        <w:ind w:left="720" w:hanging="720"/>
        <w:rPr>
          <w:rFonts w:eastAsia="Times New Roman"/>
          <w:color w:val="000000" w:themeColor="text1"/>
        </w:rPr>
      </w:pPr>
      <w:r w:rsidRPr="00862887">
        <w:rPr>
          <w:rFonts w:eastAsia="Times New Roman"/>
          <w:color w:val="000000" w:themeColor="text1"/>
        </w:rPr>
        <w:t xml:space="preserve">Boone, H. N., &amp; Boone, D. A. (2009). An assessment of problems faced by high school agricultural education teachers. </w:t>
      </w:r>
      <w:r w:rsidRPr="00862887">
        <w:rPr>
          <w:rFonts w:eastAsia="Times New Roman"/>
          <w:i/>
          <w:iCs/>
          <w:color w:val="000000" w:themeColor="text1"/>
        </w:rPr>
        <w:t>Journal of Agricultural Education, 50</w:t>
      </w:r>
      <w:r w:rsidRPr="00862887">
        <w:rPr>
          <w:rFonts w:eastAsia="Times New Roman"/>
          <w:color w:val="000000" w:themeColor="text1"/>
        </w:rPr>
        <w:t xml:space="preserve">(1), 21–32. https://doi.org/10.5032/jae.2009.01021 </w:t>
      </w:r>
    </w:p>
    <w:p w14:paraId="0AE06D57" w14:textId="77777777" w:rsidR="004F1484" w:rsidRPr="00862887" w:rsidRDefault="004F1484" w:rsidP="004F1484">
      <w:pPr>
        <w:ind w:left="720" w:hanging="720"/>
      </w:pPr>
    </w:p>
    <w:p w14:paraId="5ECF59FA" w14:textId="77777777" w:rsidR="004F1484" w:rsidRPr="00862887" w:rsidRDefault="004F1484" w:rsidP="004F1484">
      <w:pPr>
        <w:ind w:left="720" w:hanging="720"/>
        <w:rPr>
          <w:rFonts w:eastAsia="Times New Roman"/>
          <w:color w:val="000000" w:themeColor="text1"/>
        </w:rPr>
      </w:pPr>
      <w:r w:rsidRPr="00862887">
        <w:rPr>
          <w:rFonts w:eastAsia="Times New Roman"/>
          <w:color w:val="000000" w:themeColor="text1"/>
        </w:rPr>
        <w:t xml:space="preserve">Borman, G. D., &amp; Dowling, N. M. (2008). Teacher attrition and retention: A meta-analytic and narrative review of the research. </w:t>
      </w:r>
      <w:r w:rsidRPr="00862887">
        <w:rPr>
          <w:rFonts w:eastAsia="Times New Roman"/>
          <w:i/>
          <w:iCs/>
          <w:color w:val="000000" w:themeColor="text1"/>
        </w:rPr>
        <w:t>Review of Educational Research, 78</w:t>
      </w:r>
      <w:r w:rsidRPr="00862887">
        <w:rPr>
          <w:rFonts w:eastAsia="Times New Roman"/>
          <w:color w:val="000000" w:themeColor="text1"/>
        </w:rPr>
        <w:t>(3), 367–409. https://doi.org/10.3102/0034654308321455</w:t>
      </w:r>
    </w:p>
    <w:p w14:paraId="53BBAE93" w14:textId="77777777" w:rsidR="004F1484" w:rsidRPr="00862887" w:rsidRDefault="004F1484" w:rsidP="004F1484">
      <w:pPr>
        <w:ind w:left="720" w:hanging="720"/>
        <w:rPr>
          <w:rFonts w:eastAsia="Times New Roman"/>
          <w:color w:val="000000" w:themeColor="text1"/>
        </w:rPr>
      </w:pPr>
    </w:p>
    <w:p w14:paraId="622526AD"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Buchanan, J. (2010). May I be excused? Why teachers leave the profession. </w:t>
      </w:r>
      <w:r w:rsidRPr="00862887">
        <w:rPr>
          <w:rFonts w:eastAsia="Times New Roman"/>
          <w:i/>
          <w:iCs/>
          <w:color w:val="000000"/>
        </w:rPr>
        <w:t>Asia Pacific Journal of Education, 30</w:t>
      </w:r>
      <w:r w:rsidRPr="00862887">
        <w:rPr>
          <w:rFonts w:eastAsia="Times New Roman"/>
          <w:color w:val="000000"/>
        </w:rPr>
        <w:t>(2), 199–211. https://doi.org/10.1080/02188791003721952</w:t>
      </w:r>
    </w:p>
    <w:p w14:paraId="46499C8E" w14:textId="77777777" w:rsidR="004F1484" w:rsidRPr="00862887" w:rsidRDefault="004F1484" w:rsidP="004F1484">
      <w:pPr>
        <w:ind w:left="720" w:hanging="720"/>
        <w:rPr>
          <w:rFonts w:eastAsia="Times New Roman"/>
          <w:color w:val="000000"/>
        </w:rPr>
      </w:pPr>
    </w:p>
    <w:p w14:paraId="1107C809"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Carver-Thomas, D., &amp; Darling-Hammond, L. (2017). Teacher turnover: Why it matters and what we can do about it. </w:t>
      </w:r>
      <w:r w:rsidRPr="00862887">
        <w:rPr>
          <w:rFonts w:eastAsia="Times New Roman"/>
          <w:i/>
          <w:iCs/>
          <w:color w:val="000000"/>
        </w:rPr>
        <w:t>Learning Policy Institute</w:t>
      </w:r>
      <w:r w:rsidRPr="00862887">
        <w:rPr>
          <w:rFonts w:eastAsia="Times New Roman"/>
          <w:color w:val="000000"/>
        </w:rPr>
        <w:t>. https://learningpolicyinstitute.org/product/teacher-turnover</w:t>
      </w:r>
    </w:p>
    <w:p w14:paraId="7291A994" w14:textId="77777777" w:rsidR="004F1484" w:rsidRPr="00862887" w:rsidRDefault="004F1484" w:rsidP="004F1484">
      <w:pPr>
        <w:ind w:left="720" w:hanging="720"/>
        <w:rPr>
          <w:rFonts w:eastAsia="Times New Roman"/>
          <w:color w:val="000000"/>
        </w:rPr>
      </w:pPr>
    </w:p>
    <w:p w14:paraId="59238854"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Cronbach, L. J. (1951). Coefficient alpha and the internal structure of tests. </w:t>
      </w:r>
      <w:r w:rsidRPr="00862887">
        <w:rPr>
          <w:rFonts w:eastAsia="Times New Roman"/>
          <w:i/>
          <w:iCs/>
          <w:color w:val="000000"/>
        </w:rPr>
        <w:t>Psychometrika, 16</w:t>
      </w:r>
      <w:r w:rsidRPr="00862887">
        <w:rPr>
          <w:rFonts w:eastAsia="Times New Roman"/>
          <w:color w:val="000000"/>
        </w:rPr>
        <w:t>, 297–334. https://doi.org/10.1007/BF02310555</w:t>
      </w:r>
    </w:p>
    <w:p w14:paraId="4331D834" w14:textId="77777777" w:rsidR="004F1484" w:rsidRPr="00862887" w:rsidRDefault="004F1484" w:rsidP="004F1484">
      <w:pPr>
        <w:ind w:left="720" w:hanging="720"/>
      </w:pPr>
    </w:p>
    <w:p w14:paraId="6A402CFD" w14:textId="77777777" w:rsidR="004F1484" w:rsidRPr="00862887" w:rsidRDefault="004F1484" w:rsidP="004F1484">
      <w:pPr>
        <w:ind w:left="720" w:hanging="720"/>
      </w:pPr>
      <w:r w:rsidRPr="00862887">
        <w:t xml:space="preserve">Croom, D. B. (2008). The development of the integrated three-component model of agricultural education. </w:t>
      </w:r>
      <w:r w:rsidRPr="00862887">
        <w:rPr>
          <w:i/>
          <w:iCs/>
        </w:rPr>
        <w:t>Journal of Agricultural Education, 49</w:t>
      </w:r>
      <w:r w:rsidRPr="00862887">
        <w:t xml:space="preserve">(1), 110–120. https://doi.org/10.5032/jae.2008.01110 </w:t>
      </w:r>
    </w:p>
    <w:p w14:paraId="3B0AC78B" w14:textId="77777777" w:rsidR="004F1484" w:rsidRPr="00862887" w:rsidRDefault="004F1484" w:rsidP="004F1484">
      <w:pPr>
        <w:rPr>
          <w:rFonts w:eastAsia="Times New Roman"/>
        </w:rPr>
      </w:pPr>
    </w:p>
    <w:p w14:paraId="2795ECF9" w14:textId="77777777" w:rsidR="004F1484" w:rsidRPr="00862887" w:rsidRDefault="004F1484" w:rsidP="004F1484">
      <w:pPr>
        <w:rPr>
          <w:rFonts w:eastAsia="Times New Roman"/>
        </w:rPr>
      </w:pPr>
      <w:r w:rsidRPr="00862887">
        <w:rPr>
          <w:rFonts w:eastAsia="Times New Roman"/>
        </w:rPr>
        <w:t xml:space="preserve">Davis, J. (1971). </w:t>
      </w:r>
      <w:r w:rsidRPr="00862887">
        <w:rPr>
          <w:rFonts w:eastAsia="Times New Roman"/>
          <w:i/>
          <w:iCs/>
        </w:rPr>
        <w:t>Elementary survey analysis</w:t>
      </w:r>
      <w:r w:rsidRPr="00862887">
        <w:rPr>
          <w:rFonts w:eastAsia="Times New Roman"/>
        </w:rPr>
        <w:t>. Prentice Hall.</w:t>
      </w:r>
    </w:p>
    <w:p w14:paraId="3DB0DF41" w14:textId="77777777" w:rsidR="004F1484" w:rsidRPr="00862887" w:rsidRDefault="004F1484" w:rsidP="004F1484">
      <w:pPr>
        <w:ind w:left="720" w:hanging="720"/>
      </w:pPr>
    </w:p>
    <w:p w14:paraId="45718F70" w14:textId="77777777" w:rsidR="004F1484" w:rsidRPr="00862887" w:rsidRDefault="004F1484" w:rsidP="004F1484">
      <w:pPr>
        <w:ind w:left="720" w:hanging="720"/>
      </w:pPr>
      <w:r w:rsidRPr="00862887">
        <w:lastRenderedPageBreak/>
        <w:t xml:space="preserve">DiBenedetto, C. A., Willis, V. C., &amp; Barrick, R. K. (2018). Needs assessments for school-based agricultural education teachers: A review of literature. </w:t>
      </w:r>
      <w:r w:rsidRPr="00862887">
        <w:rPr>
          <w:i/>
          <w:iCs/>
        </w:rPr>
        <w:t>Journal of Agricultural Education, 59</w:t>
      </w:r>
      <w:r w:rsidRPr="00862887">
        <w:t xml:space="preserve">(4), 52–71. https://doi.org/10.5032/jae.2018.04052 </w:t>
      </w:r>
    </w:p>
    <w:p w14:paraId="309898D3" w14:textId="77777777" w:rsidR="004F1484" w:rsidRPr="00862887" w:rsidRDefault="004F1484" w:rsidP="004F1484">
      <w:pPr>
        <w:ind w:left="720" w:hanging="720"/>
        <w:rPr>
          <w:rFonts w:eastAsia="Times New Roman"/>
          <w:color w:val="000000"/>
        </w:rPr>
      </w:pPr>
    </w:p>
    <w:p w14:paraId="692BA806"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Dillman, D. A., Smyth, J. D., &amp; Christian, L. M. (2014). </w:t>
      </w:r>
      <w:r w:rsidRPr="00862887">
        <w:rPr>
          <w:rFonts w:eastAsia="Times New Roman"/>
          <w:i/>
          <w:iCs/>
          <w:color w:val="000000"/>
        </w:rPr>
        <w:t xml:space="preserve">Internet, phone, mail, and mixed-mode surveys: The tailored design method </w:t>
      </w:r>
      <w:r w:rsidRPr="00862887">
        <w:rPr>
          <w:rFonts w:eastAsia="Times New Roman"/>
          <w:color w:val="000000"/>
        </w:rPr>
        <w:t xml:space="preserve">(4th ed.). Wiley. </w:t>
      </w:r>
    </w:p>
    <w:p w14:paraId="4AD9D20F" w14:textId="77777777" w:rsidR="004F1484" w:rsidRPr="00862887" w:rsidRDefault="004F1484" w:rsidP="004F1484">
      <w:pPr>
        <w:ind w:left="720" w:hanging="720"/>
        <w:rPr>
          <w:rFonts w:eastAsia="Times New Roman"/>
          <w:color w:val="000000" w:themeColor="text1"/>
        </w:rPr>
      </w:pPr>
    </w:p>
    <w:p w14:paraId="215C6829" w14:textId="77777777" w:rsidR="004F1484" w:rsidRPr="00862887" w:rsidRDefault="004F1484" w:rsidP="004F1484">
      <w:pPr>
        <w:ind w:left="720" w:hanging="720"/>
        <w:rPr>
          <w:rFonts w:eastAsia="Times New Roman"/>
          <w:color w:val="000000" w:themeColor="text1"/>
        </w:rPr>
      </w:pPr>
      <w:r w:rsidRPr="00862887">
        <w:rPr>
          <w:rFonts w:eastAsia="Times New Roman"/>
          <w:color w:val="000000" w:themeColor="text1"/>
        </w:rPr>
        <w:t xml:space="preserve">Eck, C. J., Robinson, J. S., Ramsey, J. W., &amp; Cole, K. L. (2019). Identifying the characteristics of an effective agricultural education teacher: A national study. </w:t>
      </w:r>
      <w:r w:rsidRPr="00862887">
        <w:rPr>
          <w:rFonts w:eastAsia="Times New Roman"/>
          <w:i/>
          <w:iCs/>
          <w:color w:val="000000" w:themeColor="text1"/>
        </w:rPr>
        <w:t>Journal of Agricultural Education, 60</w:t>
      </w:r>
      <w:r w:rsidRPr="00862887">
        <w:rPr>
          <w:rFonts w:eastAsia="Times New Roman"/>
          <w:color w:val="000000" w:themeColor="text1"/>
        </w:rPr>
        <w:t>(4), 1–18. https://doi.org/10.5032/jae.2019.04001</w:t>
      </w:r>
    </w:p>
    <w:p w14:paraId="7114B725" w14:textId="77777777" w:rsidR="004F1484" w:rsidRPr="00862887" w:rsidRDefault="004F1484" w:rsidP="004F1484">
      <w:pPr>
        <w:ind w:left="720" w:hanging="720"/>
        <w:rPr>
          <w:rFonts w:eastAsia="Times New Roman"/>
          <w:color w:val="000000"/>
        </w:rPr>
      </w:pPr>
    </w:p>
    <w:p w14:paraId="42C306DE" w14:textId="190B72C0" w:rsidR="004F1484" w:rsidRPr="00862887" w:rsidRDefault="004F1484" w:rsidP="004F1484">
      <w:pPr>
        <w:ind w:left="720" w:hanging="720"/>
      </w:pPr>
      <w:r w:rsidRPr="00862887">
        <w:t>Eck, C. J., Toombs, J. M., &amp; Robinson, J. S. (2021</w:t>
      </w:r>
      <w:r w:rsidR="004C16F6">
        <w:t>)</w:t>
      </w:r>
      <w:r w:rsidRPr="00862887">
        <w:t>. Intent to teach: Perspectives from pre-service agricultural education teachers. </w:t>
      </w:r>
      <w:r w:rsidRPr="00862887">
        <w:rPr>
          <w:i/>
          <w:iCs/>
        </w:rPr>
        <w:t>Journal of Agricultural Education</w:t>
      </w:r>
      <w:r w:rsidRPr="00862887">
        <w:t>, </w:t>
      </w:r>
      <w:r w:rsidRPr="00862887">
        <w:rPr>
          <w:i/>
          <w:iCs/>
        </w:rPr>
        <w:t>62</w:t>
      </w:r>
      <w:r w:rsidRPr="00862887">
        <w:t>(1), 212–226. https://doi.org/10.5032/jae.2021.01212</w:t>
      </w:r>
    </w:p>
    <w:p w14:paraId="4EEB593A" w14:textId="77777777" w:rsidR="004F1484" w:rsidRPr="00862887" w:rsidRDefault="004F1484" w:rsidP="004F1484">
      <w:pPr>
        <w:ind w:left="720" w:hanging="720"/>
      </w:pPr>
    </w:p>
    <w:p w14:paraId="6331AF02" w14:textId="77777777" w:rsidR="00D12267" w:rsidRDefault="004F1484" w:rsidP="004F1484">
      <w:pPr>
        <w:ind w:left="720" w:hanging="720"/>
      </w:pPr>
      <w:r w:rsidRPr="00862887">
        <w:t xml:space="preserve">Elyashiv, R. A., &amp; Navon, Y. (2021). Teacher attrition: Human capital and terms of employment – Do they matter? </w:t>
      </w:r>
      <w:r w:rsidRPr="00862887">
        <w:rPr>
          <w:i/>
          <w:iCs/>
        </w:rPr>
        <w:t>Education Policy Analysis Archives, 29</w:t>
      </w:r>
      <w:r w:rsidRPr="00862887">
        <w:t xml:space="preserve">(76). </w:t>
      </w:r>
    </w:p>
    <w:p w14:paraId="35CAD319" w14:textId="6C03A72F" w:rsidR="004F1484" w:rsidRPr="00862887" w:rsidRDefault="004F1484" w:rsidP="004C16F6">
      <w:pPr>
        <w:ind w:left="720"/>
      </w:pPr>
      <w:r w:rsidRPr="00862887">
        <w:t>https://doi.org/10.14507/epaa.29.5965</w:t>
      </w:r>
    </w:p>
    <w:p w14:paraId="4111356E" w14:textId="77777777" w:rsidR="004F1484" w:rsidRPr="00862887" w:rsidRDefault="004F1484" w:rsidP="004F1484">
      <w:pPr>
        <w:ind w:left="720" w:hanging="720"/>
      </w:pPr>
    </w:p>
    <w:p w14:paraId="4C3BA483"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Field, A. (2018). </w:t>
      </w:r>
      <w:r w:rsidRPr="00862887">
        <w:rPr>
          <w:rFonts w:eastAsia="Times New Roman"/>
          <w:i/>
          <w:iCs/>
          <w:color w:val="000000"/>
        </w:rPr>
        <w:t>Discovering statistics using IBM SPSS statistics: North American edition.</w:t>
      </w:r>
      <w:r w:rsidRPr="00862887">
        <w:rPr>
          <w:rFonts w:eastAsia="Times New Roman"/>
          <w:color w:val="000000"/>
        </w:rPr>
        <w:t xml:space="preserve"> Sage.</w:t>
      </w:r>
    </w:p>
    <w:p w14:paraId="2723107B" w14:textId="77777777" w:rsidR="004F1484" w:rsidRPr="00862887" w:rsidRDefault="004F1484" w:rsidP="004F1484">
      <w:pPr>
        <w:ind w:left="720" w:hanging="720"/>
      </w:pPr>
    </w:p>
    <w:p w14:paraId="073BFED3"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Furr, R. M., &amp; Bacharach, V. R. (2014). </w:t>
      </w:r>
      <w:r w:rsidRPr="00862887">
        <w:rPr>
          <w:rFonts w:eastAsia="Times New Roman"/>
          <w:i/>
          <w:iCs/>
          <w:color w:val="000000"/>
        </w:rPr>
        <w:t>Psychometrics: An introduction</w:t>
      </w:r>
      <w:r w:rsidRPr="00862887">
        <w:rPr>
          <w:rFonts w:eastAsia="Times New Roman"/>
          <w:color w:val="000000"/>
        </w:rPr>
        <w:t xml:space="preserve"> (2nd ed.). Sage.</w:t>
      </w:r>
    </w:p>
    <w:p w14:paraId="23ABAAB6" w14:textId="77777777" w:rsidR="004F1484" w:rsidRPr="00862887" w:rsidRDefault="004F1484" w:rsidP="004F1484">
      <w:pPr>
        <w:ind w:left="720" w:hanging="720"/>
        <w:rPr>
          <w:rFonts w:eastAsia="Times New Roman"/>
          <w:color w:val="000000"/>
        </w:rPr>
      </w:pPr>
    </w:p>
    <w:p w14:paraId="0BC0DB97"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Garet, M. S., Porter, A. C., Desimone, L., Birman, B. F., &amp; Yoon, K. S. (2001). What makes professional development effective? Results from a national sample of teachers. </w:t>
      </w:r>
      <w:r w:rsidRPr="00862887">
        <w:rPr>
          <w:rFonts w:eastAsia="Times New Roman"/>
          <w:i/>
          <w:iCs/>
          <w:color w:val="000000"/>
        </w:rPr>
        <w:t>American Educational Research Journal, 38</w:t>
      </w:r>
      <w:r w:rsidRPr="00862887">
        <w:rPr>
          <w:rFonts w:eastAsia="Times New Roman"/>
          <w:color w:val="000000"/>
        </w:rPr>
        <w:t>(4), 915–945. https://doi.org/10.3102/00028312038004915</w:t>
      </w:r>
    </w:p>
    <w:p w14:paraId="00B4F0AC" w14:textId="77777777" w:rsidR="004F1484" w:rsidRPr="00862887" w:rsidRDefault="004F1484" w:rsidP="004F1484">
      <w:pPr>
        <w:ind w:left="720" w:hanging="720"/>
        <w:rPr>
          <w:rFonts w:eastAsia="Times New Roman"/>
          <w:color w:val="000000"/>
        </w:rPr>
      </w:pPr>
    </w:p>
    <w:p w14:paraId="3881AE88"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Garland, H. (1985). A cognitive mediation theory of task goals and human performance. </w:t>
      </w:r>
      <w:r w:rsidRPr="00862887">
        <w:rPr>
          <w:rFonts w:eastAsia="Times New Roman"/>
          <w:i/>
          <w:iCs/>
          <w:color w:val="000000"/>
        </w:rPr>
        <w:t>Motivation and Emotion, 9</w:t>
      </w:r>
      <w:r w:rsidRPr="00862887">
        <w:rPr>
          <w:rFonts w:eastAsia="Times New Roman"/>
          <w:color w:val="000000"/>
        </w:rPr>
        <w:t>(4), 345–367. https://doi.org/10.1007/BF00992205</w:t>
      </w:r>
    </w:p>
    <w:p w14:paraId="62116C26" w14:textId="77777777" w:rsidR="004F1484" w:rsidRPr="00862887" w:rsidRDefault="004F1484" w:rsidP="004F1484">
      <w:pPr>
        <w:ind w:left="720" w:hanging="720"/>
        <w:rPr>
          <w:rFonts w:eastAsia="Times New Roman"/>
          <w:color w:val="000000"/>
        </w:rPr>
      </w:pPr>
    </w:p>
    <w:p w14:paraId="516EE3D1"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Gay, L. R., Mills, G. E., &amp; Airasian, P. (2012). </w:t>
      </w:r>
      <w:r w:rsidRPr="00862887">
        <w:rPr>
          <w:rFonts w:eastAsia="Times New Roman"/>
          <w:i/>
          <w:iCs/>
          <w:color w:val="000000"/>
        </w:rPr>
        <w:t>Educational research: Competencies for analysis and research</w:t>
      </w:r>
      <w:r w:rsidRPr="00862887">
        <w:rPr>
          <w:rFonts w:eastAsia="Times New Roman"/>
          <w:color w:val="000000"/>
        </w:rPr>
        <w:t xml:space="preserve"> (10th ed.). Pearson Education Inc. </w:t>
      </w:r>
    </w:p>
    <w:p w14:paraId="2626A5FD" w14:textId="77777777" w:rsidR="004F1484" w:rsidRPr="00862887" w:rsidRDefault="004F1484" w:rsidP="004F1484">
      <w:pPr>
        <w:ind w:left="720" w:hanging="720"/>
        <w:rPr>
          <w:rFonts w:eastAsia="Times New Roman"/>
          <w:color w:val="000000"/>
        </w:rPr>
      </w:pPr>
    </w:p>
    <w:p w14:paraId="33BAA551"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Gibbons, R., &amp; Waldman, M. (2004). Task-specific human capital. </w:t>
      </w:r>
      <w:r w:rsidRPr="00862887">
        <w:rPr>
          <w:rFonts w:eastAsia="Times New Roman"/>
          <w:i/>
          <w:iCs/>
          <w:color w:val="000000"/>
        </w:rPr>
        <w:t>American Economic Review, 94</w:t>
      </w:r>
      <w:r w:rsidRPr="00862887">
        <w:rPr>
          <w:rFonts w:eastAsia="Times New Roman"/>
          <w:color w:val="000000"/>
        </w:rPr>
        <w:t>(2), 203–207. https://doi.org/10.1257/0002828041301579</w:t>
      </w:r>
    </w:p>
    <w:p w14:paraId="1A64D611" w14:textId="77777777" w:rsidR="004F1484" w:rsidRPr="00862887" w:rsidRDefault="004F1484" w:rsidP="004F1484">
      <w:pPr>
        <w:ind w:left="720" w:hanging="720"/>
        <w:rPr>
          <w:rFonts w:eastAsia="Times New Roman"/>
          <w:color w:val="000000"/>
        </w:rPr>
      </w:pPr>
    </w:p>
    <w:p w14:paraId="29750226"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Guadagonli, E., &amp; Velicer, W. F. (1988). Relation of sample size to the stability of component patterns. </w:t>
      </w:r>
      <w:r w:rsidRPr="00862887">
        <w:rPr>
          <w:rFonts w:eastAsia="Times New Roman"/>
          <w:i/>
          <w:iCs/>
          <w:color w:val="000000"/>
        </w:rPr>
        <w:t>Psychological Bulletin, 103</w:t>
      </w:r>
      <w:r w:rsidRPr="00862887">
        <w:rPr>
          <w:rFonts w:eastAsia="Times New Roman"/>
          <w:color w:val="000000"/>
        </w:rPr>
        <w:t xml:space="preserve">(2), 25–275. https://doi.org/10.1037/0033-2909.103.2.265 </w:t>
      </w:r>
    </w:p>
    <w:p w14:paraId="08E03995" w14:textId="77777777" w:rsidR="004F1484" w:rsidRPr="00862887" w:rsidRDefault="004F1484" w:rsidP="004F1484">
      <w:pPr>
        <w:ind w:left="720" w:hanging="720"/>
        <w:rPr>
          <w:color w:val="000000" w:themeColor="text1"/>
        </w:rPr>
      </w:pPr>
    </w:p>
    <w:p w14:paraId="1D0DD170" w14:textId="77777777" w:rsidR="004F1484" w:rsidRPr="00862887" w:rsidRDefault="004F1484" w:rsidP="004F1484">
      <w:pPr>
        <w:ind w:left="720" w:hanging="720"/>
        <w:rPr>
          <w:color w:val="000000" w:themeColor="text1"/>
        </w:rPr>
      </w:pPr>
      <w:r w:rsidRPr="00862887">
        <w:rPr>
          <w:color w:val="000000" w:themeColor="text1"/>
        </w:rPr>
        <w:t xml:space="preserve">Haddad, B., Traini, H., &amp; McKim, A. (2023). We’ve crossed a line: A philosophical examination of systemic implications surrounding SBAE teachers’ attempts at boundary setting. </w:t>
      </w:r>
      <w:r w:rsidRPr="00862887">
        <w:rPr>
          <w:i/>
          <w:iCs/>
          <w:color w:val="000000" w:themeColor="text1"/>
        </w:rPr>
        <w:t>Journal of Agricultural Education, 64</w:t>
      </w:r>
      <w:r w:rsidRPr="00862887">
        <w:rPr>
          <w:color w:val="000000" w:themeColor="text1"/>
        </w:rPr>
        <w:t>(1), 82–95. https://doi.org/10.5032/jae.v64i1.31</w:t>
      </w:r>
    </w:p>
    <w:p w14:paraId="36287407" w14:textId="77777777" w:rsidR="004F1484" w:rsidRPr="00862887" w:rsidRDefault="004F1484" w:rsidP="004F1484">
      <w:pPr>
        <w:ind w:left="720" w:hanging="720"/>
        <w:rPr>
          <w:color w:val="000000" w:themeColor="text1"/>
        </w:rPr>
      </w:pPr>
    </w:p>
    <w:p w14:paraId="48F80F2D" w14:textId="77777777" w:rsidR="004F1484" w:rsidRPr="00862887" w:rsidRDefault="004F1484" w:rsidP="004F1484">
      <w:pPr>
        <w:ind w:left="720" w:hanging="720"/>
        <w:rPr>
          <w:color w:val="000000" w:themeColor="text1"/>
        </w:rPr>
      </w:pPr>
      <w:r w:rsidRPr="00862887">
        <w:rPr>
          <w:color w:val="000000" w:themeColor="text1"/>
        </w:rPr>
        <w:lastRenderedPageBreak/>
        <w:t xml:space="preserve">Harwin, A. (2024, October 10). Teachers say the public views them negatively. </w:t>
      </w:r>
      <w:r w:rsidRPr="00862887">
        <w:rPr>
          <w:i/>
          <w:iCs/>
          <w:color w:val="000000" w:themeColor="text1"/>
        </w:rPr>
        <w:t>Education Week</w:t>
      </w:r>
      <w:r w:rsidRPr="00862887">
        <w:rPr>
          <w:color w:val="000000" w:themeColor="text1"/>
        </w:rPr>
        <w:t>. https://www.edweek.org/teaching-learning/teachers-say-the-public-views-them-negatively/2024/10</w:t>
      </w:r>
    </w:p>
    <w:p w14:paraId="6F6B1AFE" w14:textId="77777777" w:rsidR="004F1484" w:rsidRPr="00862887" w:rsidRDefault="004F1484" w:rsidP="004F1484">
      <w:pPr>
        <w:ind w:left="720" w:hanging="720"/>
      </w:pPr>
    </w:p>
    <w:p w14:paraId="7AF786D1" w14:textId="77777777" w:rsidR="004F1484" w:rsidRPr="00862887" w:rsidRDefault="004F1484" w:rsidP="004F1484">
      <w:pPr>
        <w:ind w:left="720" w:hanging="720"/>
      </w:pPr>
      <w:r w:rsidRPr="00862887">
        <w:t xml:space="preserve">Heckman, J. L. (2000). </w:t>
      </w:r>
      <w:r w:rsidRPr="00862887">
        <w:rPr>
          <w:i/>
          <w:iCs/>
        </w:rPr>
        <w:t>Invest in the very young</w:t>
      </w:r>
      <w:r w:rsidRPr="00862887">
        <w:t xml:space="preserve">. Ounce of Prevention Fund. https://www.startearly.org/app/uploads/pdf/HeckmanInvestInVeryYoung.pdf </w:t>
      </w:r>
    </w:p>
    <w:p w14:paraId="04FC0C92" w14:textId="77777777" w:rsidR="004F1484" w:rsidRPr="00862887" w:rsidRDefault="004F1484" w:rsidP="004F1484"/>
    <w:p w14:paraId="547AEE44" w14:textId="77777777" w:rsidR="004F1484" w:rsidRPr="00862887" w:rsidRDefault="004F1484" w:rsidP="004F1484">
      <w:pPr>
        <w:ind w:left="720" w:hanging="720"/>
      </w:pPr>
      <w:r w:rsidRPr="00862887">
        <w:t xml:space="preserve">Hsu, C. C., &amp; Sandford, B. A. (2007). The Delphi technique: Making sense of consensus. </w:t>
      </w:r>
      <w:r w:rsidRPr="00862887">
        <w:rPr>
          <w:i/>
          <w:iCs/>
        </w:rPr>
        <w:t>Practical Assessment, Research, and Evaluation, 12</w:t>
      </w:r>
      <w:r w:rsidRPr="00862887">
        <w:t>, Article 10. https://doi.org/10.7275/pdz9-th90</w:t>
      </w:r>
    </w:p>
    <w:p w14:paraId="0B138D82" w14:textId="77777777" w:rsidR="004F1484" w:rsidRPr="00862887" w:rsidRDefault="004F1484" w:rsidP="004F1484">
      <w:pPr>
        <w:ind w:left="720" w:hanging="720"/>
      </w:pPr>
    </w:p>
    <w:p w14:paraId="08286FCC" w14:textId="77777777" w:rsidR="004F1484" w:rsidRPr="00862887" w:rsidRDefault="004F1484" w:rsidP="004F1484">
      <w:pPr>
        <w:ind w:left="720" w:hanging="720"/>
      </w:pPr>
      <w:r w:rsidRPr="00862887">
        <w:t xml:space="preserve">Ingersoll, R. M., &amp; Smith, T. M. (2003). The wrong solution to the teacher shortage. </w:t>
      </w:r>
      <w:r w:rsidRPr="00862887">
        <w:rPr>
          <w:i/>
          <w:iCs/>
        </w:rPr>
        <w:t>Educational Leadership, 60</w:t>
      </w:r>
      <w:r w:rsidRPr="00862887">
        <w:t>(8), 30–33. https://www.gse.upenn.edu/pdf/rmi/EL_TheWrongSolution_to_theTeacherShortage.pdf</w:t>
      </w:r>
    </w:p>
    <w:p w14:paraId="1255A819" w14:textId="77777777" w:rsidR="004F1484" w:rsidRPr="00862887" w:rsidRDefault="004F1484" w:rsidP="004F1484">
      <w:pPr>
        <w:ind w:left="720" w:hanging="720"/>
      </w:pPr>
    </w:p>
    <w:p w14:paraId="7B1E8964" w14:textId="77777777" w:rsidR="004F1484" w:rsidRPr="00862887" w:rsidRDefault="004F1484" w:rsidP="004F1484">
      <w:pPr>
        <w:ind w:left="720" w:hanging="720"/>
      </w:pPr>
      <w:r w:rsidRPr="00862887">
        <w:t xml:space="preserve">Kelchtermans, G. (2017). Should I stay or should I go? Unpacking teacher attrition/retention as an educational issue. </w:t>
      </w:r>
      <w:r w:rsidRPr="00862887">
        <w:rPr>
          <w:i/>
          <w:iCs/>
        </w:rPr>
        <w:t>Teachers and Teaching, 23</w:t>
      </w:r>
      <w:r w:rsidRPr="00862887">
        <w:t>(8), 961–977. https://doi.org/10.1080/13540602.2017.1379793</w:t>
      </w:r>
    </w:p>
    <w:p w14:paraId="5D89B803" w14:textId="77777777" w:rsidR="004F1484" w:rsidRPr="00862887" w:rsidRDefault="004F1484" w:rsidP="004F1484">
      <w:pPr>
        <w:ind w:left="720" w:hanging="720"/>
      </w:pPr>
    </w:p>
    <w:p w14:paraId="07654082" w14:textId="77777777" w:rsidR="004F1484" w:rsidRPr="00862887" w:rsidRDefault="004F1484" w:rsidP="004F1484">
      <w:pPr>
        <w:ind w:left="720" w:hanging="720"/>
      </w:pPr>
      <w:r w:rsidRPr="00862887">
        <w:t xml:space="preserve">Lee, H. J. (2005). Developing a professional development program model based on teachers’ needs. </w:t>
      </w:r>
      <w:r w:rsidRPr="00862887">
        <w:rPr>
          <w:i/>
          <w:iCs/>
        </w:rPr>
        <w:t>The Professional Educator, 17</w:t>
      </w:r>
      <w:r w:rsidRPr="00862887">
        <w:t>(2), 39–49. https://files.eric.ed.gov/fulltext/EJ728480.pdf</w:t>
      </w:r>
    </w:p>
    <w:p w14:paraId="5268608A" w14:textId="77777777" w:rsidR="004F1484" w:rsidRPr="00862887" w:rsidRDefault="004F1484" w:rsidP="004F1484">
      <w:pPr>
        <w:ind w:left="720" w:hanging="720"/>
      </w:pPr>
    </w:p>
    <w:p w14:paraId="094C7982" w14:textId="77777777" w:rsidR="004F1484" w:rsidRPr="00862887" w:rsidRDefault="004F1484" w:rsidP="004F1484">
      <w:pPr>
        <w:ind w:left="720" w:hanging="720"/>
      </w:pPr>
      <w:r w:rsidRPr="00862887">
        <w:t xml:space="preserve">Lepak, D. P., &amp; Snell, S. A. (1999). The human resource architecture: Toward a theory of human capital allocation and development. </w:t>
      </w:r>
      <w:r w:rsidRPr="00862887">
        <w:rPr>
          <w:i/>
          <w:iCs/>
        </w:rPr>
        <w:t>The Academy of Management Review, 24</w:t>
      </w:r>
      <w:r w:rsidRPr="00862887">
        <w:t>(1), 31–48. https://doi.org/10.2307/259035</w:t>
      </w:r>
    </w:p>
    <w:p w14:paraId="55DE2EDE" w14:textId="77777777" w:rsidR="004F1484" w:rsidRPr="00862887" w:rsidRDefault="004F1484" w:rsidP="004F1484">
      <w:pPr>
        <w:ind w:left="720" w:hanging="720"/>
      </w:pPr>
    </w:p>
    <w:p w14:paraId="47B8CECB" w14:textId="77777777" w:rsidR="004F1484" w:rsidRPr="00862887" w:rsidRDefault="004F1484" w:rsidP="004F1484">
      <w:pPr>
        <w:ind w:left="720" w:hanging="720"/>
      </w:pPr>
      <w:r w:rsidRPr="00862887">
        <w:t xml:space="preserve">Lin, L., Parker, K., &amp; Horowitz, J. M. (2024). What’s it like to be a teacher in America today? </w:t>
      </w:r>
      <w:r w:rsidRPr="00862887">
        <w:rPr>
          <w:i/>
          <w:iCs/>
        </w:rPr>
        <w:t>Pew Research Center</w:t>
      </w:r>
      <w:r w:rsidRPr="00862887">
        <w:t>. https://www.pewresearch.org/social-trends/wp-content/uploads/sites/3/2024/04/ST_24.04.04_teacher-survey_report.pdf</w:t>
      </w:r>
    </w:p>
    <w:p w14:paraId="17E21AEA" w14:textId="77777777" w:rsidR="004F1484" w:rsidRPr="00862887" w:rsidRDefault="004F1484" w:rsidP="004F1484">
      <w:pPr>
        <w:ind w:left="720" w:hanging="720"/>
      </w:pPr>
    </w:p>
    <w:p w14:paraId="582F3C54" w14:textId="77777777" w:rsidR="004F1484" w:rsidRPr="00862887" w:rsidRDefault="004F1484" w:rsidP="004F1484">
      <w:pPr>
        <w:ind w:left="720" w:hanging="720"/>
      </w:pPr>
      <w:r w:rsidRPr="00862887">
        <w:t xml:space="preserve">Little, A. W. (2003). Motivating learning and the development of human capital. </w:t>
      </w:r>
      <w:r w:rsidRPr="00862887">
        <w:rPr>
          <w:i/>
          <w:iCs/>
        </w:rPr>
        <w:t>British Association for International and Comparative Education, 33</w:t>
      </w:r>
      <w:r w:rsidRPr="00862887">
        <w:t>(4), 437–452. https://doi.org/10.1080/0305792032000127748</w:t>
      </w:r>
    </w:p>
    <w:p w14:paraId="272A3AA2" w14:textId="77777777" w:rsidR="004F1484" w:rsidRPr="00862887" w:rsidRDefault="004F1484" w:rsidP="004F1484">
      <w:pPr>
        <w:ind w:left="720" w:hanging="720"/>
      </w:pPr>
    </w:p>
    <w:p w14:paraId="1A1823B5" w14:textId="77777777" w:rsidR="004F1484" w:rsidRPr="00862887" w:rsidRDefault="004F1484" w:rsidP="004F1484">
      <w:pPr>
        <w:ind w:left="720" w:hanging="720"/>
      </w:pPr>
      <w:r w:rsidRPr="00862887">
        <w:t xml:space="preserve">McDonald, R. P. (1997). Haldane’s lungs: A case study in path analysis. </w:t>
      </w:r>
      <w:r w:rsidRPr="00862887">
        <w:rPr>
          <w:i/>
          <w:iCs/>
        </w:rPr>
        <w:t>Multivariate Behavioral Research, 32</w:t>
      </w:r>
      <w:r w:rsidRPr="00862887">
        <w:t>(1), 1–38. https://doi.org/10.1207/s15327906mbr3201_1</w:t>
      </w:r>
    </w:p>
    <w:p w14:paraId="2B1E9BD7" w14:textId="77777777" w:rsidR="004F1484" w:rsidRPr="00862887" w:rsidRDefault="004F1484" w:rsidP="004F1484">
      <w:pPr>
        <w:ind w:left="720" w:hanging="720"/>
      </w:pPr>
    </w:p>
    <w:p w14:paraId="504D4CB7" w14:textId="77777777" w:rsidR="004F1484" w:rsidRPr="00862887" w:rsidRDefault="004F1484" w:rsidP="004F1484">
      <w:pPr>
        <w:ind w:left="720" w:hanging="720"/>
      </w:pPr>
      <w:r w:rsidRPr="00862887">
        <w:t xml:space="preserve">Myung, J., Martinez, K., &amp; Nordstrum, L. (2013). </w:t>
      </w:r>
      <w:r w:rsidRPr="00862887">
        <w:rPr>
          <w:i/>
          <w:iCs/>
        </w:rPr>
        <w:t xml:space="preserve">A human capital framework for a stronger teacher workforce. </w:t>
      </w:r>
      <w:r w:rsidRPr="00862887">
        <w:t>Carnegie Foundation for the Advancement of Teaching. https://www.carnegiefoundation.org/wpcontent/uploads/2013/08/Human_Capital_whitepaper2.pdf</w:t>
      </w:r>
    </w:p>
    <w:p w14:paraId="4084D881" w14:textId="77777777" w:rsidR="004F1484" w:rsidRPr="00862887" w:rsidRDefault="004F1484" w:rsidP="004F1484">
      <w:pPr>
        <w:ind w:left="720" w:hanging="720"/>
      </w:pPr>
    </w:p>
    <w:p w14:paraId="4372A667" w14:textId="77777777" w:rsidR="004F1484" w:rsidRPr="00862887" w:rsidRDefault="004F1484" w:rsidP="004F1484">
      <w:pPr>
        <w:ind w:left="720" w:hanging="720"/>
      </w:pPr>
      <w:r w:rsidRPr="00862887">
        <w:t xml:space="preserve">National Center for Education Statistics. (2023). </w:t>
      </w:r>
      <w:r w:rsidRPr="00862887">
        <w:rPr>
          <w:i/>
          <w:iCs/>
        </w:rPr>
        <w:t>Digest of education statistics: 2022</w:t>
      </w:r>
      <w:r w:rsidRPr="00862887">
        <w:t>. United States Department of Education. https://nces.ed.gov/programs/digest/d22/</w:t>
      </w:r>
    </w:p>
    <w:p w14:paraId="20669995" w14:textId="77777777" w:rsidR="004F1484" w:rsidRPr="00862887" w:rsidRDefault="004F1484" w:rsidP="004F1484">
      <w:pPr>
        <w:ind w:left="720" w:hanging="720"/>
      </w:pPr>
    </w:p>
    <w:p w14:paraId="1B1EACA4" w14:textId="77777777" w:rsidR="004F1484" w:rsidRPr="00862887" w:rsidRDefault="004F1484" w:rsidP="004F1484">
      <w:pPr>
        <w:ind w:left="720" w:hanging="720"/>
        <w:rPr>
          <w:rFonts w:eastAsia="Times New Roman"/>
          <w:color w:val="000000"/>
        </w:rPr>
      </w:pPr>
      <w:r w:rsidRPr="00862887">
        <w:rPr>
          <w:rFonts w:eastAsia="Times New Roman"/>
          <w:color w:val="000000"/>
        </w:rPr>
        <w:lastRenderedPageBreak/>
        <w:t xml:space="preserve">Nunnally, J. C. (1978). </w:t>
      </w:r>
      <w:r w:rsidRPr="00862887">
        <w:rPr>
          <w:rFonts w:eastAsia="Times New Roman"/>
          <w:i/>
          <w:iCs/>
          <w:color w:val="000000"/>
        </w:rPr>
        <w:t xml:space="preserve">Psychometric theory </w:t>
      </w:r>
      <w:r w:rsidRPr="00862887">
        <w:rPr>
          <w:rFonts w:eastAsia="Times New Roman"/>
          <w:color w:val="000000"/>
        </w:rPr>
        <w:t xml:space="preserve">(2nd ed.). McGraw-Hill. </w:t>
      </w:r>
    </w:p>
    <w:p w14:paraId="02D1DC4F" w14:textId="77777777" w:rsidR="004F1484" w:rsidRPr="00862887" w:rsidRDefault="004F1484" w:rsidP="004F1484">
      <w:pPr>
        <w:ind w:left="720" w:hanging="720"/>
        <w:rPr>
          <w:rFonts w:eastAsia="Times New Roman"/>
          <w:color w:val="000000"/>
        </w:rPr>
      </w:pPr>
    </w:p>
    <w:p w14:paraId="47FD762D"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O’Connor, B. P. (2000). SPSS and SAS programs for determining the number of components using parallel analysis and Velicer’s MAP test. </w:t>
      </w:r>
      <w:r w:rsidRPr="00862887">
        <w:rPr>
          <w:rFonts w:eastAsia="Times New Roman"/>
          <w:i/>
          <w:iCs/>
          <w:color w:val="000000"/>
        </w:rPr>
        <w:t>Behavior Research Methods, Instruments,</w:t>
      </w:r>
      <w:r w:rsidRPr="00862887">
        <w:rPr>
          <w:rFonts w:eastAsia="Times New Roman"/>
          <w:color w:val="000000"/>
        </w:rPr>
        <w:t xml:space="preserve"> </w:t>
      </w:r>
      <w:r w:rsidRPr="00862887">
        <w:rPr>
          <w:rFonts w:eastAsia="Times New Roman"/>
          <w:i/>
          <w:iCs/>
          <w:color w:val="000000"/>
        </w:rPr>
        <w:t>&amp; Computers, 32</w:t>
      </w:r>
      <w:r w:rsidRPr="00862887">
        <w:rPr>
          <w:rFonts w:eastAsia="Times New Roman"/>
          <w:color w:val="000000"/>
        </w:rPr>
        <w:t>(3), 396–402. https://doi.org/10.3758/BF03200807</w:t>
      </w:r>
    </w:p>
    <w:p w14:paraId="61AB6E05" w14:textId="77777777" w:rsidR="004F1484" w:rsidRPr="00862887" w:rsidRDefault="004F1484" w:rsidP="004F1484">
      <w:pPr>
        <w:ind w:left="720" w:hanging="720"/>
        <w:rPr>
          <w:rFonts w:eastAsia="Times New Roman"/>
          <w:color w:val="000000" w:themeColor="text1"/>
        </w:rPr>
      </w:pPr>
    </w:p>
    <w:p w14:paraId="08A8A636" w14:textId="77777777" w:rsidR="004F1484" w:rsidRPr="00862887" w:rsidRDefault="004F1484" w:rsidP="004F1484">
      <w:pPr>
        <w:ind w:left="720" w:hanging="720"/>
        <w:rPr>
          <w:rFonts w:eastAsia="Times New Roman"/>
          <w:color w:val="000000" w:themeColor="text1"/>
        </w:rPr>
      </w:pPr>
      <w:r w:rsidRPr="00862887">
        <w:rPr>
          <w:rFonts w:eastAsia="Times New Roman"/>
          <w:color w:val="000000" w:themeColor="text1"/>
        </w:rPr>
        <w:t xml:space="preserve">Organisation for Economic Co-operation and Development. (2020). </w:t>
      </w:r>
      <w:r w:rsidRPr="00862887">
        <w:rPr>
          <w:rFonts w:eastAsia="Times New Roman"/>
          <w:i/>
          <w:iCs/>
          <w:color w:val="000000" w:themeColor="text1"/>
        </w:rPr>
        <w:t>TALIS 2018 results (Volume II)</w:t>
      </w:r>
      <w:r w:rsidRPr="00862887">
        <w:rPr>
          <w:rFonts w:eastAsia="Times New Roman"/>
          <w:color w:val="000000" w:themeColor="text1"/>
        </w:rPr>
        <w:t>. Author. https://www.oecd.org/en/publications/talis-2018-results-volume-ii_19cf08df-en/full-report/component-2.html#ack1</w:t>
      </w:r>
    </w:p>
    <w:p w14:paraId="48FD2AC7" w14:textId="77777777" w:rsidR="004F1484" w:rsidRPr="00862887" w:rsidRDefault="004F1484" w:rsidP="004F1484">
      <w:pPr>
        <w:ind w:left="720" w:hanging="720"/>
        <w:rPr>
          <w:rFonts w:eastAsia="Times New Roman"/>
          <w:color w:val="000000"/>
        </w:rPr>
      </w:pPr>
    </w:p>
    <w:p w14:paraId="335EE0DF" w14:textId="77777777" w:rsidR="004F1484" w:rsidRPr="00862887" w:rsidRDefault="004F1484" w:rsidP="004F1484">
      <w:pPr>
        <w:ind w:left="720" w:hanging="720"/>
        <w:rPr>
          <w:rFonts w:eastAsia="Times New Roman"/>
          <w:color w:val="000000"/>
        </w:rPr>
      </w:pPr>
      <w:r w:rsidRPr="00862887">
        <w:rPr>
          <w:rFonts w:eastAsia="Times New Roman"/>
          <w:color w:val="000000"/>
        </w:rPr>
        <w:t xml:space="preserve">Osborne, J. W. (2015). What is rotating in exploratory factor analysis? </w:t>
      </w:r>
      <w:r w:rsidRPr="00862887">
        <w:rPr>
          <w:rFonts w:eastAsia="Times New Roman"/>
          <w:i/>
          <w:iCs/>
          <w:color w:val="000000"/>
        </w:rPr>
        <w:t>Practical Assessment, Research &amp; Evaluation, 20</w:t>
      </w:r>
      <w:r w:rsidRPr="00862887">
        <w:rPr>
          <w:rFonts w:eastAsia="Times New Roman"/>
          <w:color w:val="000000"/>
        </w:rPr>
        <w:t>, Article 2. https://doi.org/10.7275/hb2g-m060</w:t>
      </w:r>
    </w:p>
    <w:p w14:paraId="59E596EA" w14:textId="77777777" w:rsidR="004F1484" w:rsidRPr="00862887" w:rsidRDefault="004F1484" w:rsidP="004F1484">
      <w:pPr>
        <w:ind w:left="720" w:hanging="720"/>
        <w:rPr>
          <w:rFonts w:eastAsia="Times New Roman"/>
          <w:color w:val="000000" w:themeColor="text1"/>
        </w:rPr>
      </w:pPr>
    </w:p>
    <w:p w14:paraId="57DB68EC" w14:textId="77777777" w:rsidR="004F1484" w:rsidRPr="00862887" w:rsidRDefault="004F1484" w:rsidP="004F1484">
      <w:pPr>
        <w:ind w:left="720" w:hanging="720"/>
        <w:rPr>
          <w:rFonts w:eastAsia="Times New Roman"/>
          <w:color w:val="000000" w:themeColor="text1"/>
        </w:rPr>
      </w:pPr>
      <w:r w:rsidRPr="00862887">
        <w:rPr>
          <w:rFonts w:eastAsia="Times New Roman"/>
          <w:color w:val="000000" w:themeColor="text1"/>
        </w:rPr>
        <w:t xml:space="preserve">Perna, M. C. (2023, November 7). Rethinking the value of one of America’s greatest untapped resources: Teachers. </w:t>
      </w:r>
      <w:r w:rsidRPr="00862887">
        <w:rPr>
          <w:rFonts w:eastAsia="Times New Roman"/>
          <w:i/>
          <w:iCs/>
          <w:color w:val="000000" w:themeColor="text1"/>
        </w:rPr>
        <w:t>Forbes</w:t>
      </w:r>
      <w:r w:rsidRPr="00862887">
        <w:rPr>
          <w:rFonts w:eastAsia="Times New Roman"/>
          <w:color w:val="000000" w:themeColor="text1"/>
        </w:rPr>
        <w:t>. https://www.forbes.com/sites/markcperna/2023/11/07/rethinking-the-value-of-one-of-americas-greatest-untapped-resources-teachers/</w:t>
      </w:r>
    </w:p>
    <w:p w14:paraId="1754FE61" w14:textId="77777777" w:rsidR="004F1484" w:rsidRPr="00862887" w:rsidRDefault="004F1484" w:rsidP="004F1484">
      <w:pPr>
        <w:ind w:left="720" w:hanging="720"/>
        <w:rPr>
          <w:color w:val="000000" w:themeColor="text1"/>
        </w:rPr>
      </w:pPr>
    </w:p>
    <w:p w14:paraId="32AF7E25" w14:textId="77777777" w:rsidR="004F1484" w:rsidRPr="00862887" w:rsidRDefault="004F1484" w:rsidP="004F1484">
      <w:pPr>
        <w:ind w:left="720" w:hanging="720"/>
        <w:rPr>
          <w:color w:val="000000" w:themeColor="text1"/>
          <w:vertAlign w:val="superscript"/>
        </w:rPr>
      </w:pPr>
      <w:r w:rsidRPr="00862887">
        <w:rPr>
          <w:color w:val="000000" w:themeColor="text1"/>
        </w:rPr>
        <w:t xml:space="preserve">Phipps, L. J., Osborne, E. W., Dyer, J. E., &amp; Ball, A. (2008). </w:t>
      </w:r>
      <w:r w:rsidRPr="00862887">
        <w:rPr>
          <w:i/>
          <w:iCs/>
          <w:color w:val="000000" w:themeColor="text1"/>
        </w:rPr>
        <w:t>Handbook on agricultural education in public schools</w:t>
      </w:r>
      <w:r w:rsidRPr="00862887">
        <w:rPr>
          <w:color w:val="000000" w:themeColor="text1"/>
        </w:rPr>
        <w:t xml:space="preserve"> (6th ed.). Thomson Delmar Learning.</w:t>
      </w:r>
      <w:r w:rsidRPr="00862887">
        <w:rPr>
          <w:rFonts w:eastAsia="Times New Roman"/>
          <w:color w:val="000000" w:themeColor="text1"/>
        </w:rPr>
        <w:t xml:space="preserve"> </w:t>
      </w:r>
    </w:p>
    <w:p w14:paraId="1187200B" w14:textId="77777777" w:rsidR="004F1484" w:rsidRPr="00862887" w:rsidRDefault="004F1484" w:rsidP="004F1484">
      <w:pPr>
        <w:ind w:left="720" w:hanging="720"/>
        <w:rPr>
          <w:rFonts w:eastAsia="Times New Roman"/>
          <w:color w:val="000000" w:themeColor="text1"/>
        </w:rPr>
      </w:pPr>
    </w:p>
    <w:p w14:paraId="07E50E3B" w14:textId="77777777" w:rsidR="004F1484" w:rsidRPr="00862887" w:rsidRDefault="004F1484" w:rsidP="004F1484">
      <w:pPr>
        <w:ind w:left="720" w:hanging="720"/>
        <w:rPr>
          <w:rFonts w:eastAsia="Times New Roman"/>
          <w:color w:val="000000" w:themeColor="text1"/>
        </w:rPr>
      </w:pPr>
      <w:r w:rsidRPr="00862887">
        <w:rPr>
          <w:rFonts w:eastAsia="Times New Roman"/>
          <w:color w:val="000000" w:themeColor="text1"/>
        </w:rPr>
        <w:t>Roberts, R., Wittie, B. M., Stair, K. S., Blackburn, J. J., &amp; Smith, H. E. (2020). The dimensions of professional development needs for secondary agricultural education teachers across career stages: A multiple case study comparison.</w:t>
      </w:r>
      <w:r w:rsidRPr="00862887">
        <w:rPr>
          <w:rFonts w:eastAsia="Times New Roman"/>
          <w:i/>
          <w:iCs/>
          <w:color w:val="000000" w:themeColor="text1"/>
        </w:rPr>
        <w:t xml:space="preserve"> Journal of Agricultural Education, 61</w:t>
      </w:r>
      <w:r w:rsidRPr="00862887">
        <w:rPr>
          <w:rFonts w:eastAsia="Times New Roman"/>
          <w:color w:val="000000" w:themeColor="text1"/>
        </w:rPr>
        <w:t xml:space="preserve">(3), 128–143. https://doi.org/10.5032/jae.2020.03128  </w:t>
      </w:r>
    </w:p>
    <w:p w14:paraId="795FA4CD" w14:textId="77777777" w:rsidR="004F1484" w:rsidRPr="00862887" w:rsidRDefault="004F1484" w:rsidP="004F1484">
      <w:pPr>
        <w:ind w:left="720" w:hanging="720"/>
      </w:pPr>
    </w:p>
    <w:p w14:paraId="65425597" w14:textId="2E313992" w:rsidR="004F1484" w:rsidRPr="00862887" w:rsidRDefault="004F1484" w:rsidP="004F1484">
      <w:pPr>
        <w:ind w:left="720" w:hanging="720"/>
      </w:pPr>
      <w:r w:rsidRPr="00862887">
        <w:t xml:space="preserve">Roberts, T. G., &amp; Dyer, J. E. (2004). Characteristics of effective agriculture teachers. </w:t>
      </w:r>
      <w:r w:rsidRPr="00862887">
        <w:rPr>
          <w:i/>
          <w:iCs/>
        </w:rPr>
        <w:t>Journal of Agricultural Education, 45</w:t>
      </w:r>
      <w:r w:rsidRPr="00862887">
        <w:t xml:space="preserve">(4), 82–95. https://doi.org/10.5032/jae.2004.04082 </w:t>
      </w:r>
    </w:p>
    <w:p w14:paraId="3CDA6B21" w14:textId="77777777" w:rsidR="004F1484" w:rsidRPr="00862887" w:rsidRDefault="004F1484" w:rsidP="004F1484">
      <w:pPr>
        <w:ind w:left="720" w:hanging="720"/>
      </w:pPr>
    </w:p>
    <w:p w14:paraId="224CB2B2" w14:textId="77777777" w:rsidR="004F1484" w:rsidRPr="00862887" w:rsidRDefault="004F1484" w:rsidP="004F1484">
      <w:pPr>
        <w:ind w:left="720" w:hanging="720"/>
      </w:pPr>
      <w:r w:rsidRPr="00862887">
        <w:t xml:space="preserve">Sass, D. A., Flores, B. B., Claeys, L., &amp; Perez, B. (2012). Identifying personal and contextual factors that contribute to attrition rates for Texas public school teachers. </w:t>
      </w:r>
      <w:r w:rsidRPr="00862887">
        <w:rPr>
          <w:i/>
          <w:iCs/>
        </w:rPr>
        <w:t>Education Policy Analysis Archives, 20</w:t>
      </w:r>
      <w:r w:rsidRPr="00862887">
        <w:t>(15), 1–26. https://doi.org/10.14507/epaa.v20n15.2012</w:t>
      </w:r>
    </w:p>
    <w:p w14:paraId="73702B1B" w14:textId="77777777" w:rsidR="004F1484" w:rsidRPr="00862887" w:rsidRDefault="004F1484" w:rsidP="004F1484">
      <w:pPr>
        <w:ind w:left="720" w:hanging="720"/>
      </w:pPr>
    </w:p>
    <w:p w14:paraId="31329FD9" w14:textId="77777777" w:rsidR="004F1484" w:rsidRPr="00862887" w:rsidRDefault="004F1484" w:rsidP="004F1484">
      <w:pPr>
        <w:ind w:left="720" w:hanging="720"/>
      </w:pPr>
      <w:r w:rsidRPr="00862887">
        <w:t xml:space="preserve">Schaeffer, K. (2022, September 27). A dwindling number of new United States college graduates have a degree in education. </w:t>
      </w:r>
      <w:r w:rsidRPr="00862887">
        <w:rPr>
          <w:i/>
          <w:iCs/>
        </w:rPr>
        <w:t>Pew Research Center</w:t>
      </w:r>
      <w:r w:rsidRPr="00862887">
        <w:t>. https://www.pewresearch.org/short-reads/2022/09/27/a-dwindling-number-of-new-u-s-college-graduates-have-a-degree-in-education/</w:t>
      </w:r>
    </w:p>
    <w:p w14:paraId="7E2B1707" w14:textId="77777777" w:rsidR="004F1484" w:rsidRPr="00862887" w:rsidRDefault="004F1484" w:rsidP="004F1484">
      <w:pPr>
        <w:ind w:left="720" w:hanging="720"/>
      </w:pPr>
    </w:p>
    <w:p w14:paraId="561F6785" w14:textId="77777777" w:rsidR="004F1484" w:rsidRPr="00862887" w:rsidRDefault="004F1484" w:rsidP="004F1484">
      <w:pPr>
        <w:ind w:left="720" w:hanging="720"/>
      </w:pPr>
      <w:r w:rsidRPr="00862887">
        <w:t xml:space="preserve">Schultz, T. W. (1971). </w:t>
      </w:r>
      <w:r w:rsidRPr="00862887">
        <w:rPr>
          <w:i/>
          <w:iCs/>
        </w:rPr>
        <w:t>Investment in human capital: The role of education and of research</w:t>
      </w:r>
      <w:r w:rsidRPr="00862887">
        <w:t>. The Free Press.</w:t>
      </w:r>
    </w:p>
    <w:p w14:paraId="0DD33C73" w14:textId="77777777" w:rsidR="004F1484" w:rsidRPr="00862887" w:rsidRDefault="004F1484" w:rsidP="004F1484">
      <w:pPr>
        <w:ind w:left="720" w:hanging="720"/>
      </w:pPr>
    </w:p>
    <w:p w14:paraId="7BC2C72A" w14:textId="77777777" w:rsidR="004F1484" w:rsidRPr="00862887" w:rsidRDefault="004F1484" w:rsidP="004F1484">
      <w:pPr>
        <w:ind w:left="720" w:hanging="720"/>
      </w:pPr>
      <w:r w:rsidRPr="00862887">
        <w:t xml:space="preserve">Smith, A. R., Foster, D. D., Spiess, M., &amp; Lawver, R. G. (2024). </w:t>
      </w:r>
      <w:r w:rsidRPr="00862887">
        <w:rPr>
          <w:i/>
          <w:iCs/>
        </w:rPr>
        <w:t>National agricultural education supply and demand study: 2023 executive summary</w:t>
      </w:r>
      <w:r w:rsidRPr="00862887">
        <w:t>. American Association for Agricultural Education. https://nsd.aaaeonline.org/Reports/2023%20NSD%20Executive%20Summary.pdf</w:t>
      </w:r>
    </w:p>
    <w:p w14:paraId="7A5F89B8" w14:textId="77777777" w:rsidR="004F1484" w:rsidRPr="00862887" w:rsidRDefault="004F1484" w:rsidP="004F1484">
      <w:pPr>
        <w:ind w:left="720" w:hanging="720"/>
      </w:pPr>
    </w:p>
    <w:p w14:paraId="3E33549A" w14:textId="77777777" w:rsidR="004F1484" w:rsidRPr="00862887" w:rsidRDefault="004F1484" w:rsidP="004F1484">
      <w:pPr>
        <w:ind w:left="720" w:hanging="720"/>
      </w:pPr>
      <w:r w:rsidRPr="00862887">
        <w:lastRenderedPageBreak/>
        <w:t xml:space="preserve">Smith, E. (2010). Sector-specific human capital and the distribution of earnings. </w:t>
      </w:r>
      <w:r w:rsidRPr="00862887">
        <w:rPr>
          <w:i/>
          <w:iCs/>
        </w:rPr>
        <w:t>Journal of Human Capital, 4</w:t>
      </w:r>
      <w:r w:rsidRPr="00862887">
        <w:t>(1), 35–61. https://doi.org/10.1086/655467</w:t>
      </w:r>
    </w:p>
    <w:p w14:paraId="52415C0E" w14:textId="77777777" w:rsidR="004F1484" w:rsidRPr="00862887" w:rsidRDefault="004F1484" w:rsidP="004F1484">
      <w:pPr>
        <w:ind w:left="720" w:hanging="720"/>
      </w:pPr>
    </w:p>
    <w:p w14:paraId="30756332" w14:textId="77777777" w:rsidR="004F1484" w:rsidRPr="00862887" w:rsidRDefault="004F1484" w:rsidP="004F1484">
      <w:pPr>
        <w:ind w:left="720" w:hanging="720"/>
      </w:pPr>
      <w:r w:rsidRPr="00862887">
        <w:t xml:space="preserve">Smylie, M. A. (1996). From bureaucratic control to building human capital: The importance of teacher learning in education reform. </w:t>
      </w:r>
      <w:r w:rsidRPr="00862887">
        <w:rPr>
          <w:i/>
          <w:iCs/>
        </w:rPr>
        <w:t>Educational Researcher, 25</w:t>
      </w:r>
      <w:r w:rsidRPr="00862887">
        <w:t>(9), 9–11. https://doi.org/10.3102/0013189X025009009</w:t>
      </w:r>
    </w:p>
    <w:p w14:paraId="226B5466" w14:textId="77777777" w:rsidR="004F1484" w:rsidRPr="00862887" w:rsidRDefault="004F1484" w:rsidP="004F1484">
      <w:pPr>
        <w:ind w:left="720" w:hanging="720"/>
      </w:pPr>
    </w:p>
    <w:p w14:paraId="0A91A1BA" w14:textId="77777777" w:rsidR="004F1484" w:rsidRPr="00862887" w:rsidRDefault="004F1484" w:rsidP="004F1484">
      <w:pPr>
        <w:ind w:left="720" w:hanging="720"/>
        <w:rPr>
          <w:rFonts w:eastAsia="Times New Roman"/>
        </w:rPr>
      </w:pPr>
      <w:r w:rsidRPr="00862887">
        <w:rPr>
          <w:rFonts w:eastAsia="Times New Roman"/>
        </w:rPr>
        <w:t xml:space="preserve">Streiner, D. L. (1994). Figuring out factors: The use and misuse of factor analysis. </w:t>
      </w:r>
      <w:r w:rsidRPr="00862887">
        <w:rPr>
          <w:rFonts w:eastAsia="Times New Roman"/>
          <w:i/>
          <w:iCs/>
        </w:rPr>
        <w:t>Canadian</w:t>
      </w:r>
      <w:r w:rsidRPr="00862887">
        <w:rPr>
          <w:rFonts w:eastAsia="Times New Roman"/>
        </w:rPr>
        <w:t xml:space="preserve"> </w:t>
      </w:r>
      <w:r w:rsidRPr="00862887">
        <w:rPr>
          <w:rFonts w:eastAsia="Times New Roman"/>
          <w:i/>
          <w:iCs/>
        </w:rPr>
        <w:t>Journal of Psychiatry, 39</w:t>
      </w:r>
      <w:r w:rsidRPr="00862887">
        <w:rPr>
          <w:rFonts w:eastAsia="Times New Roman"/>
        </w:rPr>
        <w:t>(3), 135–140. https://doi.org/10.1177/070674379403900303</w:t>
      </w:r>
    </w:p>
    <w:p w14:paraId="0FF619CA" w14:textId="77777777" w:rsidR="004F1484" w:rsidRPr="00862887" w:rsidRDefault="004F1484" w:rsidP="004F1484">
      <w:pPr>
        <w:ind w:left="720" w:hanging="720"/>
        <w:rPr>
          <w:rFonts w:eastAsia="Times New Roman"/>
          <w:color w:val="000000" w:themeColor="text1"/>
        </w:rPr>
      </w:pPr>
    </w:p>
    <w:p w14:paraId="6F481D37" w14:textId="77777777" w:rsidR="004F1484" w:rsidRPr="00862887" w:rsidRDefault="004F1484" w:rsidP="004F1484">
      <w:pPr>
        <w:ind w:left="720" w:hanging="720"/>
        <w:rPr>
          <w:rFonts w:eastAsia="Times New Roman"/>
          <w:color w:val="000000" w:themeColor="text1"/>
        </w:rPr>
      </w:pPr>
      <w:r w:rsidRPr="00862887">
        <w:rPr>
          <w:rFonts w:eastAsia="Times New Roman"/>
          <w:color w:val="000000" w:themeColor="text1"/>
        </w:rPr>
        <w:t xml:space="preserve">Talbert, B. A., Croom, B., LaRose, S. E., Vaughn, R., &amp; Lee, J. S. (2022). </w:t>
      </w:r>
      <w:r w:rsidRPr="00862887">
        <w:rPr>
          <w:rFonts w:eastAsia="Times New Roman"/>
          <w:i/>
          <w:iCs/>
          <w:color w:val="000000" w:themeColor="text1"/>
        </w:rPr>
        <w:t>Foundations of agricultural education</w:t>
      </w:r>
      <w:r w:rsidRPr="00862887">
        <w:rPr>
          <w:rFonts w:eastAsia="Times New Roman"/>
          <w:color w:val="000000" w:themeColor="text1"/>
        </w:rPr>
        <w:t xml:space="preserve"> (4th ed.). Purdue University Press.</w:t>
      </w:r>
    </w:p>
    <w:p w14:paraId="3C95C815" w14:textId="77777777" w:rsidR="004F1484" w:rsidRPr="00862887" w:rsidRDefault="004F1484" w:rsidP="004F1484">
      <w:pPr>
        <w:ind w:left="720" w:hanging="720"/>
        <w:rPr>
          <w:rFonts w:eastAsia="Times New Roman"/>
          <w:color w:val="000000" w:themeColor="text1"/>
        </w:rPr>
      </w:pPr>
    </w:p>
    <w:p w14:paraId="5929A645" w14:textId="77777777" w:rsidR="004F1484" w:rsidRPr="00862887" w:rsidRDefault="004F1484" w:rsidP="004F1484">
      <w:pPr>
        <w:ind w:left="720" w:hanging="720"/>
      </w:pPr>
      <w:r w:rsidRPr="00862887">
        <w:t xml:space="preserve">Terry, R., Jr., &amp; Briers, G. E. (2010). Roles of the secondary agriculture teacher. In R. M. Torres, T. Kitchel, &amp; A. L. Ball (Eds.), </w:t>
      </w:r>
      <w:r w:rsidRPr="00862887">
        <w:rPr>
          <w:i/>
          <w:iCs/>
        </w:rPr>
        <w:t>Preparing and advancing teachers in agricultural education</w:t>
      </w:r>
      <w:r w:rsidRPr="00862887">
        <w:t xml:space="preserve"> (pp. 86–99). The Ohio State University Curriculum Materials Service.  </w:t>
      </w:r>
    </w:p>
    <w:p w14:paraId="2DDC7A56" w14:textId="77777777" w:rsidR="004F1484" w:rsidRPr="00862887" w:rsidRDefault="004F1484" w:rsidP="004F1484">
      <w:pPr>
        <w:ind w:left="720" w:hanging="720"/>
      </w:pPr>
    </w:p>
    <w:p w14:paraId="7E4E03D7" w14:textId="77777777" w:rsidR="004F1484" w:rsidRPr="00862887" w:rsidRDefault="004F1484" w:rsidP="004F1484">
      <w:pPr>
        <w:ind w:left="720" w:hanging="720"/>
      </w:pPr>
      <w:r w:rsidRPr="00862887">
        <w:t xml:space="preserve">Traini, H. Q., Haddad, B., Stewart, J., &amp; Velez, J. J. (2021). Adjusting, appeasing, and rearranging: How agriculture teachers reconcile the demands of the profession. </w:t>
      </w:r>
      <w:r w:rsidRPr="00862887">
        <w:rPr>
          <w:i/>
          <w:iCs/>
        </w:rPr>
        <w:t>Journal of Agricultural Education, 62</w:t>
      </w:r>
      <w:r w:rsidRPr="00862887">
        <w:t>(2), 167–184. https://doi.org/10.5032/jae.2021.02167</w:t>
      </w:r>
    </w:p>
    <w:p w14:paraId="11F63DB4" w14:textId="77777777" w:rsidR="004F1484" w:rsidRPr="00862887" w:rsidRDefault="004F1484" w:rsidP="004F1484"/>
    <w:p w14:paraId="2EA9D9C4" w14:textId="5A61D860" w:rsidR="004F1484" w:rsidRPr="00862887" w:rsidRDefault="004F1484" w:rsidP="004F1484">
      <w:pPr>
        <w:ind w:left="720" w:hanging="720"/>
      </w:pPr>
      <w:r w:rsidRPr="00862887">
        <w:t xml:space="preserve">United States Department of Education. (2022). </w:t>
      </w:r>
      <w:r w:rsidRPr="00862887">
        <w:rPr>
          <w:i/>
          <w:iCs/>
        </w:rPr>
        <w:t>Teaching and learning international survey (TALIS)</w:t>
      </w:r>
      <w:r w:rsidRPr="00862887">
        <w:t xml:space="preserve">. </w:t>
      </w:r>
      <w:r w:rsidR="00D12267">
        <w:t xml:space="preserve">Author. </w:t>
      </w:r>
      <w:r w:rsidRPr="00862887">
        <w:t xml:space="preserve">https://sites.ed.gov/international/files/2022/05/TALIS_handout_4pg.pdf </w:t>
      </w:r>
    </w:p>
    <w:p w14:paraId="4513F098" w14:textId="77777777" w:rsidR="004F1484" w:rsidRPr="00862887" w:rsidRDefault="004F1484" w:rsidP="004F1484">
      <w:pPr>
        <w:ind w:left="720" w:hanging="720"/>
      </w:pPr>
    </w:p>
    <w:p w14:paraId="2901E07F" w14:textId="77777777" w:rsidR="004F1484" w:rsidRPr="00862887" w:rsidRDefault="004F1484" w:rsidP="004F1484">
      <w:pPr>
        <w:ind w:left="720" w:hanging="720"/>
      </w:pPr>
      <w:r w:rsidRPr="00862887">
        <w:t xml:space="preserve">Washburn, S. G., King, B. O., Garton, B. L., &amp; Harbstreit, S. R. (2001, December). </w:t>
      </w:r>
      <w:r w:rsidRPr="00862887">
        <w:rPr>
          <w:i/>
          <w:iCs/>
        </w:rPr>
        <w:t>A comparison of the professional development needs of Kansas and Missouri teachers of agriculture</w:t>
      </w:r>
      <w:r w:rsidRPr="00862887">
        <w:t xml:space="preserve"> [Paper presentation]. National Agricultural Education 28th Annual Research Conference, New Orleans, LA. http://aaaeonline.org/Resources/Documents/National/ResearchProceedings,%20National2001.pdf</w:t>
      </w:r>
    </w:p>
    <w:p w14:paraId="480E237B" w14:textId="77777777" w:rsidR="004F1484" w:rsidRPr="00862887" w:rsidRDefault="004F1484" w:rsidP="004F1484">
      <w:pPr>
        <w:ind w:left="720" w:hanging="720"/>
      </w:pPr>
    </w:p>
    <w:p w14:paraId="6173FA20" w14:textId="77777777" w:rsidR="004F1484" w:rsidRPr="00862887" w:rsidRDefault="004F1484" w:rsidP="004F1484">
      <w:pPr>
        <w:ind w:left="720" w:hanging="720"/>
      </w:pPr>
      <w:r w:rsidRPr="00862887">
        <w:t xml:space="preserve">West, K. L. (2014). New measures of teachers’ work hours and implications for wage comparisons. </w:t>
      </w:r>
      <w:r w:rsidRPr="00862887">
        <w:rPr>
          <w:i/>
          <w:iCs/>
        </w:rPr>
        <w:t>Education Finance and Policy, 9</w:t>
      </w:r>
      <w:r w:rsidRPr="00862887">
        <w:t>(3), 231–263. https://doi.org/10.1162/EDFP_a_00133</w:t>
      </w:r>
    </w:p>
    <w:p w14:paraId="394F92AA" w14:textId="77777777" w:rsidR="004F1484" w:rsidRDefault="004F1484" w:rsidP="004F1484">
      <w:pPr>
        <w:ind w:left="720" w:hanging="720"/>
      </w:pPr>
    </w:p>
    <w:p w14:paraId="3CBA52F5" w14:textId="77777777" w:rsidR="004F1484" w:rsidRDefault="004F1484" w:rsidP="004F1484">
      <w:pPr>
        <w:ind w:left="720" w:hanging="720"/>
      </w:pPr>
    </w:p>
    <w:p w14:paraId="55549D42" w14:textId="77777777" w:rsidR="00335041" w:rsidRPr="00A068C2" w:rsidRDefault="00335041" w:rsidP="004F1484"/>
    <w:sectPr w:rsidR="00335041" w:rsidRPr="00A068C2" w:rsidSect="00E35009">
      <w:headerReference w:type="even" r:id="rId7"/>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8B25B" w14:textId="77777777" w:rsidR="00B13FF4" w:rsidRDefault="00B13FF4" w:rsidP="00C50505">
      <w:r>
        <w:separator/>
      </w:r>
    </w:p>
  </w:endnote>
  <w:endnote w:type="continuationSeparator" w:id="0">
    <w:p w14:paraId="0A96B0A2" w14:textId="77777777" w:rsidR="00B13FF4" w:rsidRDefault="00B13FF4" w:rsidP="00C50505">
      <w:r>
        <w:continuationSeparator/>
      </w:r>
    </w:p>
  </w:endnote>
  <w:endnote w:type="continuationNotice" w:id="1">
    <w:p w14:paraId="57D2A86F" w14:textId="77777777" w:rsidR="00B13FF4" w:rsidRDefault="00B13F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ymbol">
    <w:panose1 w:val="05050102010706020507"/>
    <w:charset w:val="02"/>
    <w:family w:val="decorative"/>
    <w:pitch w:val="variable"/>
    <w:sig w:usb0="00000003" w:usb1="1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95531780"/>
      <w:docPartObj>
        <w:docPartGallery w:val="Page Numbers (Bottom of Page)"/>
        <w:docPartUnique/>
      </w:docPartObj>
    </w:sdtPr>
    <w:sdtContent>
      <w:p w14:paraId="0EA8622C" w14:textId="3D702172" w:rsidR="00A96076" w:rsidRDefault="00A96076" w:rsidP="00BC66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18F523" w14:textId="77777777" w:rsidR="00C9774F" w:rsidRDefault="00C977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1966705"/>
      <w:docPartObj>
        <w:docPartGallery w:val="Page Numbers (Bottom of Page)"/>
        <w:docPartUnique/>
      </w:docPartObj>
    </w:sdtPr>
    <w:sdtContent>
      <w:p w14:paraId="4D0B0D8A" w14:textId="6E6B8C46" w:rsidR="00A96076" w:rsidRDefault="00A96076" w:rsidP="00BC66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0D5A0C" w14:textId="77777777" w:rsidR="00943CC2" w:rsidRDefault="00943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C6300" w14:textId="77777777" w:rsidR="00B13FF4" w:rsidRDefault="00B13FF4" w:rsidP="00C50505">
      <w:r>
        <w:separator/>
      </w:r>
    </w:p>
  </w:footnote>
  <w:footnote w:type="continuationSeparator" w:id="0">
    <w:p w14:paraId="7164D1A5" w14:textId="77777777" w:rsidR="00B13FF4" w:rsidRDefault="00B13FF4" w:rsidP="00C50505">
      <w:r>
        <w:continuationSeparator/>
      </w:r>
    </w:p>
  </w:footnote>
  <w:footnote w:type="continuationNotice" w:id="1">
    <w:p w14:paraId="735CF047" w14:textId="77777777" w:rsidR="00B13FF4" w:rsidRDefault="00B13F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175895"/>
      <w:docPartObj>
        <w:docPartGallery w:val="Page Numbers (Top of Page)"/>
        <w:docPartUnique/>
      </w:docPartObj>
    </w:sdtPr>
    <w:sdtContent>
      <w:p w14:paraId="45EF64D9" w14:textId="7A592B64" w:rsidR="00C50505" w:rsidRDefault="00C50505" w:rsidP="0010146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01F9E8" w14:textId="77777777" w:rsidR="00C50505" w:rsidRDefault="00C50505" w:rsidP="00C50505">
    <w:pPr>
      <w:pStyle w:val="Header"/>
      <w:ind w:right="360"/>
    </w:pPr>
  </w:p>
  <w:p w14:paraId="63403BAA" w14:textId="77777777" w:rsidR="00335041" w:rsidRDefault="00335041"/>
  <w:p w14:paraId="380225A3" w14:textId="77777777" w:rsidR="00335041" w:rsidRDefault="0033504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EB7B3" w14:textId="77777777" w:rsidR="00335041" w:rsidRDefault="00335041"/>
  <w:p w14:paraId="5C16A495" w14:textId="77777777" w:rsidR="00335041" w:rsidRDefault="0033504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1C12E2"/>
    <w:multiLevelType w:val="multilevel"/>
    <w:tmpl w:val="4E627468"/>
    <w:lvl w:ilvl="0">
      <w:start w:val="1"/>
      <w:numFmt w:val="decimal"/>
      <w:lvlText w:val="%1."/>
      <w:lvlJc w:val="left"/>
      <w:pPr>
        <w:ind w:left="720" w:hanging="360"/>
      </w:pPr>
      <w:rPr>
        <w:rFonts w:hint="default"/>
        <w:b w:val="0"/>
        <w:spacing w:val="0"/>
        <w:w w:val="102"/>
        <w:sz w:val="24"/>
        <w:szCs w:val="21"/>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72B029D2"/>
    <w:multiLevelType w:val="hybridMultilevel"/>
    <w:tmpl w:val="4AC00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5082728">
    <w:abstractNumId w:val="0"/>
  </w:num>
  <w:num w:numId="2" w16cid:durableId="68575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removePersonalInformation/>
  <w:removeDateAndTim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8E7"/>
    <w:rsid w:val="000029BF"/>
    <w:rsid w:val="00023307"/>
    <w:rsid w:val="00035C1A"/>
    <w:rsid w:val="00096182"/>
    <w:rsid w:val="00097AC6"/>
    <w:rsid w:val="000A05A9"/>
    <w:rsid w:val="000A12BE"/>
    <w:rsid w:val="000D0637"/>
    <w:rsid w:val="000D3D1C"/>
    <w:rsid w:val="000E3FF0"/>
    <w:rsid w:val="00131A06"/>
    <w:rsid w:val="00182C6E"/>
    <w:rsid w:val="00184E88"/>
    <w:rsid w:val="001A7020"/>
    <w:rsid w:val="001B06EE"/>
    <w:rsid w:val="001B4D02"/>
    <w:rsid w:val="001B5BD4"/>
    <w:rsid w:val="001E0B0E"/>
    <w:rsid w:val="001F4BAF"/>
    <w:rsid w:val="002020ED"/>
    <w:rsid w:val="00206A47"/>
    <w:rsid w:val="00214FE6"/>
    <w:rsid w:val="00260ED7"/>
    <w:rsid w:val="002706C9"/>
    <w:rsid w:val="002817CF"/>
    <w:rsid w:val="002B75CE"/>
    <w:rsid w:val="002C5FEA"/>
    <w:rsid w:val="002E1E2E"/>
    <w:rsid w:val="003015A6"/>
    <w:rsid w:val="00313CCD"/>
    <w:rsid w:val="00335041"/>
    <w:rsid w:val="00357242"/>
    <w:rsid w:val="00371800"/>
    <w:rsid w:val="003A00F8"/>
    <w:rsid w:val="003B5D42"/>
    <w:rsid w:val="003B755E"/>
    <w:rsid w:val="003C01B0"/>
    <w:rsid w:val="003E7EBA"/>
    <w:rsid w:val="0040284B"/>
    <w:rsid w:val="00417EE7"/>
    <w:rsid w:val="0042114D"/>
    <w:rsid w:val="00421372"/>
    <w:rsid w:val="004268CD"/>
    <w:rsid w:val="004272F3"/>
    <w:rsid w:val="004366D0"/>
    <w:rsid w:val="00457B0A"/>
    <w:rsid w:val="004779B7"/>
    <w:rsid w:val="00494EBE"/>
    <w:rsid w:val="004B1F73"/>
    <w:rsid w:val="004C16F6"/>
    <w:rsid w:val="004C1931"/>
    <w:rsid w:val="004F1484"/>
    <w:rsid w:val="0052440E"/>
    <w:rsid w:val="00540204"/>
    <w:rsid w:val="00543E4D"/>
    <w:rsid w:val="00550A65"/>
    <w:rsid w:val="00561E62"/>
    <w:rsid w:val="00572428"/>
    <w:rsid w:val="00582BA4"/>
    <w:rsid w:val="005A7B4F"/>
    <w:rsid w:val="005F181C"/>
    <w:rsid w:val="00615C86"/>
    <w:rsid w:val="00616A65"/>
    <w:rsid w:val="00660137"/>
    <w:rsid w:val="006733C5"/>
    <w:rsid w:val="006807FC"/>
    <w:rsid w:val="00682752"/>
    <w:rsid w:val="006A5484"/>
    <w:rsid w:val="006B43F0"/>
    <w:rsid w:val="006B5EC7"/>
    <w:rsid w:val="006E4348"/>
    <w:rsid w:val="00706A07"/>
    <w:rsid w:val="007457A3"/>
    <w:rsid w:val="007654EA"/>
    <w:rsid w:val="00774550"/>
    <w:rsid w:val="00791BB5"/>
    <w:rsid w:val="007E3349"/>
    <w:rsid w:val="007E7DAA"/>
    <w:rsid w:val="007F0F73"/>
    <w:rsid w:val="0080626F"/>
    <w:rsid w:val="00820F67"/>
    <w:rsid w:val="008369BE"/>
    <w:rsid w:val="0083713A"/>
    <w:rsid w:val="00844C29"/>
    <w:rsid w:val="00882521"/>
    <w:rsid w:val="0088781C"/>
    <w:rsid w:val="00887EB1"/>
    <w:rsid w:val="009238E7"/>
    <w:rsid w:val="00926870"/>
    <w:rsid w:val="00943CC2"/>
    <w:rsid w:val="009443A7"/>
    <w:rsid w:val="00975F70"/>
    <w:rsid w:val="00982760"/>
    <w:rsid w:val="009A1790"/>
    <w:rsid w:val="009C3691"/>
    <w:rsid w:val="009D336C"/>
    <w:rsid w:val="009E589C"/>
    <w:rsid w:val="009F28EF"/>
    <w:rsid w:val="00A068C2"/>
    <w:rsid w:val="00A1332C"/>
    <w:rsid w:val="00A33408"/>
    <w:rsid w:val="00A437D2"/>
    <w:rsid w:val="00A51723"/>
    <w:rsid w:val="00A565C8"/>
    <w:rsid w:val="00A63B38"/>
    <w:rsid w:val="00A96076"/>
    <w:rsid w:val="00AA2EAC"/>
    <w:rsid w:val="00AD3F2E"/>
    <w:rsid w:val="00AD7872"/>
    <w:rsid w:val="00B05771"/>
    <w:rsid w:val="00B13FF4"/>
    <w:rsid w:val="00B20DDD"/>
    <w:rsid w:val="00B22282"/>
    <w:rsid w:val="00B26D70"/>
    <w:rsid w:val="00B61B5A"/>
    <w:rsid w:val="00B648F3"/>
    <w:rsid w:val="00B67259"/>
    <w:rsid w:val="00B830A7"/>
    <w:rsid w:val="00B86ACF"/>
    <w:rsid w:val="00B92985"/>
    <w:rsid w:val="00BB1C8A"/>
    <w:rsid w:val="00BB2AB2"/>
    <w:rsid w:val="00BC1B09"/>
    <w:rsid w:val="00BE5661"/>
    <w:rsid w:val="00C1210D"/>
    <w:rsid w:val="00C314B5"/>
    <w:rsid w:val="00C50505"/>
    <w:rsid w:val="00C90419"/>
    <w:rsid w:val="00C95606"/>
    <w:rsid w:val="00C9774F"/>
    <w:rsid w:val="00CA4CB5"/>
    <w:rsid w:val="00CC4147"/>
    <w:rsid w:val="00CF1428"/>
    <w:rsid w:val="00CF3B58"/>
    <w:rsid w:val="00D04DC3"/>
    <w:rsid w:val="00D12267"/>
    <w:rsid w:val="00D37A27"/>
    <w:rsid w:val="00D732FC"/>
    <w:rsid w:val="00D77DA3"/>
    <w:rsid w:val="00D87A30"/>
    <w:rsid w:val="00D94850"/>
    <w:rsid w:val="00DB0A2F"/>
    <w:rsid w:val="00DC07BE"/>
    <w:rsid w:val="00DC07DA"/>
    <w:rsid w:val="00DC6348"/>
    <w:rsid w:val="00DE0663"/>
    <w:rsid w:val="00DF143D"/>
    <w:rsid w:val="00E0494F"/>
    <w:rsid w:val="00E12F00"/>
    <w:rsid w:val="00E35009"/>
    <w:rsid w:val="00E42C13"/>
    <w:rsid w:val="00E43FF4"/>
    <w:rsid w:val="00E54EC6"/>
    <w:rsid w:val="00E55A5E"/>
    <w:rsid w:val="00EB1477"/>
    <w:rsid w:val="00EB6ACC"/>
    <w:rsid w:val="00ED0BC5"/>
    <w:rsid w:val="00EE1213"/>
    <w:rsid w:val="00EE3A4C"/>
    <w:rsid w:val="00F161FB"/>
    <w:rsid w:val="00F337C8"/>
    <w:rsid w:val="00F46DDF"/>
    <w:rsid w:val="00F61A14"/>
    <w:rsid w:val="00F750E9"/>
    <w:rsid w:val="00FB4402"/>
    <w:rsid w:val="00FF3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4BA7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8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38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38E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38E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238E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238E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238E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238E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238E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8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38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38E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38E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238E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238E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238E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238E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238E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238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8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38E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38E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238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238E7"/>
    <w:rPr>
      <w:i/>
      <w:iCs/>
      <w:color w:val="404040" w:themeColor="text1" w:themeTint="BF"/>
    </w:rPr>
  </w:style>
  <w:style w:type="paragraph" w:styleId="ListParagraph">
    <w:name w:val="List Paragraph"/>
    <w:basedOn w:val="Normal"/>
    <w:uiPriority w:val="34"/>
    <w:qFormat/>
    <w:rsid w:val="009238E7"/>
    <w:pPr>
      <w:ind w:left="720"/>
      <w:contextualSpacing/>
    </w:pPr>
  </w:style>
  <w:style w:type="character" w:styleId="IntenseEmphasis">
    <w:name w:val="Intense Emphasis"/>
    <w:basedOn w:val="DefaultParagraphFont"/>
    <w:uiPriority w:val="21"/>
    <w:qFormat/>
    <w:rsid w:val="009238E7"/>
    <w:rPr>
      <w:i/>
      <w:iCs/>
      <w:color w:val="0F4761" w:themeColor="accent1" w:themeShade="BF"/>
    </w:rPr>
  </w:style>
  <w:style w:type="paragraph" w:styleId="IntenseQuote">
    <w:name w:val="Intense Quote"/>
    <w:basedOn w:val="Normal"/>
    <w:next w:val="Normal"/>
    <w:link w:val="IntenseQuoteChar"/>
    <w:uiPriority w:val="30"/>
    <w:qFormat/>
    <w:rsid w:val="009238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38E7"/>
    <w:rPr>
      <w:i/>
      <w:iCs/>
      <w:color w:val="0F4761" w:themeColor="accent1" w:themeShade="BF"/>
    </w:rPr>
  </w:style>
  <w:style w:type="character" w:styleId="IntenseReference">
    <w:name w:val="Intense Reference"/>
    <w:basedOn w:val="DefaultParagraphFont"/>
    <w:uiPriority w:val="32"/>
    <w:qFormat/>
    <w:rsid w:val="009238E7"/>
    <w:rPr>
      <w:b/>
      <w:bCs/>
      <w:smallCaps/>
      <w:color w:val="0F4761" w:themeColor="accent1" w:themeShade="BF"/>
      <w:spacing w:val="5"/>
    </w:rPr>
  </w:style>
  <w:style w:type="paragraph" w:styleId="Header">
    <w:name w:val="header"/>
    <w:basedOn w:val="Normal"/>
    <w:link w:val="HeaderChar"/>
    <w:uiPriority w:val="99"/>
    <w:unhideWhenUsed/>
    <w:rsid w:val="00C50505"/>
    <w:pPr>
      <w:tabs>
        <w:tab w:val="center" w:pos="4680"/>
        <w:tab w:val="right" w:pos="9360"/>
      </w:tabs>
    </w:pPr>
  </w:style>
  <w:style w:type="character" w:customStyle="1" w:styleId="HeaderChar">
    <w:name w:val="Header Char"/>
    <w:basedOn w:val="DefaultParagraphFont"/>
    <w:link w:val="Header"/>
    <w:uiPriority w:val="99"/>
    <w:rsid w:val="00C50505"/>
  </w:style>
  <w:style w:type="paragraph" w:styleId="Footer">
    <w:name w:val="footer"/>
    <w:basedOn w:val="Normal"/>
    <w:link w:val="FooterChar"/>
    <w:uiPriority w:val="99"/>
    <w:unhideWhenUsed/>
    <w:rsid w:val="00C50505"/>
    <w:pPr>
      <w:tabs>
        <w:tab w:val="center" w:pos="4680"/>
        <w:tab w:val="right" w:pos="9360"/>
      </w:tabs>
    </w:pPr>
  </w:style>
  <w:style w:type="character" w:customStyle="1" w:styleId="FooterChar">
    <w:name w:val="Footer Char"/>
    <w:basedOn w:val="DefaultParagraphFont"/>
    <w:link w:val="Footer"/>
    <w:uiPriority w:val="99"/>
    <w:rsid w:val="00C50505"/>
  </w:style>
  <w:style w:type="character" w:styleId="PageNumber">
    <w:name w:val="page number"/>
    <w:basedOn w:val="DefaultParagraphFont"/>
    <w:uiPriority w:val="99"/>
    <w:semiHidden/>
    <w:unhideWhenUsed/>
    <w:rsid w:val="00C50505"/>
  </w:style>
  <w:style w:type="table" w:styleId="TableGrid">
    <w:name w:val="Table Grid"/>
    <w:basedOn w:val="TableNormal"/>
    <w:uiPriority w:val="39"/>
    <w:rsid w:val="00B20DDD"/>
    <w:rPr>
      <w:rFonts w:ascii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5A7B4F"/>
  </w:style>
  <w:style w:type="character" w:styleId="CommentReference">
    <w:name w:val="annotation reference"/>
    <w:basedOn w:val="DefaultParagraphFont"/>
    <w:uiPriority w:val="99"/>
    <w:semiHidden/>
    <w:unhideWhenUsed/>
    <w:rsid w:val="001F4BAF"/>
    <w:rPr>
      <w:sz w:val="16"/>
      <w:szCs w:val="16"/>
    </w:rPr>
  </w:style>
  <w:style w:type="paragraph" w:styleId="CommentText">
    <w:name w:val="annotation text"/>
    <w:basedOn w:val="Normal"/>
    <w:link w:val="CommentTextChar"/>
    <w:uiPriority w:val="99"/>
    <w:unhideWhenUsed/>
    <w:rsid w:val="001F4BAF"/>
    <w:rPr>
      <w:sz w:val="20"/>
      <w:szCs w:val="20"/>
    </w:rPr>
  </w:style>
  <w:style w:type="character" w:customStyle="1" w:styleId="CommentTextChar">
    <w:name w:val="Comment Text Char"/>
    <w:basedOn w:val="DefaultParagraphFont"/>
    <w:link w:val="CommentText"/>
    <w:uiPriority w:val="99"/>
    <w:rsid w:val="001F4BAF"/>
    <w:rPr>
      <w:sz w:val="20"/>
      <w:szCs w:val="20"/>
    </w:rPr>
  </w:style>
  <w:style w:type="paragraph" w:styleId="CommentSubject">
    <w:name w:val="annotation subject"/>
    <w:basedOn w:val="CommentText"/>
    <w:next w:val="CommentText"/>
    <w:link w:val="CommentSubjectChar"/>
    <w:uiPriority w:val="99"/>
    <w:semiHidden/>
    <w:unhideWhenUsed/>
    <w:rsid w:val="001F4BAF"/>
    <w:rPr>
      <w:b/>
      <w:bCs/>
    </w:rPr>
  </w:style>
  <w:style w:type="character" w:customStyle="1" w:styleId="CommentSubjectChar">
    <w:name w:val="Comment Subject Char"/>
    <w:basedOn w:val="CommentTextChar"/>
    <w:link w:val="CommentSubject"/>
    <w:uiPriority w:val="99"/>
    <w:semiHidden/>
    <w:rsid w:val="001F4BAF"/>
    <w:rPr>
      <w:b/>
      <w:bCs/>
      <w:sz w:val="20"/>
      <w:szCs w:val="20"/>
    </w:rPr>
  </w:style>
  <w:style w:type="character" w:styleId="Hyperlink">
    <w:name w:val="Hyperlink"/>
    <w:basedOn w:val="DefaultParagraphFont"/>
    <w:uiPriority w:val="99"/>
    <w:unhideWhenUsed/>
    <w:rsid w:val="00CF3B58"/>
    <w:rPr>
      <w:color w:val="467886" w:themeColor="hyperlink"/>
      <w:u w:val="single"/>
    </w:rPr>
  </w:style>
  <w:style w:type="character" w:styleId="UnresolvedMention">
    <w:name w:val="Unresolved Mention"/>
    <w:basedOn w:val="DefaultParagraphFont"/>
    <w:uiPriority w:val="99"/>
    <w:semiHidden/>
    <w:unhideWhenUsed/>
    <w:rsid w:val="00CF3B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7741</Words>
  <Characters>44124</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51762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2026-01-15T14:15:00Z</cp:lastPrinted>
  <dcterms:created xsi:type="dcterms:W3CDTF">2026-04-01T16:05:00Z</dcterms:created>
  <dcterms:modified xsi:type="dcterms:W3CDTF">2026-04-01T16:05:00Z</dcterms:modified>
  <cp:category/>
</cp:coreProperties>
</file>