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254B79" w14:textId="46DEC021" w:rsidR="00752E48" w:rsidRDefault="00836ADE" w:rsidP="00016A5A">
      <w:pPr>
        <w:pStyle w:val="Heading1"/>
      </w:pPr>
      <w:r w:rsidRPr="00836ADE">
        <w:t xml:space="preserve">Fostering Agricultural Competence and Literacy: Convergent Evidence </w:t>
      </w:r>
      <w:r>
        <w:t>f</w:t>
      </w:r>
      <w:r w:rsidRPr="00836ADE">
        <w:t xml:space="preserve">rom </w:t>
      </w:r>
      <w:r w:rsidR="002213E9">
        <w:t xml:space="preserve">Middle School Social Studies </w:t>
      </w:r>
      <w:r w:rsidRPr="00836ADE">
        <w:t>Students and Teachers</w:t>
      </w:r>
    </w:p>
    <w:p w14:paraId="026B9B2D" w14:textId="624137E0" w:rsidR="00836ADE" w:rsidRPr="00924923" w:rsidRDefault="005635E5" w:rsidP="00924923">
      <w:pPr>
        <w:rPr>
          <w:i/>
          <w:iCs/>
        </w:rPr>
      </w:pPr>
      <w:r w:rsidRPr="00924923">
        <w:rPr>
          <w:i/>
          <w:iCs/>
          <w:kern w:val="0"/>
        </w:rPr>
        <w:t xml:space="preserve">Agricultural competence and literacy are pertinent needs for addressing workforce shortages in agriculture. Research has identified middle school as a prime developmental stage for STEM career exploration. The </w:t>
      </w:r>
      <w:r w:rsidR="00C225A2">
        <w:rPr>
          <w:i/>
          <w:iCs/>
          <w:kern w:val="0"/>
        </w:rPr>
        <w:t xml:space="preserve">SOCIAL Studies Academy </w:t>
      </w:r>
      <w:r w:rsidRPr="00924923">
        <w:rPr>
          <w:i/>
          <w:iCs/>
          <w:kern w:val="0"/>
        </w:rPr>
        <w:t xml:space="preserve">was developed to engage middle school teachers and students in structured learning through cross-curricular and standards-integrated instruction. The purpose of this study was to determine whether student perceptions toward agriculture and agricultural careers aligned with their teachers’ prerogatives on student perceptions in four </w:t>
      </w:r>
      <w:r w:rsidR="00C225A2">
        <w:rPr>
          <w:i/>
          <w:iCs/>
          <w:kern w:val="0"/>
        </w:rPr>
        <w:t>South Carolina</w:t>
      </w:r>
      <w:r w:rsidRPr="00924923">
        <w:rPr>
          <w:i/>
          <w:iCs/>
          <w:kern w:val="0"/>
        </w:rPr>
        <w:t xml:space="preserve"> middle schools. Drawing on human capital theory and social cognitive career theory, the study employed a lesson plan fulfilling the state social studies standard – while emphasizing agricultural careers. The study used a convergent parallel mixed methods design whereby students (n=238) completed a 27-item Perceptions of Agriculture and Agricultural Careers instrument, and teachers (n=4) participated in a semi-structured interview. Of the 27 items, the preponderance of statements, 19, showed convergence.</w:t>
      </w:r>
      <w:r w:rsidR="0086026E" w:rsidRPr="00924923">
        <w:rPr>
          <w:i/>
          <w:iCs/>
          <w:kern w:val="0"/>
        </w:rPr>
        <w:t xml:space="preserve"> Findings demonstrate that students increased their agricultural comprehension. In the interviews, teachers discussed both their own and the students’ gains in agricultural understanding. A key recommendation is to consider state standards from other disciplines and grade levels for potential alignment with agriculture and agricultural careers. </w:t>
      </w:r>
    </w:p>
    <w:p w14:paraId="752BA277" w14:textId="65396700" w:rsidR="000F5B0A" w:rsidRPr="000F5B0A" w:rsidRDefault="000F5B0A" w:rsidP="000F5B0A">
      <w:pPr>
        <w:pStyle w:val="Heading1"/>
      </w:pPr>
      <w:r w:rsidRPr="000F5B0A">
        <w:t>Introduction</w:t>
      </w:r>
    </w:p>
    <w:p w14:paraId="616860B9" w14:textId="36990C58" w:rsidR="000F5B0A" w:rsidRPr="000D14F8" w:rsidRDefault="000F5B0A" w:rsidP="000F5B0A">
      <w:r>
        <w:tab/>
        <w:t xml:space="preserve">Globally, there is a sizable shortage of agricultural labor, largely due to </w:t>
      </w:r>
      <w:r w:rsidR="00FA6220">
        <w:t>adverse</w:t>
      </w:r>
      <w:r>
        <w:t xml:space="preserve"> perceptions of </w:t>
      </w:r>
      <w:r w:rsidRPr="000D14F8">
        <w:t>agricultural careers (</w:t>
      </w:r>
      <w:proofErr w:type="spellStart"/>
      <w:r w:rsidRPr="000D14F8">
        <w:t>Fabino</w:t>
      </w:r>
      <w:proofErr w:type="spellEnd"/>
      <w:r w:rsidRPr="000D14F8">
        <w:t xml:space="preserve">, 2024; </w:t>
      </w:r>
      <w:proofErr w:type="spellStart"/>
      <w:r w:rsidRPr="000D14F8">
        <w:t>Ganasih</w:t>
      </w:r>
      <w:proofErr w:type="spellEnd"/>
      <w:r w:rsidRPr="000D14F8">
        <w:t xml:space="preserve"> et al., 2023; </w:t>
      </w:r>
      <w:proofErr w:type="spellStart"/>
      <w:r w:rsidRPr="000D14F8">
        <w:t>Gunabhagya</w:t>
      </w:r>
      <w:proofErr w:type="spellEnd"/>
      <w:r w:rsidRPr="000D14F8">
        <w:t xml:space="preserve"> et al, 2017). The United States is no exception to this problem. Moore (2020) found 12% of Americans were not sure if they trusted agriculture and 49% only somewhat trusted agriculture. These perceptions are affected by several factors including geographic region, exposure to agriculture, and </w:t>
      </w:r>
      <w:r w:rsidR="008B7B26" w:rsidRPr="000D14F8">
        <w:t>demographics (</w:t>
      </w:r>
      <w:proofErr w:type="spellStart"/>
      <w:r w:rsidR="008B7B26" w:rsidRPr="000D14F8">
        <w:t>Wachenheim</w:t>
      </w:r>
      <w:proofErr w:type="spellEnd"/>
      <w:r w:rsidR="008B7B26" w:rsidRPr="000D14F8">
        <w:t xml:space="preserve"> &amp; </w:t>
      </w:r>
      <w:proofErr w:type="spellStart"/>
      <w:r w:rsidR="008B7B26" w:rsidRPr="000D14F8">
        <w:t>Rathge</w:t>
      </w:r>
      <w:proofErr w:type="spellEnd"/>
      <w:r w:rsidR="008B7B26" w:rsidRPr="000D14F8">
        <w:t>, 2000). McDonald (2011) also found that perception was influenced by things like life experiences and social influences. Several studies (Hoover et al., 2007; Knezek et al., 2013; Riedel, 2006; Scott, 2023) have indicated that participation in agricultural organizations, such as 4-H and FFA, and their exposure to STEM education also impacts perceptions of agriculture.</w:t>
      </w:r>
    </w:p>
    <w:p w14:paraId="693689C3" w14:textId="74DC0F2E" w:rsidR="008B7B26" w:rsidRPr="000D14F8" w:rsidRDefault="008B7B26" w:rsidP="000F5B0A">
      <w:r w:rsidRPr="000D14F8">
        <w:tab/>
        <w:t xml:space="preserve">These perceptions influence career interest and potential workforce participation (Benedetti &amp; Crouse, 2020; </w:t>
      </w:r>
      <w:proofErr w:type="spellStart"/>
      <w:r w:rsidRPr="000D14F8">
        <w:t>Ganasih</w:t>
      </w:r>
      <w:proofErr w:type="spellEnd"/>
      <w:r w:rsidRPr="000D14F8">
        <w:t xml:space="preserve"> et al., 2023). Jean-Philippe et al. (2017) found students were less likely to pursue an agricultural career when agriculture was associated with manual labor. </w:t>
      </w:r>
      <w:r w:rsidR="00FA6220" w:rsidRPr="000D14F8">
        <w:t xml:space="preserve">Agricultural science careers extend beyond traditional farm and production labor and includes “production, processing, marketing, distribution, financing, and development of agricultural commodities and resources including food, fiber, wood products, natural resources, horticulture, and other plant and animal products or resources” (Advance CTE, n.d., para 1). </w:t>
      </w:r>
      <w:r w:rsidR="00570EBB" w:rsidRPr="000D14F8">
        <w:t xml:space="preserve">Workforce participation and interest are not the only impacts of these perceptions. </w:t>
      </w:r>
      <w:proofErr w:type="spellStart"/>
      <w:r w:rsidR="00570EBB" w:rsidRPr="000D14F8">
        <w:t>Wachenheim</w:t>
      </w:r>
      <w:proofErr w:type="spellEnd"/>
      <w:r w:rsidR="00570EBB" w:rsidRPr="000D14F8">
        <w:t xml:space="preserve"> and </w:t>
      </w:r>
      <w:proofErr w:type="spellStart"/>
      <w:r w:rsidR="00570EBB" w:rsidRPr="000D14F8">
        <w:t>Rathge</w:t>
      </w:r>
      <w:proofErr w:type="spellEnd"/>
      <w:r w:rsidR="00570EBB" w:rsidRPr="000D14F8">
        <w:t xml:space="preserve"> (2000) found they also may have substantial impacts on farm legislation and regulations, which may affect food production.</w:t>
      </w:r>
    </w:p>
    <w:p w14:paraId="620465DB" w14:textId="40DBF15F" w:rsidR="00D82AD8" w:rsidRDefault="00570EBB" w:rsidP="00D82AD8">
      <w:r w:rsidRPr="000D14F8">
        <w:tab/>
      </w:r>
      <w:r w:rsidR="00FA6220" w:rsidRPr="000D14F8">
        <w:t xml:space="preserve"> The middle school years are among the most critical </w:t>
      </w:r>
      <w:r w:rsidR="0045718A" w:rsidRPr="000D14F8">
        <w:t xml:space="preserve">for facilitating student exploration of STEM careers (Bleeker &amp; Jacobs, 2004; Knezek et al., 2013; Roberts et al., 2018; Schmidt et al., 2012). These years of early adolescence are when youth are developing psychologically in relation to learning philosophy and establishing career-oriented goals (Murcia et al., 2020). Further, Howard et al. (2015) found a significant interaction that indicated eighth graders were </w:t>
      </w:r>
      <w:r w:rsidR="0045718A" w:rsidRPr="000D14F8">
        <w:lastRenderedPageBreak/>
        <w:t>more capable of articulating influences on career aspirations as opposed to other grade levels.</w:t>
      </w:r>
      <w:r w:rsidR="006B6B2C" w:rsidRPr="000D14F8">
        <w:t xml:space="preserve"> </w:t>
      </w:r>
      <w:r w:rsidR="0045718A" w:rsidRPr="000D14F8">
        <w:t xml:space="preserve">Benedetti and Crouse (2020) found </w:t>
      </w:r>
      <w:r w:rsidR="006B6B2C" w:rsidRPr="000D14F8">
        <w:t>providing STEM-based education initiatives to middle schoolers was an effective way to improve perceptions of STEM careers. Similar findings were found by Knezek et al. (2013), Roberts et al. (2018), and Alemdar et al. (2017), who noted that middle school student perceptions of STEM improved with exposure through STEM-based learning programs. Benedetti and Crouse (2020) highlighted that improving perceptions of agriculture required an increase in agricultural literacy</w:t>
      </w:r>
      <w:r w:rsidR="006B6B2C">
        <w:t xml:space="preserve"> and competence for </w:t>
      </w:r>
      <w:r w:rsidR="00D82AD8">
        <w:t xml:space="preserve">both the students and their teachers. </w:t>
      </w:r>
    </w:p>
    <w:p w14:paraId="374ACF76" w14:textId="634BD382" w:rsidR="00D82AD8" w:rsidRPr="000D14F8" w:rsidRDefault="006B6B2C" w:rsidP="00D82AD8">
      <w:pPr>
        <w:ind w:firstLine="720"/>
      </w:pPr>
      <w:r w:rsidRPr="00D82AD8">
        <w:t>The</w:t>
      </w:r>
      <w:r>
        <w:t xml:space="preserve"> </w:t>
      </w:r>
      <w:r w:rsidR="00143EC6">
        <w:t>Studies of Occupations, Culture, and Innovations toward Agricultural Literacy (SOCIAL) Studies Academy</w:t>
      </w:r>
      <w:r>
        <w:t xml:space="preserve"> was developed to help reduce the labor shortage and adverse middle schooler perceptions of agriculture and agricultural careers. This was done through high impact professional development for middle school social studies teachers in </w:t>
      </w:r>
      <w:r w:rsidR="00143EC6">
        <w:t>South Carolina</w:t>
      </w:r>
      <w:r>
        <w:t xml:space="preserve">. The program provided a multi-year professional development focused on the </w:t>
      </w:r>
      <w:r w:rsidR="00143EC6">
        <w:t>South Carolina</w:t>
      </w:r>
      <w:r>
        <w:t xml:space="preserve"> social studies standard </w:t>
      </w:r>
      <w:r w:rsidR="00143EC6">
        <w:t>8.3.CX</w:t>
      </w:r>
      <w:r>
        <w:t xml:space="preserve">, which states, “Evaluate the economic significance of agriculture on </w:t>
      </w:r>
      <w:r w:rsidR="007222CA">
        <w:t>South Carolina</w:t>
      </w:r>
      <w:r>
        <w:t>, the U.S., and the world</w:t>
      </w:r>
      <w:r w:rsidRPr="000D14F8">
        <w:t>” (</w:t>
      </w:r>
      <w:r w:rsidR="00143EC6">
        <w:t>South Carolina</w:t>
      </w:r>
      <w:r w:rsidRPr="000D14F8">
        <w:t xml:space="preserve"> Department of Education). </w:t>
      </w:r>
      <w:r w:rsidR="00D82AD8" w:rsidRPr="000D14F8">
        <w:t xml:space="preserve">This high-impact professional development included graduate level course credit, tours of Research and Education Centers (RECs), engagement with industry professionals, curriculum integration assistance, and other experiences. The participants of </w:t>
      </w:r>
      <w:r w:rsidR="00143EC6">
        <w:t>the SOCIAL</w:t>
      </w:r>
      <w:r w:rsidR="00D82AD8" w:rsidRPr="000D14F8">
        <w:t xml:space="preserve"> </w:t>
      </w:r>
      <w:r w:rsidR="00143EC6">
        <w:t xml:space="preserve">Studies Academy </w:t>
      </w:r>
      <w:r w:rsidR="00D82AD8" w:rsidRPr="000D14F8">
        <w:t xml:space="preserve">were referred to </w:t>
      </w:r>
      <w:proofErr w:type="gramStart"/>
      <w:r w:rsidR="00D82AD8" w:rsidRPr="000D14F8">
        <w:t xml:space="preserve">as </w:t>
      </w:r>
      <w:r w:rsidR="00143EC6">
        <w:t xml:space="preserve"> SOCIAL</w:t>
      </w:r>
      <w:proofErr w:type="gramEnd"/>
      <w:r w:rsidR="00143EC6">
        <w:t xml:space="preserve"> </w:t>
      </w:r>
      <w:r w:rsidR="00D82AD8" w:rsidRPr="000D14F8">
        <w:t>Fellows</w:t>
      </w:r>
      <w:r w:rsidR="00143EC6">
        <w:t xml:space="preserve"> or Fellows</w:t>
      </w:r>
      <w:r w:rsidR="00D82AD8" w:rsidRPr="000D14F8">
        <w:t>.</w:t>
      </w:r>
    </w:p>
    <w:p w14:paraId="549A1420" w14:textId="733C6EEF" w:rsidR="00D82AD8" w:rsidRPr="000D14F8" w:rsidRDefault="00D82AD8" w:rsidP="00D82AD8">
      <w:pPr>
        <w:ind w:firstLine="720"/>
      </w:pPr>
      <w:r w:rsidRPr="000D14F8">
        <w:t>This convergent mixed methods study was a part of a larger study</w:t>
      </w:r>
      <w:r w:rsidR="00A17B0D">
        <w:t xml:space="preserve"> </w:t>
      </w:r>
      <w:r w:rsidRPr="000D14F8">
        <w:t>whose purpose was to contribute to easing</w:t>
      </w:r>
      <w:r w:rsidR="000E7852" w:rsidRPr="000D14F8">
        <w:t xml:space="preserve"> t</w:t>
      </w:r>
      <w:r w:rsidRPr="000D14F8">
        <w:t xml:space="preserve">he agricultural labor by examining the </w:t>
      </w:r>
      <w:r w:rsidR="00A17B0D">
        <w:t xml:space="preserve">SOCIAL Studies Academy </w:t>
      </w:r>
      <w:r w:rsidRPr="000D14F8">
        <w:t xml:space="preserve">as an intervention to foster agricultural competence and literacy in </w:t>
      </w:r>
      <w:r w:rsidR="00DF0ABD">
        <w:t>South Carolina</w:t>
      </w:r>
      <w:r w:rsidRPr="000D14F8">
        <w:t xml:space="preserve"> middle school teachers and students through cross-curricular and standards-integrated instruction. The following objective guided this study:</w:t>
      </w:r>
    </w:p>
    <w:p w14:paraId="0F969ED0" w14:textId="3382900A" w:rsidR="006D0497" w:rsidRPr="000D14F8" w:rsidRDefault="00D82AD8" w:rsidP="006D0497">
      <w:pPr>
        <w:pStyle w:val="ListParagraph"/>
        <w:numPr>
          <w:ilvl w:val="0"/>
          <w:numId w:val="1"/>
        </w:numPr>
      </w:pPr>
      <w:r w:rsidRPr="000D14F8">
        <w:t xml:space="preserve">Determine whether the changes in student perceptions toward agriculture and agricultural careers align with </w:t>
      </w:r>
      <w:proofErr w:type="gramStart"/>
      <w:r w:rsidRPr="000D14F8">
        <w:t>teachers’</w:t>
      </w:r>
      <w:proofErr w:type="gramEnd"/>
      <w:r w:rsidRPr="000D14F8">
        <w:t xml:space="preserve"> </w:t>
      </w:r>
      <w:r w:rsidRPr="000D14F8">
        <w:rPr>
          <w:i/>
          <w:iCs/>
        </w:rPr>
        <w:t>perceived</w:t>
      </w:r>
      <w:r w:rsidRPr="000D14F8">
        <w:t xml:space="preserve"> changes in student perceptions. </w:t>
      </w:r>
    </w:p>
    <w:p w14:paraId="360E8A53" w14:textId="09B0AA34" w:rsidR="000F5B0A" w:rsidRPr="000D14F8" w:rsidRDefault="000F5B0A" w:rsidP="000F5B0A">
      <w:pPr>
        <w:pStyle w:val="Heading1"/>
      </w:pPr>
      <w:r w:rsidRPr="000D14F8">
        <w:t>Conceptual Framework</w:t>
      </w:r>
    </w:p>
    <w:p w14:paraId="7D2339CC" w14:textId="67CFF2FF" w:rsidR="00491F97" w:rsidRDefault="00491F97" w:rsidP="00491F97">
      <w:pPr>
        <w:ind w:firstLine="720"/>
        <w:rPr>
          <w:color w:val="000000" w:themeColor="text1"/>
        </w:rPr>
      </w:pPr>
      <w:r w:rsidRPr="000D14F8">
        <w:rPr>
          <w:color w:val="000000" w:themeColor="text1"/>
        </w:rPr>
        <w:t>This mixed methods study was undergirded by a conceptual framework that was developed from a combination of Human Capital Theory (Becker, 1962) and Social Cognitive Career Theory (SCCT; Lent et al., 1994, 2002</w:t>
      </w:r>
      <w:r w:rsidR="00D9052E" w:rsidRPr="000D14F8">
        <w:rPr>
          <w:color w:val="000000" w:themeColor="text1"/>
        </w:rPr>
        <w:t>; Figure</w:t>
      </w:r>
      <w:r w:rsidR="00D9052E">
        <w:rPr>
          <w:color w:val="000000" w:themeColor="text1"/>
        </w:rPr>
        <w:t xml:space="preserve"> 1</w:t>
      </w:r>
      <w:r w:rsidRPr="00A05985">
        <w:rPr>
          <w:color w:val="000000" w:themeColor="text1"/>
        </w:rPr>
        <w:t xml:space="preserve">). </w:t>
      </w:r>
    </w:p>
    <w:p w14:paraId="75270EB4" w14:textId="77777777" w:rsidR="00D1303A" w:rsidRDefault="00D1303A">
      <w:pPr>
        <w:spacing w:line="278" w:lineRule="auto"/>
        <w:rPr>
          <w:b/>
          <w:bCs/>
        </w:rPr>
      </w:pPr>
      <w:r>
        <w:rPr>
          <w:b/>
          <w:bCs/>
        </w:rPr>
        <w:br w:type="page"/>
      </w:r>
    </w:p>
    <w:p w14:paraId="23490A00" w14:textId="587E0232" w:rsidR="00D9052E" w:rsidRPr="00304194" w:rsidRDefault="00D9052E" w:rsidP="00D9052E">
      <w:pPr>
        <w:rPr>
          <w:b/>
          <w:bCs/>
        </w:rPr>
      </w:pPr>
      <w:r w:rsidRPr="00304194">
        <w:rPr>
          <w:b/>
          <w:bCs/>
        </w:rPr>
        <w:lastRenderedPageBreak/>
        <w:t>Figure 1</w:t>
      </w:r>
    </w:p>
    <w:p w14:paraId="4411703A" w14:textId="77777777" w:rsidR="00D9052E" w:rsidRPr="00304194" w:rsidRDefault="00D9052E" w:rsidP="00D9052E">
      <w:pPr>
        <w:pStyle w:val="Caption"/>
        <w:rPr>
          <w:b w:val="0"/>
          <w:bCs/>
          <w:i/>
          <w:iCs/>
        </w:rPr>
      </w:pPr>
      <w:r w:rsidRPr="00304194">
        <w:rPr>
          <w:b w:val="0"/>
          <w:bCs/>
          <w:i/>
          <w:iCs/>
        </w:rPr>
        <w:t>Peach Tree Model Integrating Human Capital and Social Cognitive Career Theories in Agricultural Education</w:t>
      </w:r>
    </w:p>
    <w:p w14:paraId="640B32F1" w14:textId="7DA1EC6A" w:rsidR="00D9052E" w:rsidRDefault="00D9052E" w:rsidP="00D9052E">
      <w:pPr>
        <w:jc w:val="center"/>
        <w:rPr>
          <w:color w:val="000000" w:themeColor="text1"/>
        </w:rPr>
      </w:pPr>
      <w:r>
        <w:rPr>
          <w:noProof/>
        </w:rPr>
        <w:drawing>
          <wp:inline distT="0" distB="0" distL="0" distR="0" wp14:anchorId="47F78A41" wp14:editId="2F8D68B9">
            <wp:extent cx="2529192" cy="4037204"/>
            <wp:effectExtent l="0" t="0" r="0" b="1905"/>
            <wp:docPr id="140002244" name="Picture 1" descr="A diagram of a tree with fruits and ro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02244" name="Picture 1" descr="A diagram of a tree with fruits and roots&#10;&#10;AI-generated content may be incorrect."/>
                    <pic:cNvPicPr/>
                  </pic:nvPicPr>
                  <pic:blipFill>
                    <a:blip r:embed="rId7" cstate="print">
                      <a:extLst>
                        <a:ext uri="{28A0092B-C50C-407E-A947-70E740481C1C}">
                          <a14:useLocalDpi xmlns:a14="http://schemas.microsoft.com/office/drawing/2010/main"/>
                        </a:ext>
                      </a:extLst>
                    </a:blip>
                    <a:stretch>
                      <a:fillRect/>
                    </a:stretch>
                  </pic:blipFill>
                  <pic:spPr>
                    <a:xfrm>
                      <a:off x="0" y="0"/>
                      <a:ext cx="2595702" cy="4143371"/>
                    </a:xfrm>
                    <a:prstGeom prst="rect">
                      <a:avLst/>
                    </a:prstGeom>
                  </pic:spPr>
                </pic:pic>
              </a:graphicData>
            </a:graphic>
          </wp:inline>
        </w:drawing>
      </w:r>
    </w:p>
    <w:p w14:paraId="3B7B6ED6" w14:textId="77777777" w:rsidR="00D1303A" w:rsidRPr="00A05985" w:rsidRDefault="00D1303A" w:rsidP="00D9052E">
      <w:pPr>
        <w:jc w:val="center"/>
        <w:rPr>
          <w:color w:val="000000" w:themeColor="text1"/>
        </w:rPr>
      </w:pPr>
    </w:p>
    <w:p w14:paraId="3634DFA8" w14:textId="1BD3C425" w:rsidR="00D9052E" w:rsidRPr="00EF66FF" w:rsidRDefault="00D9052E" w:rsidP="00D9052E">
      <w:pPr>
        <w:ind w:firstLine="720"/>
        <w:rPr>
          <w:color w:val="000000" w:themeColor="text1"/>
        </w:rPr>
      </w:pPr>
      <w:r w:rsidRPr="00A05985">
        <w:rPr>
          <w:color w:val="000000" w:themeColor="text1"/>
        </w:rPr>
        <w:t xml:space="preserve">Human Capital </w:t>
      </w:r>
      <w:r w:rsidRPr="66FD59F2">
        <w:rPr>
          <w:color w:val="000000" w:themeColor="text1"/>
        </w:rPr>
        <w:t>Theory</w:t>
      </w:r>
      <w:r w:rsidRPr="00A05985">
        <w:rPr>
          <w:color w:val="000000" w:themeColor="text1"/>
        </w:rPr>
        <w:t xml:space="preserve"> (HCT) provides the economical concept that earnings can be tracked as employers and administrators invest in education, </w:t>
      </w:r>
      <w:r>
        <w:rPr>
          <w:color w:val="000000" w:themeColor="text1"/>
        </w:rPr>
        <w:t>development</w:t>
      </w:r>
      <w:r w:rsidRPr="00A05985">
        <w:rPr>
          <w:color w:val="000000" w:themeColor="text1"/>
        </w:rPr>
        <w:t xml:space="preserve">, etc. in their </w:t>
      </w:r>
      <w:r w:rsidRPr="00EF66FF">
        <w:rPr>
          <w:color w:val="000000" w:themeColor="text1"/>
        </w:rPr>
        <w:t>employees (Becker, 1962). As those employees become more qualified and knowledgeable, they also become more productive employees and members of society (Longley, 2019). Similarly, investing in students provides economic growth and social return on investment (</w:t>
      </w:r>
      <w:proofErr w:type="spellStart"/>
      <w:r w:rsidRPr="00EF66FF">
        <w:rPr>
          <w:color w:val="000000" w:themeColor="text1"/>
        </w:rPr>
        <w:t>Ravulo</w:t>
      </w:r>
      <w:proofErr w:type="spellEnd"/>
      <w:r w:rsidRPr="00EF66FF">
        <w:rPr>
          <w:color w:val="000000" w:themeColor="text1"/>
        </w:rPr>
        <w:t xml:space="preserve"> et al., 2019). For the purposes, and framework, of this study, investing in agricultural education in middle school social studies students may provide a return to the agricultural industry through engagement with agricultural organizations like 4-H and FFA, entering an agricultural degree program or career, and/or becoming a responsible consumer. </w:t>
      </w:r>
    </w:p>
    <w:p w14:paraId="4B6D49A2" w14:textId="01E0548D" w:rsidR="00491F97" w:rsidRPr="00EF66FF" w:rsidRDefault="00491F97" w:rsidP="00491F97">
      <w:pPr>
        <w:ind w:firstLine="720"/>
        <w:rPr>
          <w:color w:val="000000" w:themeColor="text1"/>
        </w:rPr>
      </w:pPr>
      <w:r w:rsidRPr="00EF66FF">
        <w:rPr>
          <w:color w:val="000000" w:themeColor="text1"/>
        </w:rPr>
        <w:t xml:space="preserve">Social Cognitive Career Theory deals with how people develop their educational and career interests, make decisions about careers, and achieve success (Lent et al., 1994, 2002). Factors contributing to these decisions are explained by Lent et al. (1994, 2002) in a model, which consists of predispositions, demographics, influences from one’s background, experiences, and expectations. </w:t>
      </w:r>
    </w:p>
    <w:p w14:paraId="3AAEB5E0" w14:textId="6B33BAE5" w:rsidR="00491F97" w:rsidRDefault="00F30279" w:rsidP="00491F97">
      <w:pPr>
        <w:ind w:firstLine="720"/>
        <w:rPr>
          <w:color w:val="000000" w:themeColor="text1"/>
        </w:rPr>
      </w:pPr>
      <w:r>
        <w:rPr>
          <w:color w:val="000000" w:themeColor="text1"/>
        </w:rPr>
        <w:t>Donaldson et al.</w:t>
      </w:r>
      <w:r w:rsidR="00964767">
        <w:rPr>
          <w:color w:val="000000" w:themeColor="text1"/>
        </w:rPr>
        <w:t xml:space="preserve"> (2023)</w:t>
      </w:r>
      <w:r w:rsidR="00E92094">
        <w:rPr>
          <w:color w:val="000000" w:themeColor="text1"/>
        </w:rPr>
        <w:t xml:space="preserve"> </w:t>
      </w:r>
      <w:r w:rsidR="00491F97" w:rsidRPr="00EF66FF">
        <w:rPr>
          <w:color w:val="000000" w:themeColor="text1"/>
        </w:rPr>
        <w:t>heavily influenced</w:t>
      </w:r>
      <w:r w:rsidR="00491F97" w:rsidRPr="00A05985">
        <w:rPr>
          <w:color w:val="000000" w:themeColor="text1"/>
        </w:rPr>
        <w:t xml:space="preserve"> the conceptual framework by </w:t>
      </w:r>
      <w:r w:rsidR="00491F97">
        <w:rPr>
          <w:color w:val="000000" w:themeColor="text1"/>
        </w:rPr>
        <w:t>developing</w:t>
      </w:r>
      <w:r w:rsidR="00491F97" w:rsidRPr="00A05985">
        <w:rPr>
          <w:color w:val="000000" w:themeColor="text1"/>
        </w:rPr>
        <w:t xml:space="preserve"> the study’s connection between HCT and SCCT, particularly regarding student interests, </w:t>
      </w:r>
      <w:r w:rsidR="00491F97" w:rsidRPr="00A05985">
        <w:rPr>
          <w:color w:val="000000" w:themeColor="text1"/>
        </w:rPr>
        <w:lastRenderedPageBreak/>
        <w:t>experiences, and career selection. This linkage</w:t>
      </w:r>
      <w:r w:rsidR="00491F97">
        <w:rPr>
          <w:color w:val="000000" w:themeColor="text1"/>
        </w:rPr>
        <w:t xml:space="preserve"> </w:t>
      </w:r>
      <w:r w:rsidR="00491F97" w:rsidRPr="00A05985">
        <w:rPr>
          <w:color w:val="000000" w:themeColor="text1"/>
        </w:rPr>
        <w:t>help</w:t>
      </w:r>
      <w:r w:rsidR="00491F97">
        <w:rPr>
          <w:color w:val="000000" w:themeColor="text1"/>
        </w:rPr>
        <w:t>s</w:t>
      </w:r>
      <w:r w:rsidR="00491F97" w:rsidRPr="00A05985">
        <w:rPr>
          <w:color w:val="000000" w:themeColor="text1"/>
        </w:rPr>
        <w:t xml:space="preserve"> develop better understanding of the social and economic returns on middle school student investment as </w:t>
      </w:r>
      <w:r w:rsidR="00491F97">
        <w:rPr>
          <w:color w:val="000000" w:themeColor="text1"/>
        </w:rPr>
        <w:t>they</w:t>
      </w:r>
      <w:r w:rsidR="00491F97" w:rsidRPr="00A05985">
        <w:rPr>
          <w:color w:val="000000" w:themeColor="text1"/>
        </w:rPr>
        <w:t xml:space="preserve"> pertain to agricultural career interest, agricultural participation, and ultimately the complex dynamic of using competence gained in agricultural careers or in other careers. </w:t>
      </w:r>
    </w:p>
    <w:p w14:paraId="5B842D09" w14:textId="16254DD4" w:rsidR="00491F97" w:rsidRPr="00A05985" w:rsidRDefault="00491F97" w:rsidP="00491F97">
      <w:pPr>
        <w:ind w:firstLine="720"/>
        <w:rPr>
          <w:color w:val="000000" w:themeColor="text1"/>
        </w:rPr>
      </w:pPr>
      <w:r w:rsidRPr="00A05985">
        <w:rPr>
          <w:color w:val="000000" w:themeColor="text1"/>
        </w:rPr>
        <w:t xml:space="preserve">Moreover, this study’s framework </w:t>
      </w:r>
      <w:r w:rsidRPr="66FD59F2">
        <w:rPr>
          <w:color w:val="000000" w:themeColor="text1"/>
        </w:rPr>
        <w:t>combined</w:t>
      </w:r>
      <w:r w:rsidRPr="00A05985">
        <w:rPr>
          <w:color w:val="000000" w:themeColor="text1"/>
        </w:rPr>
        <w:t xml:space="preserve"> the theoretical applications and connections between </w:t>
      </w:r>
      <w:r w:rsidRPr="00EF66FF">
        <w:rPr>
          <w:color w:val="000000" w:themeColor="text1"/>
        </w:rPr>
        <w:t xml:space="preserve">HCT and SCCT in collaboration with the American Association for Agricultural Education’s (AAAE, 2023) </w:t>
      </w:r>
      <w:r w:rsidRPr="00EF66FF">
        <w:rPr>
          <w:i/>
          <w:iCs/>
          <w:color w:val="000000" w:themeColor="text1"/>
        </w:rPr>
        <w:t>Research</w:t>
      </w:r>
      <w:r w:rsidRPr="00A05985">
        <w:rPr>
          <w:i/>
          <w:iCs/>
          <w:color w:val="000000" w:themeColor="text1"/>
        </w:rPr>
        <w:t xml:space="preserve"> Values</w:t>
      </w:r>
      <w:r w:rsidRPr="00A05985">
        <w:rPr>
          <w:color w:val="000000" w:themeColor="text1"/>
        </w:rPr>
        <w:t xml:space="preserve">. The </w:t>
      </w:r>
      <w:r w:rsidRPr="00A05985">
        <w:rPr>
          <w:i/>
          <w:iCs/>
          <w:color w:val="000000" w:themeColor="text1"/>
        </w:rPr>
        <w:t>Research Values</w:t>
      </w:r>
      <w:r w:rsidRPr="00A05985">
        <w:rPr>
          <w:color w:val="000000" w:themeColor="text1"/>
        </w:rPr>
        <w:t xml:space="preserve"> mandate agricultural education professionals work to “Advancing Public Knowledge of </w:t>
      </w:r>
      <w:r w:rsidRPr="66FD59F2">
        <w:rPr>
          <w:color w:val="000000" w:themeColor="text1"/>
        </w:rPr>
        <w:t>[Agriculture, Food, and Natural Resource]</w:t>
      </w:r>
      <w:r w:rsidRPr="00A05985">
        <w:rPr>
          <w:color w:val="000000" w:themeColor="text1"/>
        </w:rPr>
        <w:t xml:space="preserve"> Systems” (AAAE, </w:t>
      </w:r>
      <w:r>
        <w:rPr>
          <w:color w:val="000000" w:themeColor="text1"/>
        </w:rPr>
        <w:t xml:space="preserve">2023, </w:t>
      </w:r>
      <w:r w:rsidRPr="00A05985">
        <w:rPr>
          <w:color w:val="000000" w:themeColor="text1"/>
        </w:rPr>
        <w:t xml:space="preserve">p. 7). Agricultural literacy is a key component of this value. Therefore, the </w:t>
      </w:r>
      <w:r w:rsidRPr="00A05985">
        <w:rPr>
          <w:i/>
          <w:iCs/>
          <w:color w:val="000000" w:themeColor="text1"/>
        </w:rPr>
        <w:t>Research Values</w:t>
      </w:r>
      <w:r w:rsidRPr="00A05985">
        <w:rPr>
          <w:color w:val="000000" w:themeColor="text1"/>
        </w:rPr>
        <w:t xml:space="preserve"> </w:t>
      </w:r>
      <w:r w:rsidRPr="66FD59F2">
        <w:rPr>
          <w:color w:val="000000" w:themeColor="text1"/>
        </w:rPr>
        <w:t>served</w:t>
      </w:r>
      <w:r w:rsidRPr="00A05985">
        <w:rPr>
          <w:color w:val="000000" w:themeColor="text1"/>
        </w:rPr>
        <w:t xml:space="preserve"> as the perpetual beginning of this framework</w:t>
      </w:r>
      <w:r>
        <w:rPr>
          <w:color w:val="000000" w:themeColor="text1"/>
        </w:rPr>
        <w:t xml:space="preserve"> and begins in the soil as with a peach tree. </w:t>
      </w:r>
      <w:r w:rsidR="00BF4C0D">
        <w:rPr>
          <w:color w:val="000000" w:themeColor="text1"/>
        </w:rPr>
        <w:t>Agriculture</w:t>
      </w:r>
      <w:r w:rsidRPr="4C94D77C">
        <w:rPr>
          <w:color w:val="000000" w:themeColor="text1"/>
        </w:rPr>
        <w:t>,</w:t>
      </w:r>
      <w:r w:rsidRPr="66FD59F2">
        <w:rPr>
          <w:color w:val="000000" w:themeColor="text1"/>
        </w:rPr>
        <w:t xml:space="preserve"> Food, and Natural Resources (AFNR) vary</w:t>
      </w:r>
      <w:r w:rsidRPr="00A05985">
        <w:rPr>
          <w:color w:val="000000" w:themeColor="text1"/>
        </w:rPr>
        <w:t xml:space="preserve"> widely across the agricultural education discipline. However, this framework aims at educator (whether agricultural, core discipline, or other) agricultural literacy and competence</w:t>
      </w:r>
      <w:r w:rsidRPr="66FD59F2">
        <w:rPr>
          <w:color w:val="000000" w:themeColor="text1"/>
        </w:rPr>
        <w:t>.</w:t>
      </w:r>
      <w:r w:rsidRPr="00A05985">
        <w:rPr>
          <w:color w:val="000000" w:themeColor="text1"/>
        </w:rPr>
        <w:t xml:space="preserve"> Moreover, in this study, </w:t>
      </w:r>
      <w:r w:rsidRPr="66FD59F2">
        <w:rPr>
          <w:color w:val="000000" w:themeColor="text1"/>
        </w:rPr>
        <w:t xml:space="preserve">a professional </w:t>
      </w:r>
      <w:r w:rsidRPr="00A05985">
        <w:rPr>
          <w:color w:val="000000" w:themeColor="text1"/>
        </w:rPr>
        <w:t xml:space="preserve">intervention for </w:t>
      </w:r>
      <w:r w:rsidRPr="66FD59F2">
        <w:rPr>
          <w:color w:val="000000" w:themeColor="text1"/>
        </w:rPr>
        <w:t>eighth</w:t>
      </w:r>
      <w:r w:rsidR="60567BAB" w:rsidRPr="4C94D77C">
        <w:rPr>
          <w:color w:val="000000" w:themeColor="text1"/>
        </w:rPr>
        <w:t>-</w:t>
      </w:r>
      <w:r w:rsidRPr="00A05985">
        <w:rPr>
          <w:color w:val="000000" w:themeColor="text1"/>
        </w:rPr>
        <w:t xml:space="preserve">grade social studies teachers </w:t>
      </w:r>
      <w:r w:rsidRPr="66FD59F2">
        <w:rPr>
          <w:color w:val="000000" w:themeColor="text1"/>
        </w:rPr>
        <w:t>was</w:t>
      </w:r>
      <w:r w:rsidRPr="00A05985">
        <w:rPr>
          <w:color w:val="000000" w:themeColor="text1"/>
        </w:rPr>
        <w:t xml:space="preserve"> examined </w:t>
      </w:r>
      <w:r w:rsidRPr="66FD59F2">
        <w:rPr>
          <w:color w:val="000000" w:themeColor="text1"/>
        </w:rPr>
        <w:t>for its potential</w:t>
      </w:r>
      <w:r w:rsidRPr="00A05985">
        <w:rPr>
          <w:color w:val="000000" w:themeColor="text1"/>
        </w:rPr>
        <w:t xml:space="preserve"> to increase teacher agricultural literacy and competence</w:t>
      </w:r>
      <w:r w:rsidRPr="66FD59F2">
        <w:rPr>
          <w:color w:val="000000" w:themeColor="text1"/>
        </w:rPr>
        <w:t xml:space="preserve"> in educators, as well as their students.</w:t>
      </w:r>
    </w:p>
    <w:p w14:paraId="78C0AA3A" w14:textId="4B4591FB" w:rsidR="00491F97" w:rsidRPr="00EF66FF" w:rsidRDefault="00491F97" w:rsidP="00491F97">
      <w:pPr>
        <w:ind w:firstLine="720"/>
        <w:rPr>
          <w:color w:val="000000" w:themeColor="text1"/>
        </w:rPr>
      </w:pPr>
      <w:r w:rsidRPr="00A05985">
        <w:rPr>
          <w:color w:val="000000" w:themeColor="text1"/>
        </w:rPr>
        <w:t xml:space="preserve">Increased teacher agricultural literacy competence then provides the basis for SCCT to impact students’ agricultural literacy and perceptions. Several components guide this portion of </w:t>
      </w:r>
      <w:r w:rsidRPr="00EF66FF">
        <w:rPr>
          <w:color w:val="000000" w:themeColor="text1"/>
        </w:rPr>
        <w:t xml:space="preserve">the framework to appropriately address agricultural literacy in students regardless of their respective classroom. Aside from developing meaningful, high-impact professional development experiences (Attebury, 2017), these components included the Next Generation Science Standards ([NGSS]; NGSS Lead States, 2013), National Agricultural Literacy Outcomes (NALOs; Spielmaker &amp; Leising, 2013), and the National Council for the Social Studies ([NCSS]; </w:t>
      </w:r>
      <w:proofErr w:type="spellStart"/>
      <w:r w:rsidRPr="00EF66FF">
        <w:rPr>
          <w:color w:val="000000" w:themeColor="text1"/>
        </w:rPr>
        <w:t>n.d.a</w:t>
      </w:r>
      <w:proofErr w:type="spellEnd"/>
      <w:r w:rsidRPr="00EF66FF">
        <w:rPr>
          <w:color w:val="000000" w:themeColor="text1"/>
        </w:rPr>
        <w:t xml:space="preserve">) Social Studies Standards as referenced by Longhurst et al. (2020), along with other state and/or discipline specific standards that may apply to a course. Due to the context of this study, the </w:t>
      </w:r>
      <w:r w:rsidR="002E54FC">
        <w:rPr>
          <w:color w:val="000000" w:themeColor="text1"/>
        </w:rPr>
        <w:t>South Carolina Department of Education</w:t>
      </w:r>
      <w:r w:rsidRPr="00EF66FF">
        <w:rPr>
          <w:color w:val="000000" w:themeColor="text1"/>
        </w:rPr>
        <w:t xml:space="preserve"> (2019) </w:t>
      </w:r>
      <w:r w:rsidR="002E54FC">
        <w:rPr>
          <w:color w:val="000000" w:themeColor="text1"/>
        </w:rPr>
        <w:t>social studies</w:t>
      </w:r>
      <w:r w:rsidRPr="00EF66FF">
        <w:rPr>
          <w:color w:val="000000" w:themeColor="text1"/>
        </w:rPr>
        <w:t xml:space="preserve"> </w:t>
      </w:r>
      <w:r w:rsidR="002E54FC">
        <w:rPr>
          <w:color w:val="000000" w:themeColor="text1"/>
        </w:rPr>
        <w:t>standard 8.3.CX was</w:t>
      </w:r>
      <w:r w:rsidRPr="00EF66FF">
        <w:rPr>
          <w:color w:val="000000" w:themeColor="text1"/>
        </w:rPr>
        <w:t xml:space="preserve"> included in this portion of the framework. </w:t>
      </w:r>
    </w:p>
    <w:p w14:paraId="5CE25786" w14:textId="02FECAF7" w:rsidR="000F5B0A" w:rsidRPr="006A1C08" w:rsidRDefault="00491F97" w:rsidP="006A1C08">
      <w:pPr>
        <w:ind w:firstLine="720"/>
        <w:rPr>
          <w:color w:val="000000" w:themeColor="text1"/>
        </w:rPr>
      </w:pPr>
      <w:r w:rsidRPr="00EF66FF">
        <w:rPr>
          <w:color w:val="000000" w:themeColor="text1"/>
        </w:rPr>
        <w:t xml:space="preserve">Improved awareness and agricultural competence in students may increase their academic achievement through extrinsic motivation and alter perceptions of and interest in agricultural careers that may improve likelihood of making career or academic major choices in agriculture (Howard et al., 2015; </w:t>
      </w:r>
      <w:proofErr w:type="spellStart"/>
      <w:r w:rsidRPr="00EF66FF">
        <w:rPr>
          <w:color w:val="000000" w:themeColor="text1"/>
        </w:rPr>
        <w:t>Podungge</w:t>
      </w:r>
      <w:proofErr w:type="spellEnd"/>
      <w:r w:rsidRPr="00EF66FF">
        <w:rPr>
          <w:color w:val="000000" w:themeColor="text1"/>
        </w:rPr>
        <w:t xml:space="preserve"> et al., 2019). Further, the framework for this study recognizes the application of HCT in which students who choose agricultural careers and/or academic majors, as well as those who become more informed AFNR consumers, provide contribution, whether consciously or not, to the </w:t>
      </w:r>
      <w:r w:rsidRPr="00EF66FF">
        <w:rPr>
          <w:i/>
          <w:iCs/>
          <w:color w:val="000000" w:themeColor="text1"/>
        </w:rPr>
        <w:t>Research Values (</w:t>
      </w:r>
      <w:r w:rsidRPr="00EF66FF">
        <w:rPr>
          <w:color w:val="000000" w:themeColor="text1"/>
        </w:rPr>
        <w:t>AAAE, 2023). As</w:t>
      </w:r>
      <w:r w:rsidRPr="00A05985">
        <w:rPr>
          <w:color w:val="000000" w:themeColor="text1"/>
        </w:rPr>
        <w:t xml:space="preserve"> the </w:t>
      </w:r>
      <w:r w:rsidRPr="00A05985">
        <w:rPr>
          <w:i/>
          <w:iCs/>
          <w:color w:val="000000" w:themeColor="text1"/>
        </w:rPr>
        <w:t xml:space="preserve">Research Values </w:t>
      </w:r>
      <w:r w:rsidRPr="00A05985">
        <w:rPr>
          <w:color w:val="000000" w:themeColor="text1"/>
        </w:rPr>
        <w:t>are seen as a set of “values” in the agricultural education profession, this framework depicts the investment into educators who, through the course of this framework, strengthen and uphold these values.</w:t>
      </w:r>
    </w:p>
    <w:p w14:paraId="4CF766FC" w14:textId="13C43A7A" w:rsidR="000F5B0A" w:rsidRDefault="000F5B0A" w:rsidP="000F5B0A">
      <w:pPr>
        <w:pStyle w:val="Heading1"/>
      </w:pPr>
      <w:r>
        <w:t>Methods</w:t>
      </w:r>
    </w:p>
    <w:p w14:paraId="3035F4B8" w14:textId="2727A5F9" w:rsidR="005F257A" w:rsidRPr="005F257A" w:rsidRDefault="005F257A" w:rsidP="005F257A">
      <w:pPr>
        <w:pStyle w:val="Heading2"/>
      </w:pPr>
      <w:r>
        <w:t>Design and Population</w:t>
      </w:r>
    </w:p>
    <w:p w14:paraId="10216A90" w14:textId="626D97B9" w:rsidR="0067305F" w:rsidRPr="00EF66FF" w:rsidRDefault="0067305F" w:rsidP="0067305F">
      <w:pPr>
        <w:ind w:firstLine="720"/>
        <w:rPr>
          <w:color w:val="000000" w:themeColor="text1"/>
        </w:rPr>
      </w:pPr>
      <w:r w:rsidRPr="00A05985">
        <w:rPr>
          <w:color w:val="000000" w:themeColor="text1"/>
        </w:rPr>
        <w:t xml:space="preserve">The </w:t>
      </w:r>
      <w:r>
        <w:rPr>
          <w:color w:val="000000" w:themeColor="text1"/>
        </w:rPr>
        <w:t xml:space="preserve">philosophical </w:t>
      </w:r>
      <w:r w:rsidRPr="00A05985">
        <w:rPr>
          <w:color w:val="000000" w:themeColor="text1"/>
        </w:rPr>
        <w:t xml:space="preserve">perspective of this study </w:t>
      </w:r>
      <w:r>
        <w:rPr>
          <w:color w:val="000000" w:themeColor="text1"/>
        </w:rPr>
        <w:t>was</w:t>
      </w:r>
      <w:r w:rsidRPr="00A05985">
        <w:rPr>
          <w:color w:val="000000" w:themeColor="text1"/>
        </w:rPr>
        <w:t xml:space="preserve"> pragmatic in nature, as this study s</w:t>
      </w:r>
      <w:r>
        <w:rPr>
          <w:color w:val="000000" w:themeColor="text1"/>
        </w:rPr>
        <w:t>ought</w:t>
      </w:r>
      <w:r w:rsidRPr="00A05985">
        <w:rPr>
          <w:color w:val="000000" w:themeColor="text1"/>
        </w:rPr>
        <w:t xml:space="preserve"> to address real-world problems related to agricultural literacy, perceptions of agricultural careers, and to build up the body of knowledge to help further </w:t>
      </w:r>
      <w:r>
        <w:rPr>
          <w:color w:val="000000" w:themeColor="text1"/>
        </w:rPr>
        <w:t>develop</w:t>
      </w:r>
      <w:r w:rsidRPr="00A05985">
        <w:rPr>
          <w:color w:val="000000" w:themeColor="text1"/>
        </w:rPr>
        <w:t xml:space="preserve"> these real-world changes. </w:t>
      </w:r>
      <w:r>
        <w:rPr>
          <w:color w:val="000000" w:themeColor="text1"/>
        </w:rPr>
        <w:t>M</w:t>
      </w:r>
      <w:r w:rsidRPr="00A05985">
        <w:rPr>
          <w:color w:val="000000" w:themeColor="text1"/>
        </w:rPr>
        <w:t>ixed methods design</w:t>
      </w:r>
      <w:r>
        <w:rPr>
          <w:color w:val="000000" w:themeColor="text1"/>
        </w:rPr>
        <w:t>s</w:t>
      </w:r>
      <w:r w:rsidRPr="00A05985">
        <w:rPr>
          <w:color w:val="000000" w:themeColor="text1"/>
        </w:rPr>
        <w:t xml:space="preserve"> </w:t>
      </w:r>
      <w:r>
        <w:rPr>
          <w:color w:val="000000" w:themeColor="text1"/>
        </w:rPr>
        <w:t>are</w:t>
      </w:r>
      <w:r w:rsidRPr="00A05985">
        <w:rPr>
          <w:color w:val="000000" w:themeColor="text1"/>
        </w:rPr>
        <w:t xml:space="preserve"> warranted by a pragmatic epistemological approach, as they deem the </w:t>
      </w:r>
      <w:r w:rsidRPr="00A05985">
        <w:rPr>
          <w:color w:val="000000" w:themeColor="text1"/>
        </w:rPr>
        <w:lastRenderedPageBreak/>
        <w:t xml:space="preserve">researcher use appropriate methods </w:t>
      </w:r>
      <w:r>
        <w:rPr>
          <w:color w:val="000000" w:themeColor="text1"/>
        </w:rPr>
        <w:t xml:space="preserve">to gather meaningful and pragmatic data for change </w:t>
      </w:r>
      <w:r w:rsidRPr="00EF66FF">
        <w:rPr>
          <w:color w:val="000000" w:themeColor="text1"/>
        </w:rPr>
        <w:t xml:space="preserve">(Creswell &amp; Poth, 2018). Biddix (2018) argued that a pragmatic perspective demands a mixed methods design for a research study. Furthermore, this mixed methods approach places equal importance upon both the qualitative and quantitative data components of the study (noted as [QUAN + QUAL]). </w:t>
      </w:r>
    </w:p>
    <w:p w14:paraId="62BDD9A1" w14:textId="5E0AE12E" w:rsidR="0067305F" w:rsidRPr="0067305F" w:rsidRDefault="0067305F" w:rsidP="0067305F">
      <w:pPr>
        <w:ind w:firstLine="720"/>
        <w:rPr>
          <w:color w:val="000000" w:themeColor="text1"/>
        </w:rPr>
      </w:pPr>
      <w:r w:rsidRPr="00EF66FF">
        <w:rPr>
          <w:color w:val="000000" w:themeColor="text1"/>
        </w:rPr>
        <w:t>For the purposes of this study, a convergent parallel design [QUAN + QUAL] (also called concurrent triangulation design) provided the best approach to data collection and analysis – relate the quantitative and qualitative analyses through a convergent triangulation analysis (Biddix, 2018; Creswell &amp; Clark, 2018; Creswell &amp; Poth, 2018). A pragmatic</w:t>
      </w:r>
      <w:r w:rsidRPr="00A05985">
        <w:rPr>
          <w:color w:val="000000" w:themeColor="text1"/>
        </w:rPr>
        <w:t xml:space="preserve"> approach can help researchers and practitioners develop and design agricultural integrations for core subjects like social studies. </w:t>
      </w:r>
      <w:r>
        <w:rPr>
          <w:color w:val="000000" w:themeColor="text1"/>
        </w:rPr>
        <w:t xml:space="preserve">The student participants made up the [QUAN] portion of the study and the SOCIAL Fellows/teachers made up the [QUAL] portion of the study. Then, a convergence took place between the two. </w:t>
      </w:r>
    </w:p>
    <w:p w14:paraId="3A836669" w14:textId="1833B9B5" w:rsidR="000F5B0A" w:rsidRDefault="0067305F" w:rsidP="0067305F">
      <w:pPr>
        <w:ind w:firstLine="720"/>
        <w:rPr>
          <w:color w:val="000000" w:themeColor="text1"/>
        </w:rPr>
      </w:pPr>
      <w:r>
        <w:rPr>
          <w:color w:val="000000" w:themeColor="text1"/>
        </w:rPr>
        <w:t xml:space="preserve">There were two populations of interest in the study. The first was </w:t>
      </w:r>
      <w:r w:rsidR="002E54FC">
        <w:rPr>
          <w:color w:val="000000" w:themeColor="text1"/>
        </w:rPr>
        <w:t>South Carolina</w:t>
      </w:r>
      <w:r>
        <w:rPr>
          <w:color w:val="000000" w:themeColor="text1"/>
        </w:rPr>
        <w:t xml:space="preserve"> middle school social studies teachers who participated in the </w:t>
      </w:r>
      <w:r w:rsidR="00B40C1A">
        <w:rPr>
          <w:color w:val="000000" w:themeColor="text1"/>
        </w:rPr>
        <w:t xml:space="preserve">SOCIAL Studies Academy </w:t>
      </w:r>
      <w:r>
        <w:rPr>
          <w:color w:val="000000" w:themeColor="text1"/>
        </w:rPr>
        <w:t>(</w:t>
      </w:r>
      <w:r>
        <w:rPr>
          <w:i/>
          <w:iCs/>
          <w:color w:val="000000" w:themeColor="text1"/>
        </w:rPr>
        <w:t>N=12</w:t>
      </w:r>
      <w:r>
        <w:rPr>
          <w:color w:val="000000" w:themeColor="text1"/>
        </w:rPr>
        <w:t xml:space="preserve">). These teachers applied to the </w:t>
      </w:r>
      <w:r w:rsidR="00B40C1A">
        <w:rPr>
          <w:color w:val="000000" w:themeColor="text1"/>
        </w:rPr>
        <w:t>Academy</w:t>
      </w:r>
      <w:r>
        <w:rPr>
          <w:color w:val="000000" w:themeColor="text1"/>
        </w:rPr>
        <w:t xml:space="preserve"> and were accepted. They have also maintained participation throughout the </w:t>
      </w:r>
      <w:r w:rsidR="001704B8">
        <w:rPr>
          <w:color w:val="000000" w:themeColor="text1"/>
        </w:rPr>
        <w:t>program</w:t>
      </w:r>
      <w:r>
        <w:rPr>
          <w:color w:val="000000" w:themeColor="text1"/>
        </w:rPr>
        <w:t>. The second was middle school social studies students (</w:t>
      </w:r>
      <w:r>
        <w:rPr>
          <w:i/>
          <w:iCs/>
          <w:color w:val="000000" w:themeColor="text1"/>
        </w:rPr>
        <w:t>N</w:t>
      </w:r>
      <w:r w:rsidRPr="009923D0">
        <w:rPr>
          <w:i/>
          <w:iCs/>
          <w:color w:val="000000" w:themeColor="text1"/>
        </w:rPr>
        <w:t>=Unknown</w:t>
      </w:r>
      <w:r>
        <w:rPr>
          <w:color w:val="000000" w:themeColor="text1"/>
        </w:rPr>
        <w:t xml:space="preserve">; “students”) </w:t>
      </w:r>
      <w:r w:rsidRPr="001763DA">
        <w:rPr>
          <w:color w:val="000000" w:themeColor="text1"/>
        </w:rPr>
        <w:t>in</w:t>
      </w:r>
      <w:r>
        <w:rPr>
          <w:color w:val="000000" w:themeColor="text1"/>
        </w:rPr>
        <w:t xml:space="preserve"> </w:t>
      </w:r>
      <w:r w:rsidR="001704B8">
        <w:rPr>
          <w:color w:val="000000" w:themeColor="text1"/>
        </w:rPr>
        <w:t>South Carolina</w:t>
      </w:r>
      <w:r>
        <w:rPr>
          <w:color w:val="000000" w:themeColor="text1"/>
        </w:rPr>
        <w:t xml:space="preserve"> whose teachers were Fellows (i.e., the students of the first population). </w:t>
      </w:r>
    </w:p>
    <w:p w14:paraId="0C960340" w14:textId="00A8E46D" w:rsidR="005F257A" w:rsidRDefault="005F257A" w:rsidP="005F257A">
      <w:pPr>
        <w:pStyle w:val="Heading2"/>
      </w:pPr>
      <w:r>
        <w:t>Previous Studies for Convergence</w:t>
      </w:r>
    </w:p>
    <w:p w14:paraId="12712FA4" w14:textId="1A1EC4F4" w:rsidR="005F257A" w:rsidRDefault="0067305F">
      <w:pPr>
        <w:spacing w:line="278" w:lineRule="auto"/>
        <w:rPr>
          <w:rFonts w:eastAsia="Times New Roman"/>
          <w:b/>
          <w:color w:val="000000" w:themeColor="text1"/>
          <w:kern w:val="0"/>
          <w14:ligatures w14:val="none"/>
        </w:rPr>
      </w:pPr>
      <w:r>
        <w:rPr>
          <w:color w:val="000000" w:themeColor="text1"/>
        </w:rPr>
        <w:tab/>
      </w:r>
      <w:r w:rsidR="001704B8">
        <w:rPr>
          <w:color w:val="000000" w:themeColor="text1"/>
        </w:rPr>
        <w:t>Cherry et al. (2026</w:t>
      </w:r>
      <w:r w:rsidR="00DB7F8D">
        <w:rPr>
          <w:color w:val="000000" w:themeColor="text1"/>
        </w:rPr>
        <w:t>a</w:t>
      </w:r>
      <w:r w:rsidR="001704B8">
        <w:rPr>
          <w:color w:val="000000" w:themeColor="text1"/>
        </w:rPr>
        <w:t>)</w:t>
      </w:r>
      <w:r>
        <w:rPr>
          <w:color w:val="000000" w:themeColor="text1"/>
        </w:rPr>
        <w:t xml:space="preserve"> conducted a quantitative study </w:t>
      </w:r>
      <w:r w:rsidR="00335F53">
        <w:rPr>
          <w:color w:val="000000" w:themeColor="text1"/>
        </w:rPr>
        <w:t xml:space="preserve">in which a lesson was developed for Fellows to be adapted and used in their classroom for the unit that addressed </w:t>
      </w:r>
      <w:r w:rsidR="00196020">
        <w:rPr>
          <w:color w:val="000000" w:themeColor="text1"/>
        </w:rPr>
        <w:t>SC social studies standard 8.3.CX.</w:t>
      </w:r>
      <w:r w:rsidR="00335F53">
        <w:rPr>
          <w:color w:val="000000" w:themeColor="text1"/>
        </w:rPr>
        <w:t xml:space="preserve"> </w:t>
      </w:r>
      <w:r w:rsidR="00335F53">
        <w:rPr>
          <w:i/>
          <w:iCs/>
          <w:color w:val="000000" w:themeColor="text1"/>
        </w:rPr>
        <w:t>T</w:t>
      </w:r>
      <w:r w:rsidR="00335F53">
        <w:rPr>
          <w:color w:val="000000" w:themeColor="text1"/>
        </w:rPr>
        <w:t>-test data (Table 1) were collected and analyzed from pre- and post</w:t>
      </w:r>
      <w:r w:rsidR="2D9A17A3">
        <w:rPr>
          <w:color w:val="000000" w:themeColor="text1"/>
        </w:rPr>
        <w:t>-tests</w:t>
      </w:r>
      <w:r w:rsidR="00335F53">
        <w:rPr>
          <w:color w:val="000000" w:themeColor="text1"/>
        </w:rPr>
        <w:t xml:space="preserve"> on student (</w:t>
      </w:r>
      <w:r w:rsidR="00335F53">
        <w:rPr>
          <w:i/>
          <w:iCs/>
          <w:color w:val="000000" w:themeColor="text1"/>
        </w:rPr>
        <w:t>n=</w:t>
      </w:r>
      <w:r w:rsidR="00335F53">
        <w:rPr>
          <w:color w:val="000000" w:themeColor="text1"/>
        </w:rPr>
        <w:t xml:space="preserve">238) perceptions of agriculture and agricultural careers. </w:t>
      </w:r>
      <w:bookmarkStart w:id="0" w:name="_Toc203033722"/>
      <w:bookmarkStart w:id="1" w:name="_Ref197976484"/>
    </w:p>
    <w:p w14:paraId="1B031D95" w14:textId="6A4FCCD0" w:rsidR="0067305F" w:rsidRPr="00A05985" w:rsidRDefault="0067305F" w:rsidP="0067305F">
      <w:pPr>
        <w:pStyle w:val="Caption"/>
        <w:spacing w:after="0" w:line="480" w:lineRule="auto"/>
      </w:pPr>
      <w:r>
        <w:t xml:space="preserve">Table </w:t>
      </w:r>
      <w:bookmarkEnd w:id="0"/>
      <w:bookmarkEnd w:id="1"/>
      <w:r w:rsidR="00335F53">
        <w:t>1</w:t>
      </w:r>
    </w:p>
    <w:p w14:paraId="10B57AF8" w14:textId="15BBA051" w:rsidR="0067305F" w:rsidRPr="0067305F" w:rsidRDefault="00053BA8" w:rsidP="000F5B0A">
      <w:pPr>
        <w:rPr>
          <w:i/>
          <w:iCs/>
        </w:rPr>
      </w:pPr>
      <w:r>
        <w:rPr>
          <w:i/>
          <w:iCs/>
        </w:rPr>
        <w:t>t</w:t>
      </w:r>
      <w:r w:rsidR="0067305F">
        <w:rPr>
          <w:i/>
          <w:iCs/>
        </w:rPr>
        <w:t>-Test Results for All Students</w:t>
      </w:r>
      <w:r w:rsidR="0067305F">
        <w:rPr>
          <w:i/>
          <w:iCs/>
          <w:vertAlign w:val="subscript"/>
        </w:rPr>
        <w:t xml:space="preserve"> </w:t>
      </w:r>
      <w:r w:rsidR="0067305F">
        <w:rPr>
          <w:i/>
          <w:iCs/>
        </w:rPr>
        <w:t>(</w:t>
      </w:r>
      <w:r w:rsidR="0067305F">
        <w:t>n</w:t>
      </w:r>
      <w:r w:rsidR="0067305F">
        <w:rPr>
          <w:i/>
          <w:iCs/>
        </w:rPr>
        <w:t xml:space="preserve"> = 238)</w:t>
      </w:r>
      <w:r w:rsidR="005F257A">
        <w:rPr>
          <w:i/>
          <w:iCs/>
        </w:rPr>
        <w:t xml:space="preserve"> from </w:t>
      </w:r>
      <w:r w:rsidR="00DB7F8D">
        <w:rPr>
          <w:i/>
          <w:iCs/>
        </w:rPr>
        <w:t>Cherry et al. (2026a)</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20"/>
        <w:gridCol w:w="630"/>
        <w:gridCol w:w="720"/>
        <w:gridCol w:w="810"/>
        <w:gridCol w:w="720"/>
        <w:gridCol w:w="990"/>
        <w:gridCol w:w="1080"/>
        <w:gridCol w:w="1080"/>
        <w:gridCol w:w="1350"/>
        <w:gridCol w:w="1260"/>
      </w:tblGrid>
      <w:tr w:rsidR="009419E1" w14:paraId="1CFF9092" w14:textId="77777777" w:rsidTr="00053BA8">
        <w:tc>
          <w:tcPr>
            <w:tcW w:w="720" w:type="dxa"/>
            <w:vMerge w:val="restart"/>
            <w:tcBorders>
              <w:top w:val="single" w:sz="4" w:space="0" w:color="auto"/>
              <w:bottom w:val="single" w:sz="4" w:space="0" w:color="auto"/>
            </w:tcBorders>
            <w:vAlign w:val="center"/>
          </w:tcPr>
          <w:p w14:paraId="0B08DB8F" w14:textId="77777777" w:rsidR="0067305F" w:rsidRDefault="0067305F" w:rsidP="001442F5">
            <w:pPr>
              <w:jc w:val="center"/>
            </w:pPr>
            <w:r>
              <w:t>Item</w:t>
            </w:r>
          </w:p>
        </w:tc>
        <w:tc>
          <w:tcPr>
            <w:tcW w:w="630" w:type="dxa"/>
            <w:vMerge w:val="restart"/>
            <w:tcBorders>
              <w:top w:val="single" w:sz="4" w:space="0" w:color="auto"/>
              <w:bottom w:val="single" w:sz="4" w:space="0" w:color="auto"/>
            </w:tcBorders>
            <w:vAlign w:val="center"/>
          </w:tcPr>
          <w:p w14:paraId="6DDBBEBC" w14:textId="77777777" w:rsidR="0067305F" w:rsidRPr="00C9699A" w:rsidRDefault="0067305F">
            <w:pPr>
              <w:jc w:val="center"/>
              <w:rPr>
                <w:i/>
                <w:iCs/>
              </w:rPr>
            </w:pPr>
            <w:r w:rsidRPr="00C9699A">
              <w:rPr>
                <w:i/>
                <w:iCs/>
              </w:rPr>
              <w:t>N</w:t>
            </w:r>
          </w:p>
        </w:tc>
        <w:tc>
          <w:tcPr>
            <w:tcW w:w="1530" w:type="dxa"/>
            <w:gridSpan w:val="2"/>
            <w:tcBorders>
              <w:top w:val="single" w:sz="4" w:space="0" w:color="auto"/>
              <w:bottom w:val="single" w:sz="4" w:space="0" w:color="auto"/>
            </w:tcBorders>
            <w:vAlign w:val="center"/>
          </w:tcPr>
          <w:p w14:paraId="22311E92" w14:textId="77777777" w:rsidR="0067305F" w:rsidRDefault="0067305F">
            <w:pPr>
              <w:jc w:val="center"/>
            </w:pPr>
            <w:r>
              <w:t>Pre</w:t>
            </w:r>
          </w:p>
        </w:tc>
        <w:tc>
          <w:tcPr>
            <w:tcW w:w="1710" w:type="dxa"/>
            <w:gridSpan w:val="2"/>
            <w:tcBorders>
              <w:top w:val="single" w:sz="4" w:space="0" w:color="auto"/>
              <w:bottom w:val="single" w:sz="4" w:space="0" w:color="auto"/>
            </w:tcBorders>
            <w:vAlign w:val="center"/>
          </w:tcPr>
          <w:p w14:paraId="516E8CA6" w14:textId="77777777" w:rsidR="0067305F" w:rsidRDefault="0067305F">
            <w:pPr>
              <w:jc w:val="center"/>
            </w:pPr>
            <w:r>
              <w:t>Post</w:t>
            </w:r>
          </w:p>
        </w:tc>
        <w:tc>
          <w:tcPr>
            <w:tcW w:w="1080" w:type="dxa"/>
            <w:vMerge w:val="restart"/>
            <w:tcBorders>
              <w:top w:val="single" w:sz="4" w:space="0" w:color="auto"/>
              <w:bottom w:val="single" w:sz="4" w:space="0" w:color="auto"/>
            </w:tcBorders>
            <w:vAlign w:val="center"/>
          </w:tcPr>
          <w:p w14:paraId="19168C55" w14:textId="77777777" w:rsidR="0067305F" w:rsidRPr="00122BE2" w:rsidRDefault="0067305F">
            <w:pPr>
              <w:jc w:val="center"/>
              <w:rPr>
                <w:i/>
                <w:iCs/>
              </w:rPr>
            </w:pPr>
            <w:proofErr w:type="spellStart"/>
            <w:r w:rsidRPr="00122BE2">
              <w:rPr>
                <w:i/>
                <w:iCs/>
              </w:rPr>
              <w:t>Mdiff</w:t>
            </w:r>
            <w:proofErr w:type="spellEnd"/>
          </w:p>
        </w:tc>
        <w:tc>
          <w:tcPr>
            <w:tcW w:w="1080" w:type="dxa"/>
            <w:vMerge w:val="restart"/>
            <w:tcBorders>
              <w:top w:val="single" w:sz="4" w:space="0" w:color="auto"/>
              <w:bottom w:val="single" w:sz="4" w:space="0" w:color="auto"/>
            </w:tcBorders>
            <w:vAlign w:val="center"/>
          </w:tcPr>
          <w:p w14:paraId="11124C0F" w14:textId="77777777" w:rsidR="0067305F" w:rsidRDefault="0067305F">
            <w:pPr>
              <w:jc w:val="center"/>
            </w:pPr>
            <w:r>
              <w:rPr>
                <w:i/>
                <w:iCs/>
              </w:rPr>
              <w:t>t</w:t>
            </w:r>
          </w:p>
        </w:tc>
        <w:tc>
          <w:tcPr>
            <w:tcW w:w="1350" w:type="dxa"/>
            <w:vMerge w:val="restart"/>
            <w:tcBorders>
              <w:top w:val="single" w:sz="4" w:space="0" w:color="auto"/>
              <w:bottom w:val="single" w:sz="4" w:space="0" w:color="auto"/>
            </w:tcBorders>
            <w:vAlign w:val="center"/>
          </w:tcPr>
          <w:p w14:paraId="05FC9140" w14:textId="77777777" w:rsidR="0067305F" w:rsidRDefault="0067305F">
            <w:pPr>
              <w:jc w:val="center"/>
            </w:pPr>
            <w:r w:rsidRPr="00F53318">
              <w:rPr>
                <w:i/>
                <w:iCs/>
              </w:rPr>
              <w:t>p</w:t>
            </w:r>
          </w:p>
        </w:tc>
        <w:tc>
          <w:tcPr>
            <w:tcW w:w="1260" w:type="dxa"/>
            <w:vMerge w:val="restart"/>
            <w:tcBorders>
              <w:top w:val="single" w:sz="4" w:space="0" w:color="auto"/>
              <w:bottom w:val="single" w:sz="4" w:space="0" w:color="auto"/>
            </w:tcBorders>
            <w:vAlign w:val="center"/>
          </w:tcPr>
          <w:p w14:paraId="455D07C3" w14:textId="77777777" w:rsidR="0067305F" w:rsidRDefault="0067305F">
            <w:pPr>
              <w:jc w:val="center"/>
            </w:pPr>
            <w:r>
              <w:t xml:space="preserve">Cohen’s </w:t>
            </w:r>
            <w:r>
              <w:rPr>
                <w:i/>
                <w:iCs/>
              </w:rPr>
              <w:t>d</w:t>
            </w:r>
          </w:p>
        </w:tc>
      </w:tr>
      <w:tr w:rsidR="009419E1" w14:paraId="279C6ADB" w14:textId="77777777" w:rsidTr="00053BA8">
        <w:tc>
          <w:tcPr>
            <w:tcW w:w="720" w:type="dxa"/>
            <w:vMerge/>
            <w:vAlign w:val="center"/>
          </w:tcPr>
          <w:p w14:paraId="1359E485" w14:textId="77777777" w:rsidR="0067305F" w:rsidRDefault="0067305F"/>
        </w:tc>
        <w:tc>
          <w:tcPr>
            <w:tcW w:w="630" w:type="dxa"/>
            <w:vMerge/>
            <w:vAlign w:val="center"/>
          </w:tcPr>
          <w:p w14:paraId="7AA06D9F" w14:textId="77777777" w:rsidR="0067305F" w:rsidRDefault="0067305F">
            <w:pPr>
              <w:jc w:val="center"/>
            </w:pPr>
          </w:p>
        </w:tc>
        <w:tc>
          <w:tcPr>
            <w:tcW w:w="720" w:type="dxa"/>
            <w:tcBorders>
              <w:top w:val="single" w:sz="4" w:space="0" w:color="auto"/>
              <w:bottom w:val="single" w:sz="4" w:space="0" w:color="auto"/>
            </w:tcBorders>
            <w:vAlign w:val="center"/>
          </w:tcPr>
          <w:p w14:paraId="779A6C83" w14:textId="77777777" w:rsidR="0067305F" w:rsidRPr="00122BE2" w:rsidRDefault="0067305F">
            <w:pPr>
              <w:jc w:val="center"/>
              <w:rPr>
                <w:i/>
                <w:iCs/>
              </w:rPr>
            </w:pPr>
            <w:r w:rsidRPr="00122BE2">
              <w:rPr>
                <w:i/>
                <w:iCs/>
              </w:rPr>
              <w:t>M</w:t>
            </w:r>
          </w:p>
        </w:tc>
        <w:tc>
          <w:tcPr>
            <w:tcW w:w="810" w:type="dxa"/>
            <w:tcBorders>
              <w:top w:val="single" w:sz="4" w:space="0" w:color="auto"/>
              <w:bottom w:val="single" w:sz="4" w:space="0" w:color="auto"/>
            </w:tcBorders>
            <w:vAlign w:val="center"/>
          </w:tcPr>
          <w:p w14:paraId="7A41D240" w14:textId="77777777" w:rsidR="0067305F" w:rsidRPr="00122BE2" w:rsidRDefault="0067305F">
            <w:pPr>
              <w:jc w:val="center"/>
              <w:rPr>
                <w:i/>
                <w:iCs/>
              </w:rPr>
            </w:pPr>
            <w:r w:rsidRPr="00122BE2">
              <w:rPr>
                <w:i/>
                <w:iCs/>
              </w:rPr>
              <w:t>SD</w:t>
            </w:r>
          </w:p>
        </w:tc>
        <w:tc>
          <w:tcPr>
            <w:tcW w:w="720" w:type="dxa"/>
            <w:tcBorders>
              <w:top w:val="single" w:sz="4" w:space="0" w:color="auto"/>
              <w:bottom w:val="single" w:sz="4" w:space="0" w:color="auto"/>
            </w:tcBorders>
            <w:vAlign w:val="center"/>
          </w:tcPr>
          <w:p w14:paraId="4A2BDA69" w14:textId="77777777" w:rsidR="0067305F" w:rsidRPr="00122BE2" w:rsidRDefault="0067305F">
            <w:pPr>
              <w:jc w:val="center"/>
              <w:rPr>
                <w:i/>
                <w:iCs/>
              </w:rPr>
            </w:pPr>
            <w:r w:rsidRPr="00122BE2">
              <w:rPr>
                <w:i/>
                <w:iCs/>
              </w:rPr>
              <w:t>M</w:t>
            </w:r>
          </w:p>
        </w:tc>
        <w:tc>
          <w:tcPr>
            <w:tcW w:w="990" w:type="dxa"/>
            <w:tcBorders>
              <w:top w:val="single" w:sz="4" w:space="0" w:color="auto"/>
              <w:bottom w:val="single" w:sz="4" w:space="0" w:color="auto"/>
            </w:tcBorders>
            <w:vAlign w:val="center"/>
          </w:tcPr>
          <w:p w14:paraId="0F66BD0C" w14:textId="77777777" w:rsidR="0067305F" w:rsidRPr="00122BE2" w:rsidRDefault="0067305F">
            <w:pPr>
              <w:jc w:val="center"/>
              <w:rPr>
                <w:i/>
                <w:iCs/>
              </w:rPr>
            </w:pPr>
            <w:r w:rsidRPr="00122BE2">
              <w:rPr>
                <w:i/>
                <w:iCs/>
              </w:rPr>
              <w:t>SD</w:t>
            </w:r>
          </w:p>
        </w:tc>
        <w:tc>
          <w:tcPr>
            <w:tcW w:w="1080" w:type="dxa"/>
            <w:vMerge/>
            <w:vAlign w:val="center"/>
          </w:tcPr>
          <w:p w14:paraId="736F3319" w14:textId="77777777" w:rsidR="0067305F" w:rsidRDefault="0067305F">
            <w:pPr>
              <w:jc w:val="center"/>
            </w:pPr>
          </w:p>
        </w:tc>
        <w:tc>
          <w:tcPr>
            <w:tcW w:w="1080" w:type="dxa"/>
            <w:vMerge/>
            <w:vAlign w:val="center"/>
          </w:tcPr>
          <w:p w14:paraId="0C0839B3" w14:textId="77777777" w:rsidR="0067305F" w:rsidRDefault="0067305F">
            <w:pPr>
              <w:jc w:val="center"/>
            </w:pPr>
          </w:p>
        </w:tc>
        <w:tc>
          <w:tcPr>
            <w:tcW w:w="1350" w:type="dxa"/>
            <w:vMerge/>
            <w:vAlign w:val="center"/>
          </w:tcPr>
          <w:p w14:paraId="329A45FF" w14:textId="77777777" w:rsidR="0067305F" w:rsidRDefault="0067305F">
            <w:pPr>
              <w:jc w:val="center"/>
            </w:pPr>
          </w:p>
        </w:tc>
        <w:tc>
          <w:tcPr>
            <w:tcW w:w="1260" w:type="dxa"/>
            <w:vMerge/>
            <w:vAlign w:val="center"/>
          </w:tcPr>
          <w:p w14:paraId="637C036D" w14:textId="77777777" w:rsidR="0067305F" w:rsidRDefault="0067305F">
            <w:pPr>
              <w:jc w:val="center"/>
            </w:pPr>
          </w:p>
        </w:tc>
      </w:tr>
      <w:tr w:rsidR="0067305F" w:rsidRPr="00CD230F" w14:paraId="62ACA942" w14:textId="77777777" w:rsidTr="001442F5">
        <w:tc>
          <w:tcPr>
            <w:tcW w:w="720" w:type="dxa"/>
            <w:tcBorders>
              <w:top w:val="single" w:sz="4" w:space="0" w:color="auto"/>
            </w:tcBorders>
            <w:vAlign w:val="center"/>
          </w:tcPr>
          <w:p w14:paraId="36BC0982" w14:textId="77777777" w:rsidR="0067305F" w:rsidRPr="008F4425" w:rsidRDefault="0067305F">
            <w:r w:rsidRPr="008F4425">
              <w:rPr>
                <w:color w:val="000000"/>
              </w:rPr>
              <w:t>1</w:t>
            </w:r>
          </w:p>
        </w:tc>
        <w:tc>
          <w:tcPr>
            <w:tcW w:w="630" w:type="dxa"/>
            <w:tcBorders>
              <w:top w:val="single" w:sz="4" w:space="0" w:color="auto"/>
            </w:tcBorders>
            <w:vAlign w:val="bottom"/>
          </w:tcPr>
          <w:p w14:paraId="66C591AC" w14:textId="77777777" w:rsidR="0067305F" w:rsidRPr="00CD230F" w:rsidRDefault="0067305F">
            <w:pPr>
              <w:jc w:val="center"/>
            </w:pPr>
            <w:r w:rsidRPr="00CD230F">
              <w:rPr>
                <w:color w:val="000000"/>
              </w:rPr>
              <w:t>237</w:t>
            </w:r>
          </w:p>
        </w:tc>
        <w:tc>
          <w:tcPr>
            <w:tcW w:w="720" w:type="dxa"/>
            <w:tcBorders>
              <w:top w:val="single" w:sz="4" w:space="0" w:color="auto"/>
            </w:tcBorders>
            <w:vAlign w:val="bottom"/>
          </w:tcPr>
          <w:p w14:paraId="44725E55" w14:textId="77777777" w:rsidR="0067305F" w:rsidRPr="00CD230F" w:rsidRDefault="0067305F">
            <w:pPr>
              <w:jc w:val="center"/>
            </w:pPr>
            <w:r w:rsidRPr="00CD230F">
              <w:rPr>
                <w:color w:val="000000"/>
              </w:rPr>
              <w:t>3.94</w:t>
            </w:r>
          </w:p>
        </w:tc>
        <w:tc>
          <w:tcPr>
            <w:tcW w:w="810" w:type="dxa"/>
            <w:tcBorders>
              <w:top w:val="single" w:sz="4" w:space="0" w:color="auto"/>
            </w:tcBorders>
            <w:vAlign w:val="bottom"/>
          </w:tcPr>
          <w:p w14:paraId="7299BD77" w14:textId="77777777" w:rsidR="0067305F" w:rsidRPr="00CD230F" w:rsidRDefault="0067305F">
            <w:pPr>
              <w:jc w:val="center"/>
            </w:pPr>
            <w:r w:rsidRPr="00CD230F">
              <w:rPr>
                <w:color w:val="000000"/>
              </w:rPr>
              <w:t>0.78</w:t>
            </w:r>
          </w:p>
        </w:tc>
        <w:tc>
          <w:tcPr>
            <w:tcW w:w="720" w:type="dxa"/>
            <w:tcBorders>
              <w:top w:val="single" w:sz="4" w:space="0" w:color="auto"/>
            </w:tcBorders>
            <w:vAlign w:val="bottom"/>
          </w:tcPr>
          <w:p w14:paraId="0F066F3A" w14:textId="77777777" w:rsidR="0067305F" w:rsidRPr="00CD230F" w:rsidRDefault="0067305F">
            <w:pPr>
              <w:jc w:val="center"/>
            </w:pPr>
            <w:r w:rsidRPr="00CD230F">
              <w:rPr>
                <w:color w:val="000000"/>
              </w:rPr>
              <w:t>4.27</w:t>
            </w:r>
          </w:p>
        </w:tc>
        <w:tc>
          <w:tcPr>
            <w:tcW w:w="990" w:type="dxa"/>
            <w:tcBorders>
              <w:top w:val="single" w:sz="4" w:space="0" w:color="auto"/>
            </w:tcBorders>
            <w:vAlign w:val="bottom"/>
          </w:tcPr>
          <w:p w14:paraId="04E5B441" w14:textId="77777777" w:rsidR="0067305F" w:rsidRPr="00CD230F" w:rsidRDefault="0067305F">
            <w:pPr>
              <w:jc w:val="center"/>
            </w:pPr>
            <w:r w:rsidRPr="00CD230F">
              <w:rPr>
                <w:color w:val="000000"/>
              </w:rPr>
              <w:t>0.99</w:t>
            </w:r>
          </w:p>
        </w:tc>
        <w:tc>
          <w:tcPr>
            <w:tcW w:w="1080" w:type="dxa"/>
            <w:tcBorders>
              <w:top w:val="single" w:sz="4" w:space="0" w:color="auto"/>
            </w:tcBorders>
            <w:vAlign w:val="bottom"/>
          </w:tcPr>
          <w:p w14:paraId="7B40CD38" w14:textId="77777777" w:rsidR="0067305F" w:rsidRPr="00CD230F" w:rsidRDefault="0067305F">
            <w:pPr>
              <w:jc w:val="center"/>
            </w:pPr>
            <w:r w:rsidRPr="00CD230F">
              <w:rPr>
                <w:color w:val="000000"/>
              </w:rPr>
              <w:t>0.33</w:t>
            </w:r>
          </w:p>
        </w:tc>
        <w:tc>
          <w:tcPr>
            <w:tcW w:w="1080" w:type="dxa"/>
            <w:tcBorders>
              <w:top w:val="single" w:sz="4" w:space="0" w:color="auto"/>
            </w:tcBorders>
            <w:vAlign w:val="bottom"/>
          </w:tcPr>
          <w:p w14:paraId="000DD29C" w14:textId="77777777" w:rsidR="0067305F" w:rsidRPr="00CD230F" w:rsidRDefault="0067305F">
            <w:pPr>
              <w:jc w:val="center"/>
            </w:pPr>
            <w:r w:rsidRPr="00CD230F">
              <w:rPr>
                <w:color w:val="000000"/>
              </w:rPr>
              <w:t>-4.55</w:t>
            </w:r>
          </w:p>
        </w:tc>
        <w:tc>
          <w:tcPr>
            <w:tcW w:w="1350" w:type="dxa"/>
            <w:tcBorders>
              <w:top w:val="single" w:sz="4" w:space="0" w:color="auto"/>
            </w:tcBorders>
            <w:vAlign w:val="bottom"/>
          </w:tcPr>
          <w:p w14:paraId="2D55687D" w14:textId="77777777" w:rsidR="0067305F" w:rsidRPr="00CD230F" w:rsidRDefault="0067305F">
            <w:pPr>
              <w:jc w:val="center"/>
            </w:pPr>
            <w:r>
              <w:rPr>
                <w:color w:val="000000"/>
              </w:rPr>
              <w:t>&lt; 0.001***</w:t>
            </w:r>
          </w:p>
        </w:tc>
        <w:tc>
          <w:tcPr>
            <w:tcW w:w="1260" w:type="dxa"/>
            <w:tcBorders>
              <w:top w:val="single" w:sz="4" w:space="0" w:color="auto"/>
            </w:tcBorders>
            <w:vAlign w:val="bottom"/>
          </w:tcPr>
          <w:p w14:paraId="409657A2" w14:textId="77777777" w:rsidR="0067305F" w:rsidRPr="00CD230F" w:rsidRDefault="0067305F">
            <w:pPr>
              <w:jc w:val="center"/>
            </w:pPr>
            <w:r w:rsidRPr="00CD230F">
              <w:rPr>
                <w:color w:val="000000"/>
              </w:rPr>
              <w:t>0.37</w:t>
            </w:r>
          </w:p>
        </w:tc>
      </w:tr>
      <w:tr w:rsidR="0067305F" w:rsidRPr="00CD230F" w14:paraId="0A9DECCE" w14:textId="77777777" w:rsidTr="001442F5">
        <w:tc>
          <w:tcPr>
            <w:tcW w:w="720" w:type="dxa"/>
            <w:vAlign w:val="center"/>
          </w:tcPr>
          <w:p w14:paraId="14E626CA" w14:textId="77777777" w:rsidR="0067305F" w:rsidRPr="008F4425" w:rsidRDefault="0067305F">
            <w:r w:rsidRPr="008F4425">
              <w:rPr>
                <w:color w:val="000000"/>
              </w:rPr>
              <w:t>2</w:t>
            </w:r>
          </w:p>
        </w:tc>
        <w:tc>
          <w:tcPr>
            <w:tcW w:w="630" w:type="dxa"/>
            <w:vAlign w:val="bottom"/>
          </w:tcPr>
          <w:p w14:paraId="5C6AD6BE" w14:textId="77777777" w:rsidR="0067305F" w:rsidRPr="00CD230F" w:rsidRDefault="0067305F">
            <w:pPr>
              <w:jc w:val="center"/>
            </w:pPr>
            <w:r w:rsidRPr="00CD230F">
              <w:rPr>
                <w:color w:val="000000"/>
              </w:rPr>
              <w:t>234</w:t>
            </w:r>
          </w:p>
        </w:tc>
        <w:tc>
          <w:tcPr>
            <w:tcW w:w="720" w:type="dxa"/>
            <w:vAlign w:val="bottom"/>
          </w:tcPr>
          <w:p w14:paraId="09BD1C2E" w14:textId="77777777" w:rsidR="0067305F" w:rsidRPr="00CD230F" w:rsidRDefault="0067305F">
            <w:pPr>
              <w:jc w:val="center"/>
            </w:pPr>
            <w:r w:rsidRPr="00CD230F">
              <w:rPr>
                <w:color w:val="000000"/>
              </w:rPr>
              <w:t>3.71</w:t>
            </w:r>
          </w:p>
        </w:tc>
        <w:tc>
          <w:tcPr>
            <w:tcW w:w="810" w:type="dxa"/>
            <w:vAlign w:val="bottom"/>
          </w:tcPr>
          <w:p w14:paraId="36EECC6E" w14:textId="77777777" w:rsidR="0067305F" w:rsidRPr="00CD230F" w:rsidRDefault="0067305F">
            <w:pPr>
              <w:jc w:val="center"/>
            </w:pPr>
            <w:r w:rsidRPr="00CD230F">
              <w:rPr>
                <w:color w:val="000000"/>
              </w:rPr>
              <w:t>0.87</w:t>
            </w:r>
          </w:p>
        </w:tc>
        <w:tc>
          <w:tcPr>
            <w:tcW w:w="720" w:type="dxa"/>
            <w:vAlign w:val="bottom"/>
          </w:tcPr>
          <w:p w14:paraId="022568E3" w14:textId="77777777" w:rsidR="0067305F" w:rsidRPr="00CD230F" w:rsidRDefault="0067305F">
            <w:pPr>
              <w:jc w:val="center"/>
            </w:pPr>
            <w:r w:rsidRPr="00CD230F">
              <w:rPr>
                <w:color w:val="000000"/>
              </w:rPr>
              <w:t>4.02</w:t>
            </w:r>
          </w:p>
        </w:tc>
        <w:tc>
          <w:tcPr>
            <w:tcW w:w="990" w:type="dxa"/>
            <w:vAlign w:val="bottom"/>
          </w:tcPr>
          <w:p w14:paraId="70358688" w14:textId="77777777" w:rsidR="0067305F" w:rsidRPr="00CD230F" w:rsidRDefault="0067305F">
            <w:pPr>
              <w:jc w:val="center"/>
            </w:pPr>
            <w:r w:rsidRPr="00CD230F">
              <w:rPr>
                <w:color w:val="000000"/>
              </w:rPr>
              <w:t>1.04</w:t>
            </w:r>
          </w:p>
        </w:tc>
        <w:tc>
          <w:tcPr>
            <w:tcW w:w="1080" w:type="dxa"/>
            <w:vAlign w:val="bottom"/>
          </w:tcPr>
          <w:p w14:paraId="507706D8" w14:textId="77777777" w:rsidR="0067305F" w:rsidRPr="00CD230F" w:rsidRDefault="0067305F">
            <w:pPr>
              <w:jc w:val="center"/>
            </w:pPr>
            <w:r w:rsidRPr="00CD230F">
              <w:rPr>
                <w:color w:val="000000"/>
              </w:rPr>
              <w:t>0.31</w:t>
            </w:r>
          </w:p>
        </w:tc>
        <w:tc>
          <w:tcPr>
            <w:tcW w:w="1080" w:type="dxa"/>
            <w:vAlign w:val="bottom"/>
          </w:tcPr>
          <w:p w14:paraId="014E6B8F" w14:textId="77777777" w:rsidR="0067305F" w:rsidRPr="00CD230F" w:rsidRDefault="0067305F">
            <w:pPr>
              <w:jc w:val="center"/>
            </w:pPr>
            <w:r w:rsidRPr="00CD230F">
              <w:rPr>
                <w:color w:val="000000"/>
              </w:rPr>
              <w:t>-4.14</w:t>
            </w:r>
          </w:p>
        </w:tc>
        <w:tc>
          <w:tcPr>
            <w:tcW w:w="1350" w:type="dxa"/>
            <w:vAlign w:val="bottom"/>
          </w:tcPr>
          <w:p w14:paraId="3880ED52" w14:textId="77777777" w:rsidR="0067305F" w:rsidRPr="00CD230F" w:rsidRDefault="0067305F">
            <w:pPr>
              <w:jc w:val="center"/>
            </w:pPr>
            <w:r>
              <w:rPr>
                <w:color w:val="000000"/>
              </w:rPr>
              <w:t>&lt; 0.001***</w:t>
            </w:r>
          </w:p>
        </w:tc>
        <w:tc>
          <w:tcPr>
            <w:tcW w:w="1260" w:type="dxa"/>
            <w:vAlign w:val="bottom"/>
          </w:tcPr>
          <w:p w14:paraId="451D2840" w14:textId="77777777" w:rsidR="0067305F" w:rsidRPr="00CD230F" w:rsidRDefault="0067305F">
            <w:pPr>
              <w:jc w:val="center"/>
            </w:pPr>
            <w:r w:rsidRPr="00CD230F">
              <w:rPr>
                <w:color w:val="000000"/>
              </w:rPr>
              <w:t>0.33</w:t>
            </w:r>
          </w:p>
        </w:tc>
      </w:tr>
      <w:tr w:rsidR="0067305F" w:rsidRPr="00CD230F" w14:paraId="5B01AE07" w14:textId="77777777" w:rsidTr="001442F5">
        <w:tc>
          <w:tcPr>
            <w:tcW w:w="720" w:type="dxa"/>
            <w:vAlign w:val="center"/>
          </w:tcPr>
          <w:p w14:paraId="67924E3C" w14:textId="77777777" w:rsidR="0067305F" w:rsidRPr="008F4425" w:rsidRDefault="0067305F">
            <w:r w:rsidRPr="008F4425">
              <w:rPr>
                <w:color w:val="000000"/>
              </w:rPr>
              <w:t>3</w:t>
            </w:r>
          </w:p>
        </w:tc>
        <w:tc>
          <w:tcPr>
            <w:tcW w:w="630" w:type="dxa"/>
            <w:vAlign w:val="bottom"/>
          </w:tcPr>
          <w:p w14:paraId="72D044DC" w14:textId="77777777" w:rsidR="0067305F" w:rsidRPr="00CD230F" w:rsidRDefault="0067305F">
            <w:pPr>
              <w:jc w:val="center"/>
            </w:pPr>
            <w:r w:rsidRPr="00CD230F">
              <w:rPr>
                <w:color w:val="000000"/>
              </w:rPr>
              <w:t>236</w:t>
            </w:r>
          </w:p>
        </w:tc>
        <w:tc>
          <w:tcPr>
            <w:tcW w:w="720" w:type="dxa"/>
            <w:vAlign w:val="bottom"/>
          </w:tcPr>
          <w:p w14:paraId="3AEEAFCC" w14:textId="77777777" w:rsidR="0067305F" w:rsidRPr="00CD230F" w:rsidRDefault="0067305F">
            <w:pPr>
              <w:jc w:val="center"/>
            </w:pPr>
            <w:r w:rsidRPr="00CD230F">
              <w:rPr>
                <w:color w:val="000000"/>
              </w:rPr>
              <w:t>3.56</w:t>
            </w:r>
          </w:p>
        </w:tc>
        <w:tc>
          <w:tcPr>
            <w:tcW w:w="810" w:type="dxa"/>
            <w:vAlign w:val="bottom"/>
          </w:tcPr>
          <w:p w14:paraId="71DAF2F5" w14:textId="77777777" w:rsidR="0067305F" w:rsidRPr="00CD230F" w:rsidRDefault="0067305F">
            <w:pPr>
              <w:jc w:val="center"/>
            </w:pPr>
            <w:r w:rsidRPr="00CD230F">
              <w:rPr>
                <w:color w:val="000000"/>
              </w:rPr>
              <w:t>0.91</w:t>
            </w:r>
          </w:p>
        </w:tc>
        <w:tc>
          <w:tcPr>
            <w:tcW w:w="720" w:type="dxa"/>
            <w:vAlign w:val="bottom"/>
          </w:tcPr>
          <w:p w14:paraId="77A796A3" w14:textId="77777777" w:rsidR="0067305F" w:rsidRPr="00CD230F" w:rsidRDefault="0067305F">
            <w:pPr>
              <w:jc w:val="center"/>
            </w:pPr>
            <w:r w:rsidRPr="00CD230F">
              <w:rPr>
                <w:color w:val="000000"/>
              </w:rPr>
              <w:t>3.76</w:t>
            </w:r>
          </w:p>
        </w:tc>
        <w:tc>
          <w:tcPr>
            <w:tcW w:w="990" w:type="dxa"/>
            <w:vAlign w:val="bottom"/>
          </w:tcPr>
          <w:p w14:paraId="734AF24F" w14:textId="77777777" w:rsidR="0067305F" w:rsidRPr="00CD230F" w:rsidRDefault="0067305F">
            <w:pPr>
              <w:jc w:val="center"/>
            </w:pPr>
            <w:r w:rsidRPr="00CD230F">
              <w:rPr>
                <w:color w:val="000000"/>
              </w:rPr>
              <w:t>1.03</w:t>
            </w:r>
          </w:p>
        </w:tc>
        <w:tc>
          <w:tcPr>
            <w:tcW w:w="1080" w:type="dxa"/>
            <w:vAlign w:val="bottom"/>
          </w:tcPr>
          <w:p w14:paraId="1D3EADB9" w14:textId="77777777" w:rsidR="0067305F" w:rsidRPr="00CD230F" w:rsidRDefault="0067305F">
            <w:pPr>
              <w:jc w:val="center"/>
            </w:pPr>
            <w:r w:rsidRPr="00CD230F">
              <w:rPr>
                <w:color w:val="000000"/>
              </w:rPr>
              <w:t>0.20</w:t>
            </w:r>
          </w:p>
        </w:tc>
        <w:tc>
          <w:tcPr>
            <w:tcW w:w="1080" w:type="dxa"/>
            <w:vAlign w:val="bottom"/>
          </w:tcPr>
          <w:p w14:paraId="089B50C7" w14:textId="77777777" w:rsidR="0067305F" w:rsidRPr="00CD230F" w:rsidRDefault="0067305F">
            <w:pPr>
              <w:jc w:val="center"/>
            </w:pPr>
            <w:r w:rsidRPr="00CD230F">
              <w:rPr>
                <w:color w:val="000000"/>
              </w:rPr>
              <w:t>-2.89</w:t>
            </w:r>
          </w:p>
        </w:tc>
        <w:tc>
          <w:tcPr>
            <w:tcW w:w="1350" w:type="dxa"/>
            <w:vAlign w:val="bottom"/>
          </w:tcPr>
          <w:p w14:paraId="4976891B" w14:textId="77777777" w:rsidR="0067305F" w:rsidRPr="00CD230F" w:rsidRDefault="0067305F">
            <w:pPr>
              <w:jc w:val="center"/>
            </w:pPr>
            <w:r w:rsidRPr="00CD230F">
              <w:rPr>
                <w:color w:val="000000"/>
              </w:rPr>
              <w:t>0.004</w:t>
            </w:r>
            <w:r>
              <w:rPr>
                <w:color w:val="000000"/>
              </w:rPr>
              <w:t>**</w:t>
            </w:r>
          </w:p>
        </w:tc>
        <w:tc>
          <w:tcPr>
            <w:tcW w:w="1260" w:type="dxa"/>
            <w:vAlign w:val="bottom"/>
          </w:tcPr>
          <w:p w14:paraId="6376AE18" w14:textId="77777777" w:rsidR="0067305F" w:rsidRPr="00CD230F" w:rsidRDefault="0067305F">
            <w:pPr>
              <w:jc w:val="center"/>
            </w:pPr>
            <w:r w:rsidRPr="00CD230F">
              <w:rPr>
                <w:color w:val="000000"/>
              </w:rPr>
              <w:t>0.21</w:t>
            </w:r>
          </w:p>
        </w:tc>
      </w:tr>
      <w:tr w:rsidR="0067305F" w:rsidRPr="00CD230F" w14:paraId="54512D0D" w14:textId="77777777" w:rsidTr="001442F5">
        <w:tc>
          <w:tcPr>
            <w:tcW w:w="720" w:type="dxa"/>
            <w:vAlign w:val="center"/>
          </w:tcPr>
          <w:p w14:paraId="6A7E1E2E" w14:textId="77777777" w:rsidR="0067305F" w:rsidRPr="008F4425" w:rsidRDefault="0067305F">
            <w:r w:rsidRPr="008F4425">
              <w:rPr>
                <w:color w:val="000000"/>
              </w:rPr>
              <w:t>4</w:t>
            </w:r>
          </w:p>
        </w:tc>
        <w:tc>
          <w:tcPr>
            <w:tcW w:w="630" w:type="dxa"/>
            <w:vAlign w:val="bottom"/>
          </w:tcPr>
          <w:p w14:paraId="0358AA2C" w14:textId="77777777" w:rsidR="0067305F" w:rsidRPr="00CD230F" w:rsidRDefault="0067305F">
            <w:pPr>
              <w:jc w:val="center"/>
            </w:pPr>
            <w:r w:rsidRPr="00CD230F">
              <w:rPr>
                <w:color w:val="000000"/>
              </w:rPr>
              <w:t>235</w:t>
            </w:r>
          </w:p>
        </w:tc>
        <w:tc>
          <w:tcPr>
            <w:tcW w:w="720" w:type="dxa"/>
            <w:vAlign w:val="bottom"/>
          </w:tcPr>
          <w:p w14:paraId="7B851D31" w14:textId="77777777" w:rsidR="0067305F" w:rsidRPr="00CD230F" w:rsidRDefault="0067305F">
            <w:pPr>
              <w:jc w:val="center"/>
            </w:pPr>
            <w:r w:rsidRPr="00CD230F">
              <w:rPr>
                <w:color w:val="000000"/>
              </w:rPr>
              <w:t>3.71</w:t>
            </w:r>
          </w:p>
        </w:tc>
        <w:tc>
          <w:tcPr>
            <w:tcW w:w="810" w:type="dxa"/>
            <w:vAlign w:val="bottom"/>
          </w:tcPr>
          <w:p w14:paraId="3CBDDE62" w14:textId="77777777" w:rsidR="0067305F" w:rsidRPr="00CD230F" w:rsidRDefault="0067305F">
            <w:pPr>
              <w:jc w:val="center"/>
            </w:pPr>
            <w:r w:rsidRPr="00CD230F">
              <w:rPr>
                <w:color w:val="000000"/>
              </w:rPr>
              <w:t>1.04</w:t>
            </w:r>
          </w:p>
        </w:tc>
        <w:tc>
          <w:tcPr>
            <w:tcW w:w="720" w:type="dxa"/>
            <w:vAlign w:val="bottom"/>
          </w:tcPr>
          <w:p w14:paraId="5B09198F" w14:textId="77777777" w:rsidR="0067305F" w:rsidRPr="00CD230F" w:rsidRDefault="0067305F">
            <w:pPr>
              <w:jc w:val="center"/>
            </w:pPr>
            <w:r w:rsidRPr="00CD230F">
              <w:rPr>
                <w:color w:val="000000"/>
              </w:rPr>
              <w:t>3.71</w:t>
            </w:r>
          </w:p>
        </w:tc>
        <w:tc>
          <w:tcPr>
            <w:tcW w:w="990" w:type="dxa"/>
            <w:vAlign w:val="bottom"/>
          </w:tcPr>
          <w:p w14:paraId="0726797D" w14:textId="77777777" w:rsidR="0067305F" w:rsidRPr="00CD230F" w:rsidRDefault="0067305F">
            <w:pPr>
              <w:jc w:val="center"/>
            </w:pPr>
            <w:r w:rsidRPr="00CD230F">
              <w:rPr>
                <w:color w:val="000000"/>
              </w:rPr>
              <w:t>1.09</w:t>
            </w:r>
          </w:p>
        </w:tc>
        <w:tc>
          <w:tcPr>
            <w:tcW w:w="1080" w:type="dxa"/>
            <w:vAlign w:val="bottom"/>
          </w:tcPr>
          <w:p w14:paraId="6A0F7185" w14:textId="77777777" w:rsidR="0067305F" w:rsidRPr="00CD230F" w:rsidRDefault="0067305F">
            <w:pPr>
              <w:jc w:val="center"/>
            </w:pPr>
            <w:r w:rsidRPr="00CD230F">
              <w:rPr>
                <w:color w:val="000000"/>
              </w:rPr>
              <w:t>-0.01</w:t>
            </w:r>
          </w:p>
        </w:tc>
        <w:tc>
          <w:tcPr>
            <w:tcW w:w="1080" w:type="dxa"/>
            <w:vAlign w:val="bottom"/>
          </w:tcPr>
          <w:p w14:paraId="6D82F599" w14:textId="77777777" w:rsidR="0067305F" w:rsidRPr="00CD230F" w:rsidRDefault="0067305F">
            <w:pPr>
              <w:jc w:val="center"/>
            </w:pPr>
            <w:r w:rsidRPr="00CD230F">
              <w:rPr>
                <w:color w:val="000000"/>
              </w:rPr>
              <w:t>0.11</w:t>
            </w:r>
          </w:p>
        </w:tc>
        <w:tc>
          <w:tcPr>
            <w:tcW w:w="1350" w:type="dxa"/>
            <w:vAlign w:val="bottom"/>
          </w:tcPr>
          <w:p w14:paraId="5414D934" w14:textId="77777777" w:rsidR="0067305F" w:rsidRPr="00CD230F" w:rsidRDefault="0067305F">
            <w:pPr>
              <w:jc w:val="center"/>
            </w:pPr>
            <w:r w:rsidRPr="00CD230F">
              <w:rPr>
                <w:color w:val="000000"/>
              </w:rPr>
              <w:t>0.91</w:t>
            </w:r>
          </w:p>
        </w:tc>
        <w:tc>
          <w:tcPr>
            <w:tcW w:w="1260" w:type="dxa"/>
            <w:vAlign w:val="bottom"/>
          </w:tcPr>
          <w:p w14:paraId="3EDD8C03" w14:textId="77777777" w:rsidR="0067305F" w:rsidRPr="00CD230F" w:rsidRDefault="0067305F">
            <w:pPr>
              <w:jc w:val="center"/>
            </w:pPr>
            <w:r w:rsidRPr="00CD230F">
              <w:rPr>
                <w:color w:val="000000"/>
              </w:rPr>
              <w:t>-0.01</w:t>
            </w:r>
          </w:p>
        </w:tc>
      </w:tr>
      <w:tr w:rsidR="0067305F" w:rsidRPr="00CD230F" w14:paraId="1E56836B" w14:textId="77777777" w:rsidTr="001442F5">
        <w:tc>
          <w:tcPr>
            <w:tcW w:w="720" w:type="dxa"/>
            <w:vAlign w:val="center"/>
          </w:tcPr>
          <w:p w14:paraId="493A1D05" w14:textId="77777777" w:rsidR="0067305F" w:rsidRPr="008F4425" w:rsidRDefault="0067305F">
            <w:r w:rsidRPr="008F4425">
              <w:rPr>
                <w:color w:val="000000"/>
              </w:rPr>
              <w:t>5</w:t>
            </w:r>
          </w:p>
        </w:tc>
        <w:tc>
          <w:tcPr>
            <w:tcW w:w="630" w:type="dxa"/>
            <w:vAlign w:val="bottom"/>
          </w:tcPr>
          <w:p w14:paraId="557825BA" w14:textId="77777777" w:rsidR="0067305F" w:rsidRPr="00CD230F" w:rsidRDefault="0067305F">
            <w:pPr>
              <w:jc w:val="center"/>
            </w:pPr>
            <w:r w:rsidRPr="00CD230F">
              <w:rPr>
                <w:color w:val="000000"/>
              </w:rPr>
              <w:t>235</w:t>
            </w:r>
          </w:p>
        </w:tc>
        <w:tc>
          <w:tcPr>
            <w:tcW w:w="720" w:type="dxa"/>
            <w:vAlign w:val="bottom"/>
          </w:tcPr>
          <w:p w14:paraId="7D4C3366" w14:textId="77777777" w:rsidR="0067305F" w:rsidRPr="00CD230F" w:rsidRDefault="0067305F">
            <w:pPr>
              <w:jc w:val="center"/>
            </w:pPr>
            <w:r w:rsidRPr="00CD230F">
              <w:rPr>
                <w:color w:val="000000"/>
              </w:rPr>
              <w:t>2.51</w:t>
            </w:r>
          </w:p>
        </w:tc>
        <w:tc>
          <w:tcPr>
            <w:tcW w:w="810" w:type="dxa"/>
            <w:vAlign w:val="bottom"/>
          </w:tcPr>
          <w:p w14:paraId="6F5CC04B" w14:textId="77777777" w:rsidR="0067305F" w:rsidRPr="00CD230F" w:rsidRDefault="0067305F">
            <w:pPr>
              <w:jc w:val="center"/>
            </w:pPr>
            <w:r w:rsidRPr="00CD230F">
              <w:rPr>
                <w:color w:val="000000"/>
              </w:rPr>
              <w:t>1.05</w:t>
            </w:r>
          </w:p>
        </w:tc>
        <w:tc>
          <w:tcPr>
            <w:tcW w:w="720" w:type="dxa"/>
            <w:vAlign w:val="bottom"/>
          </w:tcPr>
          <w:p w14:paraId="544A0158" w14:textId="77777777" w:rsidR="0067305F" w:rsidRPr="00CD230F" w:rsidRDefault="0067305F">
            <w:pPr>
              <w:jc w:val="center"/>
            </w:pPr>
            <w:r w:rsidRPr="00CD230F">
              <w:rPr>
                <w:color w:val="000000"/>
              </w:rPr>
              <w:t>2.76</w:t>
            </w:r>
          </w:p>
        </w:tc>
        <w:tc>
          <w:tcPr>
            <w:tcW w:w="990" w:type="dxa"/>
            <w:vAlign w:val="bottom"/>
          </w:tcPr>
          <w:p w14:paraId="36226FCD" w14:textId="77777777" w:rsidR="0067305F" w:rsidRPr="00CD230F" w:rsidRDefault="0067305F">
            <w:pPr>
              <w:jc w:val="center"/>
            </w:pPr>
            <w:r w:rsidRPr="00CD230F">
              <w:rPr>
                <w:color w:val="000000"/>
              </w:rPr>
              <w:t>1.14</w:t>
            </w:r>
          </w:p>
        </w:tc>
        <w:tc>
          <w:tcPr>
            <w:tcW w:w="1080" w:type="dxa"/>
            <w:vAlign w:val="bottom"/>
          </w:tcPr>
          <w:p w14:paraId="6227D55A" w14:textId="77777777" w:rsidR="0067305F" w:rsidRPr="00CD230F" w:rsidRDefault="0067305F">
            <w:pPr>
              <w:jc w:val="center"/>
            </w:pPr>
            <w:r w:rsidRPr="00CD230F">
              <w:rPr>
                <w:color w:val="000000"/>
              </w:rPr>
              <w:t>0.25</w:t>
            </w:r>
          </w:p>
        </w:tc>
        <w:tc>
          <w:tcPr>
            <w:tcW w:w="1080" w:type="dxa"/>
            <w:vAlign w:val="bottom"/>
          </w:tcPr>
          <w:p w14:paraId="2D30BB48" w14:textId="77777777" w:rsidR="0067305F" w:rsidRPr="00CD230F" w:rsidRDefault="0067305F">
            <w:pPr>
              <w:jc w:val="center"/>
            </w:pPr>
            <w:r w:rsidRPr="00CD230F">
              <w:rPr>
                <w:color w:val="000000"/>
              </w:rPr>
              <w:t>-3.34</w:t>
            </w:r>
          </w:p>
        </w:tc>
        <w:tc>
          <w:tcPr>
            <w:tcW w:w="1350" w:type="dxa"/>
            <w:vAlign w:val="bottom"/>
          </w:tcPr>
          <w:p w14:paraId="418D8DFA" w14:textId="77777777" w:rsidR="0067305F" w:rsidRPr="00CD230F" w:rsidRDefault="0067305F">
            <w:pPr>
              <w:jc w:val="center"/>
              <w:rPr>
                <w:color w:val="000000" w:themeColor="text1"/>
              </w:rPr>
            </w:pPr>
            <w:r>
              <w:rPr>
                <w:color w:val="000000"/>
              </w:rPr>
              <w:t>&lt; 0.001***</w:t>
            </w:r>
          </w:p>
        </w:tc>
        <w:tc>
          <w:tcPr>
            <w:tcW w:w="1260" w:type="dxa"/>
            <w:vAlign w:val="bottom"/>
          </w:tcPr>
          <w:p w14:paraId="6E8C7AF9" w14:textId="77777777" w:rsidR="0067305F" w:rsidRPr="00CD230F" w:rsidRDefault="0067305F">
            <w:pPr>
              <w:jc w:val="center"/>
            </w:pPr>
            <w:r w:rsidRPr="00CD230F">
              <w:rPr>
                <w:color w:val="000000"/>
              </w:rPr>
              <w:t>0.22</w:t>
            </w:r>
          </w:p>
        </w:tc>
      </w:tr>
      <w:tr w:rsidR="0067305F" w:rsidRPr="00CD230F" w14:paraId="58075BFD" w14:textId="77777777" w:rsidTr="001442F5">
        <w:tc>
          <w:tcPr>
            <w:tcW w:w="720" w:type="dxa"/>
            <w:vAlign w:val="center"/>
          </w:tcPr>
          <w:p w14:paraId="77FC5524" w14:textId="77777777" w:rsidR="0067305F" w:rsidRPr="008F4425" w:rsidRDefault="0067305F">
            <w:r w:rsidRPr="008F4425">
              <w:rPr>
                <w:color w:val="000000"/>
              </w:rPr>
              <w:t>6</w:t>
            </w:r>
          </w:p>
        </w:tc>
        <w:tc>
          <w:tcPr>
            <w:tcW w:w="630" w:type="dxa"/>
            <w:vAlign w:val="bottom"/>
          </w:tcPr>
          <w:p w14:paraId="265B4BE7" w14:textId="77777777" w:rsidR="0067305F" w:rsidRPr="00CD230F" w:rsidRDefault="0067305F">
            <w:pPr>
              <w:jc w:val="center"/>
            </w:pPr>
            <w:r w:rsidRPr="00CD230F">
              <w:rPr>
                <w:color w:val="000000"/>
              </w:rPr>
              <w:t>233</w:t>
            </w:r>
          </w:p>
        </w:tc>
        <w:tc>
          <w:tcPr>
            <w:tcW w:w="720" w:type="dxa"/>
            <w:vAlign w:val="bottom"/>
          </w:tcPr>
          <w:p w14:paraId="177BA048" w14:textId="77777777" w:rsidR="0067305F" w:rsidRPr="00CD230F" w:rsidRDefault="0067305F">
            <w:pPr>
              <w:jc w:val="center"/>
            </w:pPr>
            <w:r w:rsidRPr="00CD230F">
              <w:rPr>
                <w:color w:val="000000"/>
              </w:rPr>
              <w:t>3.16</w:t>
            </w:r>
          </w:p>
        </w:tc>
        <w:tc>
          <w:tcPr>
            <w:tcW w:w="810" w:type="dxa"/>
            <w:vAlign w:val="bottom"/>
          </w:tcPr>
          <w:p w14:paraId="7CC0A8F1" w14:textId="77777777" w:rsidR="0067305F" w:rsidRPr="00CD230F" w:rsidRDefault="0067305F">
            <w:pPr>
              <w:jc w:val="center"/>
            </w:pPr>
            <w:r w:rsidRPr="00CD230F">
              <w:rPr>
                <w:color w:val="000000"/>
              </w:rPr>
              <w:t>0.85</w:t>
            </w:r>
          </w:p>
        </w:tc>
        <w:tc>
          <w:tcPr>
            <w:tcW w:w="720" w:type="dxa"/>
            <w:vAlign w:val="bottom"/>
          </w:tcPr>
          <w:p w14:paraId="061E2E00" w14:textId="77777777" w:rsidR="0067305F" w:rsidRPr="00CD230F" w:rsidRDefault="0067305F">
            <w:pPr>
              <w:jc w:val="center"/>
            </w:pPr>
            <w:r w:rsidRPr="00CD230F">
              <w:rPr>
                <w:color w:val="000000"/>
              </w:rPr>
              <w:t>3.35</w:t>
            </w:r>
          </w:p>
        </w:tc>
        <w:tc>
          <w:tcPr>
            <w:tcW w:w="990" w:type="dxa"/>
            <w:vAlign w:val="bottom"/>
          </w:tcPr>
          <w:p w14:paraId="4ED760A2" w14:textId="77777777" w:rsidR="0067305F" w:rsidRPr="00CD230F" w:rsidRDefault="0067305F">
            <w:pPr>
              <w:jc w:val="center"/>
            </w:pPr>
            <w:r w:rsidRPr="00CD230F">
              <w:rPr>
                <w:color w:val="000000"/>
              </w:rPr>
              <w:t>1.04</w:t>
            </w:r>
          </w:p>
        </w:tc>
        <w:tc>
          <w:tcPr>
            <w:tcW w:w="1080" w:type="dxa"/>
            <w:vAlign w:val="bottom"/>
          </w:tcPr>
          <w:p w14:paraId="37A30E41" w14:textId="77777777" w:rsidR="0067305F" w:rsidRPr="00CD230F" w:rsidRDefault="0067305F">
            <w:pPr>
              <w:jc w:val="center"/>
            </w:pPr>
            <w:r w:rsidRPr="00CD230F">
              <w:rPr>
                <w:color w:val="000000"/>
              </w:rPr>
              <w:t>0.19</w:t>
            </w:r>
          </w:p>
        </w:tc>
        <w:tc>
          <w:tcPr>
            <w:tcW w:w="1080" w:type="dxa"/>
            <w:vAlign w:val="bottom"/>
          </w:tcPr>
          <w:p w14:paraId="0566A092" w14:textId="77777777" w:rsidR="0067305F" w:rsidRPr="00CD230F" w:rsidRDefault="0067305F">
            <w:pPr>
              <w:jc w:val="center"/>
            </w:pPr>
            <w:r w:rsidRPr="00CD230F">
              <w:rPr>
                <w:color w:val="000000"/>
              </w:rPr>
              <w:t>-2.68</w:t>
            </w:r>
          </w:p>
        </w:tc>
        <w:tc>
          <w:tcPr>
            <w:tcW w:w="1350" w:type="dxa"/>
            <w:vAlign w:val="bottom"/>
          </w:tcPr>
          <w:p w14:paraId="4D2AA30E" w14:textId="77777777" w:rsidR="0067305F" w:rsidRPr="00CD230F" w:rsidRDefault="0067305F">
            <w:pPr>
              <w:jc w:val="center"/>
            </w:pPr>
            <w:r w:rsidRPr="00CD230F">
              <w:rPr>
                <w:color w:val="000000"/>
              </w:rPr>
              <w:t>0.008</w:t>
            </w:r>
            <w:r>
              <w:rPr>
                <w:color w:val="000000"/>
              </w:rPr>
              <w:t>**</w:t>
            </w:r>
          </w:p>
        </w:tc>
        <w:tc>
          <w:tcPr>
            <w:tcW w:w="1260" w:type="dxa"/>
            <w:vAlign w:val="bottom"/>
          </w:tcPr>
          <w:p w14:paraId="77BE3BC1" w14:textId="77777777" w:rsidR="0067305F" w:rsidRPr="00CD230F" w:rsidRDefault="0067305F">
            <w:pPr>
              <w:jc w:val="center"/>
            </w:pPr>
            <w:r w:rsidRPr="00CD230F">
              <w:rPr>
                <w:color w:val="000000"/>
              </w:rPr>
              <w:t>0.20</w:t>
            </w:r>
          </w:p>
        </w:tc>
      </w:tr>
      <w:tr w:rsidR="0067305F" w:rsidRPr="00CD230F" w14:paraId="202F91F0" w14:textId="77777777" w:rsidTr="001442F5">
        <w:tc>
          <w:tcPr>
            <w:tcW w:w="720" w:type="dxa"/>
            <w:vAlign w:val="center"/>
          </w:tcPr>
          <w:p w14:paraId="2D60E2EF" w14:textId="77777777" w:rsidR="0067305F" w:rsidRPr="008F4425" w:rsidRDefault="0067305F">
            <w:r w:rsidRPr="008F4425">
              <w:rPr>
                <w:color w:val="000000"/>
              </w:rPr>
              <w:t>7</w:t>
            </w:r>
          </w:p>
        </w:tc>
        <w:tc>
          <w:tcPr>
            <w:tcW w:w="630" w:type="dxa"/>
            <w:vAlign w:val="bottom"/>
          </w:tcPr>
          <w:p w14:paraId="78EEC57C" w14:textId="77777777" w:rsidR="0067305F" w:rsidRPr="00CD230F" w:rsidRDefault="0067305F">
            <w:pPr>
              <w:jc w:val="center"/>
            </w:pPr>
            <w:r w:rsidRPr="00CD230F">
              <w:rPr>
                <w:color w:val="000000"/>
              </w:rPr>
              <w:t>226</w:t>
            </w:r>
          </w:p>
        </w:tc>
        <w:tc>
          <w:tcPr>
            <w:tcW w:w="720" w:type="dxa"/>
            <w:vAlign w:val="bottom"/>
          </w:tcPr>
          <w:p w14:paraId="7B1B1E01" w14:textId="77777777" w:rsidR="0067305F" w:rsidRPr="00CD230F" w:rsidRDefault="0067305F">
            <w:pPr>
              <w:jc w:val="center"/>
            </w:pPr>
            <w:r w:rsidRPr="00CD230F">
              <w:rPr>
                <w:color w:val="000000"/>
              </w:rPr>
              <w:t>3.80</w:t>
            </w:r>
          </w:p>
        </w:tc>
        <w:tc>
          <w:tcPr>
            <w:tcW w:w="810" w:type="dxa"/>
            <w:vAlign w:val="bottom"/>
          </w:tcPr>
          <w:p w14:paraId="5A5B0539" w14:textId="77777777" w:rsidR="0067305F" w:rsidRPr="00CD230F" w:rsidRDefault="0067305F">
            <w:pPr>
              <w:jc w:val="center"/>
            </w:pPr>
            <w:r w:rsidRPr="00CD230F">
              <w:rPr>
                <w:color w:val="000000"/>
              </w:rPr>
              <w:t>1.07</w:t>
            </w:r>
          </w:p>
        </w:tc>
        <w:tc>
          <w:tcPr>
            <w:tcW w:w="720" w:type="dxa"/>
            <w:vAlign w:val="bottom"/>
          </w:tcPr>
          <w:p w14:paraId="70E43518" w14:textId="77777777" w:rsidR="0067305F" w:rsidRPr="00CD230F" w:rsidRDefault="0067305F">
            <w:pPr>
              <w:jc w:val="center"/>
            </w:pPr>
            <w:r w:rsidRPr="00CD230F">
              <w:rPr>
                <w:color w:val="000000"/>
              </w:rPr>
              <w:t>3.80</w:t>
            </w:r>
          </w:p>
        </w:tc>
        <w:tc>
          <w:tcPr>
            <w:tcW w:w="990" w:type="dxa"/>
            <w:vAlign w:val="bottom"/>
          </w:tcPr>
          <w:p w14:paraId="7DD5CE4E" w14:textId="77777777" w:rsidR="0067305F" w:rsidRPr="00CD230F" w:rsidRDefault="0067305F">
            <w:pPr>
              <w:jc w:val="center"/>
            </w:pPr>
            <w:r w:rsidRPr="00CD230F">
              <w:rPr>
                <w:color w:val="000000"/>
              </w:rPr>
              <w:t>1.21</w:t>
            </w:r>
          </w:p>
        </w:tc>
        <w:tc>
          <w:tcPr>
            <w:tcW w:w="1080" w:type="dxa"/>
            <w:vAlign w:val="bottom"/>
          </w:tcPr>
          <w:p w14:paraId="0E587875" w14:textId="77777777" w:rsidR="0067305F" w:rsidRPr="00CD230F" w:rsidRDefault="0067305F">
            <w:pPr>
              <w:jc w:val="center"/>
            </w:pPr>
            <w:r w:rsidRPr="00CD230F">
              <w:rPr>
                <w:color w:val="000000"/>
              </w:rPr>
              <w:t>0.00</w:t>
            </w:r>
          </w:p>
        </w:tc>
        <w:tc>
          <w:tcPr>
            <w:tcW w:w="1080" w:type="dxa"/>
            <w:vAlign w:val="bottom"/>
          </w:tcPr>
          <w:p w14:paraId="7311C631" w14:textId="77777777" w:rsidR="0067305F" w:rsidRPr="00CD230F" w:rsidRDefault="0067305F">
            <w:pPr>
              <w:jc w:val="center"/>
            </w:pPr>
            <w:r w:rsidRPr="00CD230F">
              <w:rPr>
                <w:color w:val="000000"/>
              </w:rPr>
              <w:t>0.00</w:t>
            </w:r>
          </w:p>
        </w:tc>
        <w:tc>
          <w:tcPr>
            <w:tcW w:w="1350" w:type="dxa"/>
            <w:vAlign w:val="bottom"/>
          </w:tcPr>
          <w:p w14:paraId="0BED2DA8" w14:textId="77777777" w:rsidR="0067305F" w:rsidRPr="00CD230F" w:rsidRDefault="0067305F">
            <w:pPr>
              <w:jc w:val="center"/>
            </w:pPr>
            <w:r w:rsidRPr="00CD230F">
              <w:rPr>
                <w:color w:val="000000"/>
              </w:rPr>
              <w:t>1.00</w:t>
            </w:r>
          </w:p>
        </w:tc>
        <w:tc>
          <w:tcPr>
            <w:tcW w:w="1260" w:type="dxa"/>
            <w:vAlign w:val="bottom"/>
          </w:tcPr>
          <w:p w14:paraId="24FD3038" w14:textId="77777777" w:rsidR="0067305F" w:rsidRPr="00CD230F" w:rsidRDefault="0067305F">
            <w:pPr>
              <w:jc w:val="center"/>
            </w:pPr>
            <w:r w:rsidRPr="00CD230F">
              <w:rPr>
                <w:color w:val="000000"/>
              </w:rPr>
              <w:t>0.00</w:t>
            </w:r>
          </w:p>
        </w:tc>
      </w:tr>
      <w:tr w:rsidR="0067305F" w:rsidRPr="00CD230F" w14:paraId="49CC8C89" w14:textId="77777777" w:rsidTr="001442F5">
        <w:tc>
          <w:tcPr>
            <w:tcW w:w="720" w:type="dxa"/>
            <w:vAlign w:val="center"/>
          </w:tcPr>
          <w:p w14:paraId="5BFE6380" w14:textId="77777777" w:rsidR="0067305F" w:rsidRPr="008F4425" w:rsidRDefault="0067305F">
            <w:r w:rsidRPr="008F4425">
              <w:rPr>
                <w:color w:val="000000"/>
              </w:rPr>
              <w:t>8</w:t>
            </w:r>
          </w:p>
        </w:tc>
        <w:tc>
          <w:tcPr>
            <w:tcW w:w="630" w:type="dxa"/>
            <w:vAlign w:val="bottom"/>
          </w:tcPr>
          <w:p w14:paraId="493C11FF" w14:textId="77777777" w:rsidR="0067305F" w:rsidRPr="00CD230F" w:rsidRDefault="0067305F">
            <w:pPr>
              <w:jc w:val="center"/>
            </w:pPr>
            <w:r w:rsidRPr="00CD230F">
              <w:rPr>
                <w:color w:val="000000"/>
              </w:rPr>
              <w:t>232</w:t>
            </w:r>
          </w:p>
        </w:tc>
        <w:tc>
          <w:tcPr>
            <w:tcW w:w="720" w:type="dxa"/>
            <w:vAlign w:val="bottom"/>
          </w:tcPr>
          <w:p w14:paraId="208B3E14" w14:textId="77777777" w:rsidR="0067305F" w:rsidRPr="00CD230F" w:rsidRDefault="0067305F">
            <w:pPr>
              <w:jc w:val="center"/>
            </w:pPr>
            <w:r w:rsidRPr="00CD230F">
              <w:rPr>
                <w:color w:val="000000"/>
              </w:rPr>
              <w:t>3.59</w:t>
            </w:r>
          </w:p>
        </w:tc>
        <w:tc>
          <w:tcPr>
            <w:tcW w:w="810" w:type="dxa"/>
            <w:vAlign w:val="bottom"/>
          </w:tcPr>
          <w:p w14:paraId="18D941F6" w14:textId="77777777" w:rsidR="0067305F" w:rsidRPr="00CD230F" w:rsidRDefault="0067305F">
            <w:pPr>
              <w:jc w:val="center"/>
            </w:pPr>
            <w:r w:rsidRPr="00CD230F">
              <w:rPr>
                <w:color w:val="000000"/>
              </w:rPr>
              <w:t>0.97</w:t>
            </w:r>
          </w:p>
        </w:tc>
        <w:tc>
          <w:tcPr>
            <w:tcW w:w="720" w:type="dxa"/>
            <w:vAlign w:val="bottom"/>
          </w:tcPr>
          <w:p w14:paraId="61C432C9" w14:textId="77777777" w:rsidR="0067305F" w:rsidRPr="00CD230F" w:rsidRDefault="0067305F">
            <w:pPr>
              <w:jc w:val="center"/>
            </w:pPr>
            <w:r w:rsidRPr="00CD230F">
              <w:rPr>
                <w:color w:val="000000"/>
              </w:rPr>
              <w:t>3.78</w:t>
            </w:r>
          </w:p>
        </w:tc>
        <w:tc>
          <w:tcPr>
            <w:tcW w:w="990" w:type="dxa"/>
            <w:vAlign w:val="bottom"/>
          </w:tcPr>
          <w:p w14:paraId="3EDD409B" w14:textId="77777777" w:rsidR="0067305F" w:rsidRPr="00CD230F" w:rsidRDefault="0067305F">
            <w:pPr>
              <w:jc w:val="center"/>
            </w:pPr>
            <w:r w:rsidRPr="00CD230F">
              <w:rPr>
                <w:color w:val="000000"/>
              </w:rPr>
              <w:t>1.08</w:t>
            </w:r>
          </w:p>
        </w:tc>
        <w:tc>
          <w:tcPr>
            <w:tcW w:w="1080" w:type="dxa"/>
            <w:vAlign w:val="bottom"/>
          </w:tcPr>
          <w:p w14:paraId="49045040" w14:textId="77777777" w:rsidR="0067305F" w:rsidRPr="00CD230F" w:rsidRDefault="0067305F">
            <w:pPr>
              <w:jc w:val="center"/>
            </w:pPr>
            <w:r w:rsidRPr="00CD230F">
              <w:rPr>
                <w:color w:val="000000"/>
              </w:rPr>
              <w:t>0.19</w:t>
            </w:r>
          </w:p>
        </w:tc>
        <w:tc>
          <w:tcPr>
            <w:tcW w:w="1080" w:type="dxa"/>
            <w:vAlign w:val="bottom"/>
          </w:tcPr>
          <w:p w14:paraId="45878E34" w14:textId="77777777" w:rsidR="0067305F" w:rsidRPr="00CD230F" w:rsidRDefault="0067305F">
            <w:pPr>
              <w:jc w:val="center"/>
            </w:pPr>
            <w:r w:rsidRPr="00CD230F">
              <w:rPr>
                <w:color w:val="000000"/>
              </w:rPr>
              <w:t>-2.32</w:t>
            </w:r>
          </w:p>
        </w:tc>
        <w:tc>
          <w:tcPr>
            <w:tcW w:w="1350" w:type="dxa"/>
            <w:vAlign w:val="bottom"/>
          </w:tcPr>
          <w:p w14:paraId="7C672A64" w14:textId="77777777" w:rsidR="0067305F" w:rsidRPr="00CD230F" w:rsidRDefault="0067305F">
            <w:pPr>
              <w:jc w:val="center"/>
            </w:pPr>
            <w:r w:rsidRPr="00CD230F">
              <w:rPr>
                <w:color w:val="000000"/>
              </w:rPr>
              <w:t>0.02</w:t>
            </w:r>
            <w:r>
              <w:rPr>
                <w:color w:val="000000"/>
              </w:rPr>
              <w:t>*</w:t>
            </w:r>
          </w:p>
        </w:tc>
        <w:tc>
          <w:tcPr>
            <w:tcW w:w="1260" w:type="dxa"/>
            <w:vAlign w:val="bottom"/>
          </w:tcPr>
          <w:p w14:paraId="1CD245CD" w14:textId="77777777" w:rsidR="0067305F" w:rsidRPr="00CD230F" w:rsidRDefault="0067305F">
            <w:pPr>
              <w:jc w:val="center"/>
            </w:pPr>
            <w:r w:rsidRPr="00CD230F">
              <w:rPr>
                <w:color w:val="000000"/>
              </w:rPr>
              <w:t>0.19</w:t>
            </w:r>
          </w:p>
        </w:tc>
      </w:tr>
      <w:tr w:rsidR="0067305F" w:rsidRPr="00CD230F" w14:paraId="367BCD8A" w14:textId="77777777" w:rsidTr="001442F5">
        <w:tc>
          <w:tcPr>
            <w:tcW w:w="720" w:type="dxa"/>
            <w:vAlign w:val="center"/>
          </w:tcPr>
          <w:p w14:paraId="47382D0D" w14:textId="77777777" w:rsidR="0067305F" w:rsidRPr="008F4425" w:rsidRDefault="0067305F">
            <w:r w:rsidRPr="008F4425">
              <w:rPr>
                <w:color w:val="000000"/>
              </w:rPr>
              <w:t>9</w:t>
            </w:r>
          </w:p>
        </w:tc>
        <w:tc>
          <w:tcPr>
            <w:tcW w:w="630" w:type="dxa"/>
            <w:vAlign w:val="bottom"/>
          </w:tcPr>
          <w:p w14:paraId="512517ED" w14:textId="77777777" w:rsidR="0067305F" w:rsidRPr="00CD230F" w:rsidRDefault="0067305F">
            <w:pPr>
              <w:jc w:val="center"/>
            </w:pPr>
            <w:r w:rsidRPr="00CD230F">
              <w:rPr>
                <w:color w:val="000000"/>
              </w:rPr>
              <w:t>233</w:t>
            </w:r>
          </w:p>
        </w:tc>
        <w:tc>
          <w:tcPr>
            <w:tcW w:w="720" w:type="dxa"/>
            <w:vAlign w:val="bottom"/>
          </w:tcPr>
          <w:p w14:paraId="1713AE86" w14:textId="77777777" w:rsidR="0067305F" w:rsidRPr="00CD230F" w:rsidRDefault="0067305F">
            <w:pPr>
              <w:jc w:val="center"/>
            </w:pPr>
            <w:r w:rsidRPr="00CD230F">
              <w:rPr>
                <w:color w:val="000000"/>
              </w:rPr>
              <w:t>3.76</w:t>
            </w:r>
          </w:p>
        </w:tc>
        <w:tc>
          <w:tcPr>
            <w:tcW w:w="810" w:type="dxa"/>
            <w:vAlign w:val="bottom"/>
          </w:tcPr>
          <w:p w14:paraId="691B12D5" w14:textId="77777777" w:rsidR="0067305F" w:rsidRPr="00CD230F" w:rsidRDefault="0067305F">
            <w:pPr>
              <w:jc w:val="center"/>
            </w:pPr>
            <w:r w:rsidRPr="00CD230F">
              <w:rPr>
                <w:color w:val="000000"/>
              </w:rPr>
              <w:t>0.87</w:t>
            </w:r>
          </w:p>
        </w:tc>
        <w:tc>
          <w:tcPr>
            <w:tcW w:w="720" w:type="dxa"/>
            <w:vAlign w:val="bottom"/>
          </w:tcPr>
          <w:p w14:paraId="4EAE7282" w14:textId="77777777" w:rsidR="0067305F" w:rsidRPr="00CD230F" w:rsidRDefault="0067305F">
            <w:pPr>
              <w:jc w:val="center"/>
            </w:pPr>
            <w:r w:rsidRPr="00CD230F">
              <w:rPr>
                <w:color w:val="000000"/>
              </w:rPr>
              <w:t>4.07</w:t>
            </w:r>
          </w:p>
        </w:tc>
        <w:tc>
          <w:tcPr>
            <w:tcW w:w="990" w:type="dxa"/>
            <w:vAlign w:val="bottom"/>
          </w:tcPr>
          <w:p w14:paraId="156BCC1B" w14:textId="77777777" w:rsidR="0067305F" w:rsidRPr="00CD230F" w:rsidRDefault="0067305F">
            <w:pPr>
              <w:jc w:val="center"/>
            </w:pPr>
            <w:r w:rsidRPr="00CD230F">
              <w:rPr>
                <w:color w:val="000000"/>
              </w:rPr>
              <w:t>0.96</w:t>
            </w:r>
          </w:p>
        </w:tc>
        <w:tc>
          <w:tcPr>
            <w:tcW w:w="1080" w:type="dxa"/>
            <w:vAlign w:val="bottom"/>
          </w:tcPr>
          <w:p w14:paraId="6381EA58" w14:textId="77777777" w:rsidR="0067305F" w:rsidRPr="00CD230F" w:rsidRDefault="0067305F">
            <w:pPr>
              <w:jc w:val="center"/>
            </w:pPr>
            <w:r w:rsidRPr="00CD230F">
              <w:rPr>
                <w:color w:val="000000"/>
              </w:rPr>
              <w:t>0.32</w:t>
            </w:r>
          </w:p>
        </w:tc>
        <w:tc>
          <w:tcPr>
            <w:tcW w:w="1080" w:type="dxa"/>
            <w:vAlign w:val="bottom"/>
          </w:tcPr>
          <w:p w14:paraId="0A081733" w14:textId="77777777" w:rsidR="0067305F" w:rsidRPr="00CD230F" w:rsidRDefault="0067305F">
            <w:pPr>
              <w:jc w:val="center"/>
            </w:pPr>
            <w:r w:rsidRPr="00CD230F">
              <w:rPr>
                <w:color w:val="000000"/>
              </w:rPr>
              <w:t>-4.58</w:t>
            </w:r>
          </w:p>
        </w:tc>
        <w:tc>
          <w:tcPr>
            <w:tcW w:w="1350" w:type="dxa"/>
            <w:vAlign w:val="bottom"/>
          </w:tcPr>
          <w:p w14:paraId="736EC236" w14:textId="77777777" w:rsidR="0067305F" w:rsidRPr="00CD230F" w:rsidRDefault="0067305F">
            <w:pPr>
              <w:jc w:val="center"/>
            </w:pPr>
            <w:r>
              <w:rPr>
                <w:color w:val="000000"/>
              </w:rPr>
              <w:t>&lt; 0.001***</w:t>
            </w:r>
          </w:p>
        </w:tc>
        <w:tc>
          <w:tcPr>
            <w:tcW w:w="1260" w:type="dxa"/>
            <w:vAlign w:val="bottom"/>
          </w:tcPr>
          <w:p w14:paraId="7B1D84C7" w14:textId="77777777" w:rsidR="0067305F" w:rsidRPr="00CD230F" w:rsidRDefault="0067305F">
            <w:pPr>
              <w:jc w:val="center"/>
            </w:pPr>
            <w:r w:rsidRPr="00CD230F">
              <w:rPr>
                <w:color w:val="000000"/>
              </w:rPr>
              <w:t>0.35</w:t>
            </w:r>
          </w:p>
        </w:tc>
      </w:tr>
      <w:tr w:rsidR="0067305F" w:rsidRPr="00CD230F" w14:paraId="318EB589" w14:textId="77777777" w:rsidTr="001442F5">
        <w:tc>
          <w:tcPr>
            <w:tcW w:w="720" w:type="dxa"/>
            <w:vAlign w:val="center"/>
          </w:tcPr>
          <w:p w14:paraId="4688FBBA" w14:textId="77777777" w:rsidR="0067305F" w:rsidRPr="008F4425" w:rsidRDefault="0067305F">
            <w:r w:rsidRPr="008F4425">
              <w:rPr>
                <w:color w:val="000000"/>
              </w:rPr>
              <w:t>10</w:t>
            </w:r>
          </w:p>
        </w:tc>
        <w:tc>
          <w:tcPr>
            <w:tcW w:w="630" w:type="dxa"/>
            <w:vAlign w:val="bottom"/>
          </w:tcPr>
          <w:p w14:paraId="102DEB2F" w14:textId="77777777" w:rsidR="0067305F" w:rsidRPr="00CD230F" w:rsidRDefault="0067305F">
            <w:pPr>
              <w:jc w:val="center"/>
            </w:pPr>
            <w:r w:rsidRPr="00CD230F">
              <w:rPr>
                <w:color w:val="000000"/>
              </w:rPr>
              <w:t>236</w:t>
            </w:r>
          </w:p>
        </w:tc>
        <w:tc>
          <w:tcPr>
            <w:tcW w:w="720" w:type="dxa"/>
            <w:vAlign w:val="bottom"/>
          </w:tcPr>
          <w:p w14:paraId="4CA43108" w14:textId="77777777" w:rsidR="0067305F" w:rsidRPr="00CD230F" w:rsidRDefault="0067305F">
            <w:pPr>
              <w:jc w:val="center"/>
            </w:pPr>
            <w:r w:rsidRPr="00CD230F">
              <w:rPr>
                <w:color w:val="000000"/>
              </w:rPr>
              <w:t>3.76</w:t>
            </w:r>
          </w:p>
        </w:tc>
        <w:tc>
          <w:tcPr>
            <w:tcW w:w="810" w:type="dxa"/>
            <w:vAlign w:val="bottom"/>
          </w:tcPr>
          <w:p w14:paraId="51F9DA45" w14:textId="77777777" w:rsidR="0067305F" w:rsidRPr="00CD230F" w:rsidRDefault="0067305F">
            <w:pPr>
              <w:jc w:val="center"/>
            </w:pPr>
            <w:r w:rsidRPr="00CD230F">
              <w:rPr>
                <w:color w:val="000000"/>
              </w:rPr>
              <w:t>0.91</w:t>
            </w:r>
          </w:p>
        </w:tc>
        <w:tc>
          <w:tcPr>
            <w:tcW w:w="720" w:type="dxa"/>
            <w:vAlign w:val="bottom"/>
          </w:tcPr>
          <w:p w14:paraId="79376526" w14:textId="77777777" w:rsidR="0067305F" w:rsidRPr="00CD230F" w:rsidRDefault="0067305F">
            <w:pPr>
              <w:jc w:val="center"/>
            </w:pPr>
            <w:r w:rsidRPr="00CD230F">
              <w:rPr>
                <w:color w:val="000000"/>
              </w:rPr>
              <w:t>4.00</w:t>
            </w:r>
          </w:p>
        </w:tc>
        <w:tc>
          <w:tcPr>
            <w:tcW w:w="990" w:type="dxa"/>
            <w:vAlign w:val="bottom"/>
          </w:tcPr>
          <w:p w14:paraId="5D306C12" w14:textId="77777777" w:rsidR="0067305F" w:rsidRPr="00CD230F" w:rsidRDefault="0067305F">
            <w:pPr>
              <w:jc w:val="center"/>
            </w:pPr>
            <w:r w:rsidRPr="00CD230F">
              <w:rPr>
                <w:color w:val="000000"/>
              </w:rPr>
              <w:t>0.99</w:t>
            </w:r>
          </w:p>
        </w:tc>
        <w:tc>
          <w:tcPr>
            <w:tcW w:w="1080" w:type="dxa"/>
            <w:vAlign w:val="bottom"/>
          </w:tcPr>
          <w:p w14:paraId="25AEE5C0" w14:textId="77777777" w:rsidR="0067305F" w:rsidRPr="00CD230F" w:rsidRDefault="0067305F">
            <w:pPr>
              <w:jc w:val="center"/>
            </w:pPr>
            <w:r w:rsidRPr="00CD230F">
              <w:rPr>
                <w:color w:val="000000"/>
              </w:rPr>
              <w:t>0.24</w:t>
            </w:r>
          </w:p>
        </w:tc>
        <w:tc>
          <w:tcPr>
            <w:tcW w:w="1080" w:type="dxa"/>
            <w:vAlign w:val="bottom"/>
          </w:tcPr>
          <w:p w14:paraId="41B0D037" w14:textId="77777777" w:rsidR="0067305F" w:rsidRPr="00CD230F" w:rsidRDefault="0067305F">
            <w:pPr>
              <w:jc w:val="center"/>
            </w:pPr>
            <w:r w:rsidRPr="00CD230F">
              <w:rPr>
                <w:color w:val="000000"/>
              </w:rPr>
              <w:t>-3.25</w:t>
            </w:r>
          </w:p>
        </w:tc>
        <w:tc>
          <w:tcPr>
            <w:tcW w:w="1350" w:type="dxa"/>
            <w:vAlign w:val="bottom"/>
          </w:tcPr>
          <w:p w14:paraId="3730A32D" w14:textId="77777777" w:rsidR="0067305F" w:rsidRPr="00CD230F" w:rsidRDefault="0067305F">
            <w:pPr>
              <w:jc w:val="center"/>
            </w:pPr>
            <w:r w:rsidRPr="00CD230F">
              <w:rPr>
                <w:color w:val="000000"/>
              </w:rPr>
              <w:t>0.001</w:t>
            </w:r>
            <w:r>
              <w:rPr>
                <w:color w:val="000000"/>
              </w:rPr>
              <w:t>**</w:t>
            </w:r>
          </w:p>
        </w:tc>
        <w:tc>
          <w:tcPr>
            <w:tcW w:w="1260" w:type="dxa"/>
            <w:vAlign w:val="bottom"/>
          </w:tcPr>
          <w:p w14:paraId="5FF0BCFA" w14:textId="77777777" w:rsidR="0067305F" w:rsidRPr="00CD230F" w:rsidRDefault="0067305F">
            <w:pPr>
              <w:jc w:val="center"/>
            </w:pPr>
            <w:r w:rsidRPr="00CD230F">
              <w:rPr>
                <w:color w:val="000000"/>
              </w:rPr>
              <w:t>0.25</w:t>
            </w:r>
          </w:p>
        </w:tc>
      </w:tr>
      <w:tr w:rsidR="0067305F" w:rsidRPr="00CD230F" w14:paraId="07CDA7DB" w14:textId="77777777" w:rsidTr="001442F5">
        <w:tc>
          <w:tcPr>
            <w:tcW w:w="720" w:type="dxa"/>
            <w:vAlign w:val="center"/>
          </w:tcPr>
          <w:p w14:paraId="4AD72621" w14:textId="77777777" w:rsidR="0067305F" w:rsidRPr="008F4425" w:rsidRDefault="0067305F">
            <w:r w:rsidRPr="008F4425">
              <w:rPr>
                <w:color w:val="000000"/>
              </w:rPr>
              <w:t>11</w:t>
            </w:r>
          </w:p>
        </w:tc>
        <w:tc>
          <w:tcPr>
            <w:tcW w:w="630" w:type="dxa"/>
            <w:vAlign w:val="bottom"/>
          </w:tcPr>
          <w:p w14:paraId="3ADEA644" w14:textId="77777777" w:rsidR="0067305F" w:rsidRPr="00CD230F" w:rsidRDefault="0067305F">
            <w:pPr>
              <w:jc w:val="center"/>
            </w:pPr>
            <w:r w:rsidRPr="00CD230F">
              <w:rPr>
                <w:color w:val="000000"/>
              </w:rPr>
              <w:t>233</w:t>
            </w:r>
          </w:p>
        </w:tc>
        <w:tc>
          <w:tcPr>
            <w:tcW w:w="720" w:type="dxa"/>
            <w:vAlign w:val="bottom"/>
          </w:tcPr>
          <w:p w14:paraId="0A9D5639" w14:textId="77777777" w:rsidR="0067305F" w:rsidRPr="00CD230F" w:rsidRDefault="0067305F">
            <w:pPr>
              <w:jc w:val="center"/>
            </w:pPr>
            <w:r w:rsidRPr="00CD230F">
              <w:rPr>
                <w:color w:val="000000"/>
              </w:rPr>
              <w:t>3.83</w:t>
            </w:r>
          </w:p>
        </w:tc>
        <w:tc>
          <w:tcPr>
            <w:tcW w:w="810" w:type="dxa"/>
            <w:vAlign w:val="bottom"/>
          </w:tcPr>
          <w:p w14:paraId="5101822D" w14:textId="77777777" w:rsidR="0067305F" w:rsidRPr="00CD230F" w:rsidRDefault="0067305F">
            <w:pPr>
              <w:jc w:val="center"/>
            </w:pPr>
            <w:r w:rsidRPr="00CD230F">
              <w:rPr>
                <w:color w:val="000000"/>
              </w:rPr>
              <w:t>0.91</w:t>
            </w:r>
          </w:p>
        </w:tc>
        <w:tc>
          <w:tcPr>
            <w:tcW w:w="720" w:type="dxa"/>
            <w:vAlign w:val="bottom"/>
          </w:tcPr>
          <w:p w14:paraId="41EBDE66" w14:textId="77777777" w:rsidR="0067305F" w:rsidRPr="00CD230F" w:rsidRDefault="0067305F">
            <w:pPr>
              <w:jc w:val="center"/>
            </w:pPr>
            <w:r w:rsidRPr="00CD230F">
              <w:rPr>
                <w:color w:val="000000"/>
              </w:rPr>
              <w:t>3.96</w:t>
            </w:r>
          </w:p>
        </w:tc>
        <w:tc>
          <w:tcPr>
            <w:tcW w:w="990" w:type="dxa"/>
            <w:vAlign w:val="bottom"/>
          </w:tcPr>
          <w:p w14:paraId="10BFD808" w14:textId="77777777" w:rsidR="0067305F" w:rsidRPr="00CD230F" w:rsidRDefault="0067305F">
            <w:pPr>
              <w:jc w:val="center"/>
            </w:pPr>
            <w:r w:rsidRPr="00CD230F">
              <w:rPr>
                <w:color w:val="000000"/>
              </w:rPr>
              <w:t>1.00</w:t>
            </w:r>
          </w:p>
        </w:tc>
        <w:tc>
          <w:tcPr>
            <w:tcW w:w="1080" w:type="dxa"/>
            <w:vAlign w:val="bottom"/>
          </w:tcPr>
          <w:p w14:paraId="2ACF70BE" w14:textId="77777777" w:rsidR="0067305F" w:rsidRPr="00CD230F" w:rsidRDefault="0067305F">
            <w:pPr>
              <w:jc w:val="center"/>
            </w:pPr>
            <w:r w:rsidRPr="00CD230F">
              <w:rPr>
                <w:color w:val="000000"/>
              </w:rPr>
              <w:t>0.12</w:t>
            </w:r>
          </w:p>
        </w:tc>
        <w:tc>
          <w:tcPr>
            <w:tcW w:w="1080" w:type="dxa"/>
            <w:vAlign w:val="bottom"/>
          </w:tcPr>
          <w:p w14:paraId="7324E796" w14:textId="77777777" w:rsidR="0067305F" w:rsidRPr="00CD230F" w:rsidRDefault="0067305F">
            <w:pPr>
              <w:jc w:val="center"/>
            </w:pPr>
            <w:r w:rsidRPr="00CD230F">
              <w:rPr>
                <w:color w:val="000000"/>
              </w:rPr>
              <w:t>-1.73</w:t>
            </w:r>
          </w:p>
        </w:tc>
        <w:tc>
          <w:tcPr>
            <w:tcW w:w="1350" w:type="dxa"/>
            <w:vAlign w:val="bottom"/>
          </w:tcPr>
          <w:p w14:paraId="69D55908" w14:textId="77777777" w:rsidR="0067305F" w:rsidRPr="00CD230F" w:rsidRDefault="0067305F">
            <w:pPr>
              <w:jc w:val="center"/>
            </w:pPr>
            <w:r w:rsidRPr="00CD230F">
              <w:rPr>
                <w:color w:val="000000"/>
              </w:rPr>
              <w:t>0.09</w:t>
            </w:r>
          </w:p>
        </w:tc>
        <w:tc>
          <w:tcPr>
            <w:tcW w:w="1260" w:type="dxa"/>
            <w:vAlign w:val="bottom"/>
          </w:tcPr>
          <w:p w14:paraId="38C56558" w14:textId="77777777" w:rsidR="0067305F" w:rsidRPr="00CD230F" w:rsidRDefault="0067305F">
            <w:pPr>
              <w:jc w:val="center"/>
            </w:pPr>
            <w:r w:rsidRPr="00CD230F">
              <w:rPr>
                <w:color w:val="000000"/>
              </w:rPr>
              <w:t>0.13</w:t>
            </w:r>
          </w:p>
        </w:tc>
      </w:tr>
      <w:tr w:rsidR="0067305F" w:rsidRPr="00CD230F" w14:paraId="23A8F348" w14:textId="77777777" w:rsidTr="00E64604">
        <w:tc>
          <w:tcPr>
            <w:tcW w:w="720" w:type="dxa"/>
            <w:vAlign w:val="center"/>
          </w:tcPr>
          <w:p w14:paraId="77AD2996" w14:textId="77777777" w:rsidR="0067305F" w:rsidRPr="008F4425" w:rsidRDefault="0067305F">
            <w:r w:rsidRPr="008F4425">
              <w:rPr>
                <w:color w:val="000000"/>
              </w:rPr>
              <w:t>12</w:t>
            </w:r>
          </w:p>
        </w:tc>
        <w:tc>
          <w:tcPr>
            <w:tcW w:w="630" w:type="dxa"/>
            <w:vAlign w:val="bottom"/>
          </w:tcPr>
          <w:p w14:paraId="49216610" w14:textId="77777777" w:rsidR="0067305F" w:rsidRPr="00CD230F" w:rsidRDefault="0067305F">
            <w:pPr>
              <w:jc w:val="center"/>
            </w:pPr>
            <w:r w:rsidRPr="00CD230F">
              <w:rPr>
                <w:color w:val="000000"/>
              </w:rPr>
              <w:t>229</w:t>
            </w:r>
          </w:p>
        </w:tc>
        <w:tc>
          <w:tcPr>
            <w:tcW w:w="720" w:type="dxa"/>
            <w:vAlign w:val="bottom"/>
          </w:tcPr>
          <w:p w14:paraId="21555658" w14:textId="77777777" w:rsidR="0067305F" w:rsidRPr="00CD230F" w:rsidRDefault="0067305F">
            <w:pPr>
              <w:jc w:val="center"/>
            </w:pPr>
            <w:r w:rsidRPr="00CD230F">
              <w:rPr>
                <w:color w:val="000000"/>
              </w:rPr>
              <w:t>3.58</w:t>
            </w:r>
          </w:p>
        </w:tc>
        <w:tc>
          <w:tcPr>
            <w:tcW w:w="810" w:type="dxa"/>
            <w:vAlign w:val="bottom"/>
          </w:tcPr>
          <w:p w14:paraId="61DE4256" w14:textId="77777777" w:rsidR="0067305F" w:rsidRPr="00CD230F" w:rsidRDefault="0067305F">
            <w:pPr>
              <w:jc w:val="center"/>
            </w:pPr>
            <w:r w:rsidRPr="00CD230F">
              <w:rPr>
                <w:color w:val="000000"/>
              </w:rPr>
              <w:t>0.95</w:t>
            </w:r>
          </w:p>
        </w:tc>
        <w:tc>
          <w:tcPr>
            <w:tcW w:w="720" w:type="dxa"/>
            <w:vAlign w:val="bottom"/>
          </w:tcPr>
          <w:p w14:paraId="26A3CB50" w14:textId="77777777" w:rsidR="0067305F" w:rsidRPr="00CD230F" w:rsidRDefault="0067305F">
            <w:pPr>
              <w:jc w:val="center"/>
            </w:pPr>
            <w:r w:rsidRPr="00CD230F">
              <w:rPr>
                <w:color w:val="000000"/>
              </w:rPr>
              <w:t>4.00</w:t>
            </w:r>
          </w:p>
        </w:tc>
        <w:tc>
          <w:tcPr>
            <w:tcW w:w="990" w:type="dxa"/>
            <w:vAlign w:val="bottom"/>
          </w:tcPr>
          <w:p w14:paraId="74BB8F61" w14:textId="77777777" w:rsidR="0067305F" w:rsidRPr="00CD230F" w:rsidRDefault="0067305F">
            <w:pPr>
              <w:jc w:val="center"/>
            </w:pPr>
            <w:r w:rsidRPr="00CD230F">
              <w:rPr>
                <w:color w:val="000000"/>
              </w:rPr>
              <w:t>0.91</w:t>
            </w:r>
          </w:p>
        </w:tc>
        <w:tc>
          <w:tcPr>
            <w:tcW w:w="1080" w:type="dxa"/>
            <w:vAlign w:val="bottom"/>
          </w:tcPr>
          <w:p w14:paraId="5A787BD7" w14:textId="77777777" w:rsidR="0067305F" w:rsidRPr="00CD230F" w:rsidRDefault="0067305F">
            <w:pPr>
              <w:jc w:val="center"/>
            </w:pPr>
            <w:r w:rsidRPr="00CD230F">
              <w:rPr>
                <w:color w:val="000000"/>
              </w:rPr>
              <w:t>0.43</w:t>
            </w:r>
          </w:p>
        </w:tc>
        <w:tc>
          <w:tcPr>
            <w:tcW w:w="1080" w:type="dxa"/>
            <w:vAlign w:val="bottom"/>
          </w:tcPr>
          <w:p w14:paraId="5B33CDD5" w14:textId="77777777" w:rsidR="0067305F" w:rsidRPr="00CD230F" w:rsidRDefault="0067305F">
            <w:pPr>
              <w:jc w:val="center"/>
            </w:pPr>
            <w:r w:rsidRPr="00CD230F">
              <w:rPr>
                <w:color w:val="000000"/>
              </w:rPr>
              <w:t>-5.54</w:t>
            </w:r>
          </w:p>
        </w:tc>
        <w:tc>
          <w:tcPr>
            <w:tcW w:w="1350" w:type="dxa"/>
            <w:vAlign w:val="bottom"/>
          </w:tcPr>
          <w:p w14:paraId="6D6C3F57" w14:textId="77777777" w:rsidR="0067305F" w:rsidRPr="00CD230F" w:rsidRDefault="0067305F">
            <w:pPr>
              <w:jc w:val="center"/>
            </w:pPr>
            <w:r>
              <w:rPr>
                <w:color w:val="000000"/>
              </w:rPr>
              <w:t>&lt; 0.001***</w:t>
            </w:r>
          </w:p>
        </w:tc>
        <w:tc>
          <w:tcPr>
            <w:tcW w:w="1260" w:type="dxa"/>
            <w:vAlign w:val="bottom"/>
          </w:tcPr>
          <w:p w14:paraId="6CC6DA13" w14:textId="77777777" w:rsidR="0067305F" w:rsidRPr="00CD230F" w:rsidRDefault="0067305F">
            <w:pPr>
              <w:jc w:val="center"/>
            </w:pPr>
            <w:r w:rsidRPr="00CD230F">
              <w:rPr>
                <w:color w:val="000000"/>
              </w:rPr>
              <w:t>0.46</w:t>
            </w:r>
          </w:p>
        </w:tc>
      </w:tr>
      <w:tr w:rsidR="00E64604" w:rsidRPr="00CD230F" w14:paraId="1E217316" w14:textId="77777777">
        <w:tc>
          <w:tcPr>
            <w:tcW w:w="9360" w:type="dxa"/>
            <w:gridSpan w:val="10"/>
            <w:tcBorders>
              <w:top w:val="single" w:sz="4" w:space="0" w:color="auto"/>
            </w:tcBorders>
            <w:vAlign w:val="center"/>
          </w:tcPr>
          <w:p w14:paraId="7BB9B353" w14:textId="02789D54" w:rsidR="00E64604" w:rsidRPr="00E64604" w:rsidRDefault="00E64604" w:rsidP="00E64604">
            <w:pPr>
              <w:jc w:val="right"/>
              <w:rPr>
                <w:i/>
                <w:iCs/>
                <w:color w:val="000000"/>
              </w:rPr>
            </w:pPr>
            <w:r>
              <w:rPr>
                <w:i/>
                <w:iCs/>
                <w:color w:val="000000"/>
              </w:rPr>
              <w:t>Table Continued on Next Page</w:t>
            </w:r>
          </w:p>
        </w:tc>
      </w:tr>
      <w:tr w:rsidR="00E64604" w:rsidRPr="00CD230F" w14:paraId="262AD189" w14:textId="77777777">
        <w:tc>
          <w:tcPr>
            <w:tcW w:w="9360" w:type="dxa"/>
            <w:gridSpan w:val="10"/>
            <w:vAlign w:val="center"/>
          </w:tcPr>
          <w:p w14:paraId="6BDD5C4C" w14:textId="3B4E5AA1" w:rsidR="00E64604" w:rsidRPr="00222110" w:rsidRDefault="00E64604" w:rsidP="00222110">
            <w:pPr>
              <w:rPr>
                <w:i/>
                <w:iCs/>
                <w:color w:val="000000"/>
              </w:rPr>
            </w:pPr>
            <w:r>
              <w:rPr>
                <w:b/>
                <w:bCs/>
                <w:color w:val="000000"/>
              </w:rPr>
              <w:lastRenderedPageBreak/>
              <w:t xml:space="preserve">Table 1 </w:t>
            </w:r>
            <w:r>
              <w:rPr>
                <w:i/>
                <w:iCs/>
                <w:color w:val="000000"/>
              </w:rPr>
              <w:t>Continued</w:t>
            </w:r>
          </w:p>
        </w:tc>
      </w:tr>
      <w:tr w:rsidR="00E64604" w:rsidRPr="00CD230F" w14:paraId="5AB15A0D" w14:textId="77777777" w:rsidTr="00222110">
        <w:tc>
          <w:tcPr>
            <w:tcW w:w="720" w:type="dxa"/>
            <w:tcBorders>
              <w:bottom w:val="single" w:sz="4" w:space="0" w:color="auto"/>
            </w:tcBorders>
            <w:vAlign w:val="center"/>
          </w:tcPr>
          <w:p w14:paraId="53B54D69" w14:textId="77777777" w:rsidR="00E64604" w:rsidRPr="008F4425" w:rsidRDefault="00E64604">
            <w:pPr>
              <w:rPr>
                <w:color w:val="000000"/>
              </w:rPr>
            </w:pPr>
          </w:p>
        </w:tc>
        <w:tc>
          <w:tcPr>
            <w:tcW w:w="630" w:type="dxa"/>
            <w:tcBorders>
              <w:bottom w:val="single" w:sz="4" w:space="0" w:color="auto"/>
            </w:tcBorders>
            <w:vAlign w:val="bottom"/>
          </w:tcPr>
          <w:p w14:paraId="6D678A69" w14:textId="77777777" w:rsidR="00E64604" w:rsidRPr="00CD230F" w:rsidRDefault="00E64604">
            <w:pPr>
              <w:jc w:val="center"/>
              <w:rPr>
                <w:color w:val="000000"/>
              </w:rPr>
            </w:pPr>
          </w:p>
        </w:tc>
        <w:tc>
          <w:tcPr>
            <w:tcW w:w="720" w:type="dxa"/>
            <w:tcBorders>
              <w:bottom w:val="single" w:sz="4" w:space="0" w:color="auto"/>
            </w:tcBorders>
            <w:vAlign w:val="bottom"/>
          </w:tcPr>
          <w:p w14:paraId="3835D31C" w14:textId="77777777" w:rsidR="00E64604" w:rsidRPr="00CD230F" w:rsidRDefault="00E64604">
            <w:pPr>
              <w:jc w:val="center"/>
              <w:rPr>
                <w:color w:val="000000"/>
              </w:rPr>
            </w:pPr>
          </w:p>
        </w:tc>
        <w:tc>
          <w:tcPr>
            <w:tcW w:w="810" w:type="dxa"/>
            <w:tcBorders>
              <w:bottom w:val="single" w:sz="4" w:space="0" w:color="auto"/>
            </w:tcBorders>
            <w:vAlign w:val="bottom"/>
          </w:tcPr>
          <w:p w14:paraId="03F0A17B" w14:textId="77777777" w:rsidR="00E64604" w:rsidRPr="00CD230F" w:rsidRDefault="00E64604">
            <w:pPr>
              <w:jc w:val="center"/>
              <w:rPr>
                <w:color w:val="000000"/>
              </w:rPr>
            </w:pPr>
          </w:p>
        </w:tc>
        <w:tc>
          <w:tcPr>
            <w:tcW w:w="720" w:type="dxa"/>
            <w:tcBorders>
              <w:bottom w:val="single" w:sz="4" w:space="0" w:color="auto"/>
            </w:tcBorders>
            <w:vAlign w:val="bottom"/>
          </w:tcPr>
          <w:p w14:paraId="416FAA06" w14:textId="77777777" w:rsidR="00E64604" w:rsidRPr="00CD230F" w:rsidRDefault="00E64604">
            <w:pPr>
              <w:jc w:val="center"/>
              <w:rPr>
                <w:color w:val="000000"/>
              </w:rPr>
            </w:pPr>
          </w:p>
        </w:tc>
        <w:tc>
          <w:tcPr>
            <w:tcW w:w="990" w:type="dxa"/>
            <w:tcBorders>
              <w:bottom w:val="single" w:sz="4" w:space="0" w:color="auto"/>
            </w:tcBorders>
            <w:vAlign w:val="bottom"/>
          </w:tcPr>
          <w:p w14:paraId="73DA86D0" w14:textId="77777777" w:rsidR="00E64604" w:rsidRPr="00CD230F" w:rsidRDefault="00E64604">
            <w:pPr>
              <w:jc w:val="center"/>
              <w:rPr>
                <w:color w:val="000000"/>
              </w:rPr>
            </w:pPr>
          </w:p>
        </w:tc>
        <w:tc>
          <w:tcPr>
            <w:tcW w:w="1080" w:type="dxa"/>
            <w:tcBorders>
              <w:bottom w:val="single" w:sz="4" w:space="0" w:color="auto"/>
            </w:tcBorders>
            <w:vAlign w:val="bottom"/>
          </w:tcPr>
          <w:p w14:paraId="2172C337" w14:textId="77777777" w:rsidR="00E64604" w:rsidRPr="00CD230F" w:rsidRDefault="00E64604">
            <w:pPr>
              <w:jc w:val="center"/>
              <w:rPr>
                <w:color w:val="000000"/>
              </w:rPr>
            </w:pPr>
          </w:p>
        </w:tc>
        <w:tc>
          <w:tcPr>
            <w:tcW w:w="1080" w:type="dxa"/>
            <w:tcBorders>
              <w:bottom w:val="single" w:sz="4" w:space="0" w:color="auto"/>
            </w:tcBorders>
            <w:vAlign w:val="bottom"/>
          </w:tcPr>
          <w:p w14:paraId="4AB7CCF4" w14:textId="77777777" w:rsidR="00E64604" w:rsidRPr="00CD230F" w:rsidRDefault="00E64604">
            <w:pPr>
              <w:jc w:val="center"/>
              <w:rPr>
                <w:color w:val="000000"/>
              </w:rPr>
            </w:pPr>
          </w:p>
        </w:tc>
        <w:tc>
          <w:tcPr>
            <w:tcW w:w="1350" w:type="dxa"/>
            <w:tcBorders>
              <w:bottom w:val="single" w:sz="4" w:space="0" w:color="auto"/>
            </w:tcBorders>
            <w:vAlign w:val="bottom"/>
          </w:tcPr>
          <w:p w14:paraId="083E7A6C" w14:textId="77777777" w:rsidR="00E64604" w:rsidRPr="00CD230F" w:rsidRDefault="00E64604">
            <w:pPr>
              <w:jc w:val="center"/>
              <w:rPr>
                <w:color w:val="000000"/>
              </w:rPr>
            </w:pPr>
          </w:p>
        </w:tc>
        <w:tc>
          <w:tcPr>
            <w:tcW w:w="1260" w:type="dxa"/>
            <w:tcBorders>
              <w:bottom w:val="single" w:sz="4" w:space="0" w:color="auto"/>
            </w:tcBorders>
            <w:vAlign w:val="bottom"/>
          </w:tcPr>
          <w:p w14:paraId="5FEB232D" w14:textId="77777777" w:rsidR="00E64604" w:rsidRPr="00CD230F" w:rsidRDefault="00E64604">
            <w:pPr>
              <w:jc w:val="center"/>
              <w:rPr>
                <w:color w:val="000000"/>
              </w:rPr>
            </w:pPr>
          </w:p>
        </w:tc>
      </w:tr>
      <w:tr w:rsidR="00222110" w:rsidRPr="00CD230F" w14:paraId="42F7D137" w14:textId="77777777" w:rsidTr="00222110">
        <w:tc>
          <w:tcPr>
            <w:tcW w:w="720" w:type="dxa"/>
            <w:vMerge w:val="restart"/>
            <w:tcBorders>
              <w:top w:val="single" w:sz="4" w:space="0" w:color="auto"/>
              <w:bottom w:val="single" w:sz="4" w:space="0" w:color="auto"/>
            </w:tcBorders>
            <w:vAlign w:val="center"/>
          </w:tcPr>
          <w:p w14:paraId="60D8835B" w14:textId="63C0E6AC" w:rsidR="00222110" w:rsidRPr="008F4425" w:rsidRDefault="00222110" w:rsidP="00E21C4C">
            <w:pPr>
              <w:jc w:val="center"/>
              <w:rPr>
                <w:color w:val="000000"/>
              </w:rPr>
            </w:pPr>
            <w:r>
              <w:t>Item</w:t>
            </w:r>
          </w:p>
        </w:tc>
        <w:tc>
          <w:tcPr>
            <w:tcW w:w="630" w:type="dxa"/>
            <w:vMerge w:val="restart"/>
            <w:tcBorders>
              <w:top w:val="single" w:sz="4" w:space="0" w:color="auto"/>
              <w:bottom w:val="single" w:sz="4" w:space="0" w:color="auto"/>
            </w:tcBorders>
            <w:vAlign w:val="center"/>
          </w:tcPr>
          <w:p w14:paraId="6D3423B4" w14:textId="7A5E4672" w:rsidR="00222110" w:rsidRPr="00CD230F" w:rsidRDefault="00222110" w:rsidP="00222110">
            <w:pPr>
              <w:jc w:val="center"/>
              <w:rPr>
                <w:color w:val="000000"/>
              </w:rPr>
            </w:pPr>
            <w:r w:rsidRPr="00C9699A">
              <w:rPr>
                <w:i/>
                <w:iCs/>
              </w:rPr>
              <w:t>N</w:t>
            </w:r>
          </w:p>
        </w:tc>
        <w:tc>
          <w:tcPr>
            <w:tcW w:w="720" w:type="dxa"/>
            <w:tcBorders>
              <w:top w:val="single" w:sz="4" w:space="0" w:color="auto"/>
              <w:bottom w:val="single" w:sz="4" w:space="0" w:color="auto"/>
            </w:tcBorders>
            <w:vAlign w:val="center"/>
          </w:tcPr>
          <w:p w14:paraId="044AB4F1" w14:textId="26645B54" w:rsidR="00222110" w:rsidRPr="00CD230F" w:rsidRDefault="00222110" w:rsidP="00222110">
            <w:pPr>
              <w:jc w:val="center"/>
              <w:rPr>
                <w:color w:val="000000"/>
              </w:rPr>
            </w:pPr>
            <w:r>
              <w:t>Pre</w:t>
            </w:r>
          </w:p>
        </w:tc>
        <w:tc>
          <w:tcPr>
            <w:tcW w:w="810" w:type="dxa"/>
            <w:tcBorders>
              <w:top w:val="single" w:sz="4" w:space="0" w:color="auto"/>
              <w:bottom w:val="single" w:sz="4" w:space="0" w:color="auto"/>
            </w:tcBorders>
            <w:vAlign w:val="center"/>
          </w:tcPr>
          <w:p w14:paraId="410C4177" w14:textId="73106175" w:rsidR="00222110" w:rsidRPr="00CD230F" w:rsidRDefault="00222110" w:rsidP="00222110">
            <w:pPr>
              <w:jc w:val="center"/>
              <w:rPr>
                <w:color w:val="000000"/>
              </w:rPr>
            </w:pPr>
            <w:r>
              <w:t>Post</w:t>
            </w:r>
          </w:p>
        </w:tc>
        <w:tc>
          <w:tcPr>
            <w:tcW w:w="720" w:type="dxa"/>
            <w:tcBorders>
              <w:top w:val="single" w:sz="4" w:space="0" w:color="auto"/>
              <w:bottom w:val="single" w:sz="4" w:space="0" w:color="auto"/>
            </w:tcBorders>
            <w:vAlign w:val="center"/>
          </w:tcPr>
          <w:p w14:paraId="0E3849C0" w14:textId="1111AF59" w:rsidR="00222110" w:rsidRPr="00CD230F" w:rsidRDefault="00222110" w:rsidP="00222110">
            <w:pPr>
              <w:jc w:val="center"/>
              <w:rPr>
                <w:color w:val="000000"/>
              </w:rPr>
            </w:pPr>
            <w:r>
              <w:t>Pre</w:t>
            </w:r>
          </w:p>
        </w:tc>
        <w:tc>
          <w:tcPr>
            <w:tcW w:w="990" w:type="dxa"/>
            <w:tcBorders>
              <w:top w:val="single" w:sz="4" w:space="0" w:color="auto"/>
              <w:bottom w:val="single" w:sz="4" w:space="0" w:color="auto"/>
            </w:tcBorders>
            <w:vAlign w:val="center"/>
          </w:tcPr>
          <w:p w14:paraId="20720439" w14:textId="6E80A2A6" w:rsidR="00222110" w:rsidRPr="00CD230F" w:rsidRDefault="00222110" w:rsidP="00222110">
            <w:pPr>
              <w:jc w:val="center"/>
              <w:rPr>
                <w:color w:val="000000"/>
              </w:rPr>
            </w:pPr>
            <w:r>
              <w:t>Post</w:t>
            </w:r>
          </w:p>
        </w:tc>
        <w:tc>
          <w:tcPr>
            <w:tcW w:w="1080" w:type="dxa"/>
            <w:vMerge w:val="restart"/>
            <w:tcBorders>
              <w:top w:val="single" w:sz="4" w:space="0" w:color="auto"/>
              <w:bottom w:val="single" w:sz="4" w:space="0" w:color="auto"/>
            </w:tcBorders>
            <w:vAlign w:val="center"/>
          </w:tcPr>
          <w:p w14:paraId="5118BE65" w14:textId="5919CCDF" w:rsidR="00222110" w:rsidRPr="00CD230F" w:rsidRDefault="00222110" w:rsidP="00222110">
            <w:pPr>
              <w:jc w:val="center"/>
              <w:rPr>
                <w:color w:val="000000"/>
              </w:rPr>
            </w:pPr>
            <w:proofErr w:type="spellStart"/>
            <w:r w:rsidRPr="00122BE2">
              <w:rPr>
                <w:i/>
                <w:iCs/>
              </w:rPr>
              <w:t>Mdiff</w:t>
            </w:r>
            <w:proofErr w:type="spellEnd"/>
          </w:p>
        </w:tc>
        <w:tc>
          <w:tcPr>
            <w:tcW w:w="1080" w:type="dxa"/>
            <w:vMerge w:val="restart"/>
            <w:tcBorders>
              <w:top w:val="single" w:sz="4" w:space="0" w:color="auto"/>
              <w:bottom w:val="single" w:sz="4" w:space="0" w:color="auto"/>
            </w:tcBorders>
            <w:vAlign w:val="center"/>
          </w:tcPr>
          <w:p w14:paraId="3D4D11AB" w14:textId="4DD56A97" w:rsidR="00222110" w:rsidRPr="00CD230F" w:rsidRDefault="00222110" w:rsidP="00222110">
            <w:pPr>
              <w:jc w:val="center"/>
              <w:rPr>
                <w:color w:val="000000"/>
              </w:rPr>
            </w:pPr>
            <w:r>
              <w:rPr>
                <w:i/>
                <w:iCs/>
              </w:rPr>
              <w:t>t</w:t>
            </w:r>
          </w:p>
        </w:tc>
        <w:tc>
          <w:tcPr>
            <w:tcW w:w="1350" w:type="dxa"/>
            <w:vMerge w:val="restart"/>
            <w:tcBorders>
              <w:top w:val="single" w:sz="4" w:space="0" w:color="auto"/>
              <w:bottom w:val="single" w:sz="4" w:space="0" w:color="auto"/>
            </w:tcBorders>
            <w:vAlign w:val="center"/>
          </w:tcPr>
          <w:p w14:paraId="50AB92F4" w14:textId="7F464FD2" w:rsidR="00222110" w:rsidRPr="00CD230F" w:rsidRDefault="00222110" w:rsidP="00222110">
            <w:pPr>
              <w:jc w:val="center"/>
              <w:rPr>
                <w:color w:val="000000"/>
              </w:rPr>
            </w:pPr>
            <w:r w:rsidRPr="00F53318">
              <w:rPr>
                <w:i/>
                <w:iCs/>
              </w:rPr>
              <w:t>p</w:t>
            </w:r>
          </w:p>
        </w:tc>
        <w:tc>
          <w:tcPr>
            <w:tcW w:w="1260" w:type="dxa"/>
            <w:vMerge w:val="restart"/>
            <w:tcBorders>
              <w:top w:val="single" w:sz="4" w:space="0" w:color="auto"/>
              <w:bottom w:val="single" w:sz="4" w:space="0" w:color="auto"/>
            </w:tcBorders>
            <w:vAlign w:val="center"/>
          </w:tcPr>
          <w:p w14:paraId="61317F91" w14:textId="5B6D74CB" w:rsidR="00222110" w:rsidRPr="00CD230F" w:rsidRDefault="00222110" w:rsidP="00222110">
            <w:pPr>
              <w:jc w:val="center"/>
              <w:rPr>
                <w:color w:val="000000"/>
              </w:rPr>
            </w:pPr>
            <w:r>
              <w:t xml:space="preserve">Cohen’s </w:t>
            </w:r>
            <w:r>
              <w:rPr>
                <w:i/>
                <w:iCs/>
              </w:rPr>
              <w:t>d</w:t>
            </w:r>
          </w:p>
        </w:tc>
      </w:tr>
      <w:tr w:rsidR="00222110" w:rsidRPr="00CD230F" w14:paraId="1A732558" w14:textId="77777777" w:rsidTr="00222110">
        <w:tc>
          <w:tcPr>
            <w:tcW w:w="720" w:type="dxa"/>
            <w:vMerge/>
            <w:tcBorders>
              <w:top w:val="single" w:sz="4" w:space="0" w:color="auto"/>
              <w:bottom w:val="single" w:sz="4" w:space="0" w:color="auto"/>
            </w:tcBorders>
            <w:vAlign w:val="center"/>
          </w:tcPr>
          <w:p w14:paraId="56EBDB0F" w14:textId="77777777" w:rsidR="00222110" w:rsidRPr="008F4425" w:rsidRDefault="00222110" w:rsidP="00222110">
            <w:pPr>
              <w:rPr>
                <w:color w:val="000000"/>
              </w:rPr>
            </w:pPr>
          </w:p>
        </w:tc>
        <w:tc>
          <w:tcPr>
            <w:tcW w:w="630" w:type="dxa"/>
            <w:vMerge/>
            <w:tcBorders>
              <w:top w:val="single" w:sz="4" w:space="0" w:color="auto"/>
              <w:bottom w:val="single" w:sz="4" w:space="0" w:color="auto"/>
            </w:tcBorders>
            <w:vAlign w:val="bottom"/>
          </w:tcPr>
          <w:p w14:paraId="313FB6D3" w14:textId="77777777" w:rsidR="00222110" w:rsidRPr="00CD230F" w:rsidRDefault="00222110" w:rsidP="00222110">
            <w:pPr>
              <w:jc w:val="center"/>
              <w:rPr>
                <w:color w:val="000000"/>
              </w:rPr>
            </w:pPr>
          </w:p>
        </w:tc>
        <w:tc>
          <w:tcPr>
            <w:tcW w:w="720" w:type="dxa"/>
            <w:tcBorders>
              <w:top w:val="single" w:sz="4" w:space="0" w:color="auto"/>
              <w:bottom w:val="single" w:sz="4" w:space="0" w:color="auto"/>
            </w:tcBorders>
            <w:vAlign w:val="center"/>
          </w:tcPr>
          <w:p w14:paraId="74559776" w14:textId="5677AB55" w:rsidR="00222110" w:rsidRPr="00CD230F" w:rsidRDefault="00222110" w:rsidP="00222110">
            <w:pPr>
              <w:jc w:val="center"/>
              <w:rPr>
                <w:color w:val="000000"/>
              </w:rPr>
            </w:pPr>
            <w:r w:rsidRPr="00122BE2">
              <w:rPr>
                <w:i/>
                <w:iCs/>
              </w:rPr>
              <w:t>M</w:t>
            </w:r>
          </w:p>
        </w:tc>
        <w:tc>
          <w:tcPr>
            <w:tcW w:w="810" w:type="dxa"/>
            <w:tcBorders>
              <w:top w:val="single" w:sz="4" w:space="0" w:color="auto"/>
              <w:bottom w:val="single" w:sz="4" w:space="0" w:color="auto"/>
            </w:tcBorders>
            <w:vAlign w:val="center"/>
          </w:tcPr>
          <w:p w14:paraId="12A08FC4" w14:textId="47F4B006" w:rsidR="00222110" w:rsidRPr="00CD230F" w:rsidRDefault="00222110" w:rsidP="00222110">
            <w:pPr>
              <w:jc w:val="center"/>
              <w:rPr>
                <w:color w:val="000000"/>
              </w:rPr>
            </w:pPr>
            <w:r w:rsidRPr="00122BE2">
              <w:rPr>
                <w:i/>
                <w:iCs/>
              </w:rPr>
              <w:t>SD</w:t>
            </w:r>
          </w:p>
        </w:tc>
        <w:tc>
          <w:tcPr>
            <w:tcW w:w="720" w:type="dxa"/>
            <w:tcBorders>
              <w:top w:val="single" w:sz="4" w:space="0" w:color="auto"/>
              <w:bottom w:val="single" w:sz="4" w:space="0" w:color="auto"/>
            </w:tcBorders>
            <w:vAlign w:val="center"/>
          </w:tcPr>
          <w:p w14:paraId="34B81C75" w14:textId="57ECB8C8" w:rsidR="00222110" w:rsidRPr="00CD230F" w:rsidRDefault="00222110" w:rsidP="00222110">
            <w:pPr>
              <w:jc w:val="center"/>
              <w:rPr>
                <w:color w:val="000000"/>
              </w:rPr>
            </w:pPr>
            <w:r w:rsidRPr="00122BE2">
              <w:rPr>
                <w:i/>
                <w:iCs/>
              </w:rPr>
              <w:t>M</w:t>
            </w:r>
          </w:p>
        </w:tc>
        <w:tc>
          <w:tcPr>
            <w:tcW w:w="990" w:type="dxa"/>
            <w:tcBorders>
              <w:top w:val="single" w:sz="4" w:space="0" w:color="auto"/>
              <w:bottom w:val="single" w:sz="4" w:space="0" w:color="auto"/>
            </w:tcBorders>
            <w:vAlign w:val="center"/>
          </w:tcPr>
          <w:p w14:paraId="16288E92" w14:textId="2F79C1E0" w:rsidR="00222110" w:rsidRPr="00CD230F" w:rsidRDefault="00222110" w:rsidP="00222110">
            <w:pPr>
              <w:jc w:val="center"/>
              <w:rPr>
                <w:color w:val="000000"/>
              </w:rPr>
            </w:pPr>
            <w:r w:rsidRPr="00122BE2">
              <w:rPr>
                <w:i/>
                <w:iCs/>
              </w:rPr>
              <w:t>SD</w:t>
            </w:r>
          </w:p>
        </w:tc>
        <w:tc>
          <w:tcPr>
            <w:tcW w:w="1080" w:type="dxa"/>
            <w:vMerge/>
            <w:tcBorders>
              <w:top w:val="single" w:sz="4" w:space="0" w:color="auto"/>
              <w:bottom w:val="single" w:sz="4" w:space="0" w:color="auto"/>
            </w:tcBorders>
            <w:vAlign w:val="bottom"/>
          </w:tcPr>
          <w:p w14:paraId="2CF23741" w14:textId="77777777" w:rsidR="00222110" w:rsidRPr="00CD230F" w:rsidRDefault="00222110" w:rsidP="00222110">
            <w:pPr>
              <w:jc w:val="center"/>
              <w:rPr>
                <w:color w:val="000000"/>
              </w:rPr>
            </w:pPr>
          </w:p>
        </w:tc>
        <w:tc>
          <w:tcPr>
            <w:tcW w:w="1080" w:type="dxa"/>
            <w:vMerge/>
            <w:tcBorders>
              <w:top w:val="single" w:sz="4" w:space="0" w:color="auto"/>
              <w:bottom w:val="single" w:sz="4" w:space="0" w:color="auto"/>
            </w:tcBorders>
            <w:vAlign w:val="bottom"/>
          </w:tcPr>
          <w:p w14:paraId="633E85A3" w14:textId="77777777" w:rsidR="00222110" w:rsidRPr="00CD230F" w:rsidRDefault="00222110" w:rsidP="00222110">
            <w:pPr>
              <w:jc w:val="center"/>
              <w:rPr>
                <w:color w:val="000000"/>
              </w:rPr>
            </w:pPr>
          </w:p>
        </w:tc>
        <w:tc>
          <w:tcPr>
            <w:tcW w:w="1350" w:type="dxa"/>
            <w:vMerge/>
            <w:tcBorders>
              <w:top w:val="single" w:sz="4" w:space="0" w:color="auto"/>
              <w:bottom w:val="single" w:sz="4" w:space="0" w:color="auto"/>
            </w:tcBorders>
            <w:vAlign w:val="bottom"/>
          </w:tcPr>
          <w:p w14:paraId="7099B3ED" w14:textId="77777777" w:rsidR="00222110" w:rsidRPr="00CD230F" w:rsidRDefault="00222110" w:rsidP="00222110">
            <w:pPr>
              <w:jc w:val="center"/>
              <w:rPr>
                <w:color w:val="000000"/>
              </w:rPr>
            </w:pPr>
          </w:p>
        </w:tc>
        <w:tc>
          <w:tcPr>
            <w:tcW w:w="1260" w:type="dxa"/>
            <w:vMerge/>
            <w:tcBorders>
              <w:top w:val="single" w:sz="4" w:space="0" w:color="auto"/>
              <w:bottom w:val="single" w:sz="4" w:space="0" w:color="auto"/>
            </w:tcBorders>
            <w:vAlign w:val="bottom"/>
          </w:tcPr>
          <w:p w14:paraId="539872A6" w14:textId="77777777" w:rsidR="00222110" w:rsidRPr="00CD230F" w:rsidRDefault="00222110" w:rsidP="00222110">
            <w:pPr>
              <w:jc w:val="center"/>
              <w:rPr>
                <w:color w:val="000000"/>
              </w:rPr>
            </w:pPr>
          </w:p>
        </w:tc>
      </w:tr>
      <w:tr w:rsidR="005E54EE" w:rsidRPr="00CD230F" w14:paraId="1F3A4D92" w14:textId="77777777" w:rsidTr="005E54EE">
        <w:tc>
          <w:tcPr>
            <w:tcW w:w="720" w:type="dxa"/>
            <w:tcBorders>
              <w:top w:val="single" w:sz="4" w:space="0" w:color="auto"/>
            </w:tcBorders>
            <w:vAlign w:val="center"/>
          </w:tcPr>
          <w:p w14:paraId="5EE6DF0F" w14:textId="75A62B02" w:rsidR="005E54EE" w:rsidRPr="008F4425" w:rsidRDefault="005E54EE" w:rsidP="005E54EE">
            <w:pPr>
              <w:rPr>
                <w:color w:val="000000"/>
              </w:rPr>
            </w:pPr>
            <w:r w:rsidRPr="008F4425">
              <w:rPr>
                <w:color w:val="000000"/>
              </w:rPr>
              <w:t>13</w:t>
            </w:r>
          </w:p>
        </w:tc>
        <w:tc>
          <w:tcPr>
            <w:tcW w:w="630" w:type="dxa"/>
            <w:tcBorders>
              <w:top w:val="single" w:sz="4" w:space="0" w:color="auto"/>
            </w:tcBorders>
            <w:vAlign w:val="bottom"/>
          </w:tcPr>
          <w:p w14:paraId="5A082A73" w14:textId="02CCDD8C" w:rsidR="005E54EE" w:rsidRPr="00CD230F" w:rsidRDefault="005E54EE" w:rsidP="005E54EE">
            <w:pPr>
              <w:jc w:val="center"/>
              <w:rPr>
                <w:color w:val="000000"/>
              </w:rPr>
            </w:pPr>
            <w:r w:rsidRPr="00CD230F">
              <w:rPr>
                <w:color w:val="000000"/>
              </w:rPr>
              <w:t>234</w:t>
            </w:r>
          </w:p>
        </w:tc>
        <w:tc>
          <w:tcPr>
            <w:tcW w:w="720" w:type="dxa"/>
            <w:tcBorders>
              <w:top w:val="single" w:sz="4" w:space="0" w:color="auto"/>
            </w:tcBorders>
            <w:vAlign w:val="bottom"/>
          </w:tcPr>
          <w:p w14:paraId="06515C1E" w14:textId="085BF40B" w:rsidR="005E54EE" w:rsidRPr="00CD230F" w:rsidRDefault="005E54EE" w:rsidP="005E54EE">
            <w:pPr>
              <w:jc w:val="center"/>
              <w:rPr>
                <w:color w:val="000000"/>
              </w:rPr>
            </w:pPr>
            <w:r w:rsidRPr="00CD230F">
              <w:rPr>
                <w:color w:val="000000"/>
              </w:rPr>
              <w:t>3.74</w:t>
            </w:r>
          </w:p>
        </w:tc>
        <w:tc>
          <w:tcPr>
            <w:tcW w:w="810" w:type="dxa"/>
            <w:tcBorders>
              <w:top w:val="single" w:sz="4" w:space="0" w:color="auto"/>
            </w:tcBorders>
            <w:vAlign w:val="bottom"/>
          </w:tcPr>
          <w:p w14:paraId="7A47924F" w14:textId="4AADF59B" w:rsidR="005E54EE" w:rsidRPr="00CD230F" w:rsidRDefault="005E54EE" w:rsidP="005E54EE">
            <w:pPr>
              <w:jc w:val="center"/>
              <w:rPr>
                <w:color w:val="000000"/>
              </w:rPr>
            </w:pPr>
            <w:r w:rsidRPr="00CD230F">
              <w:rPr>
                <w:color w:val="000000"/>
              </w:rPr>
              <w:t>0.97</w:t>
            </w:r>
          </w:p>
        </w:tc>
        <w:tc>
          <w:tcPr>
            <w:tcW w:w="720" w:type="dxa"/>
            <w:tcBorders>
              <w:top w:val="single" w:sz="4" w:space="0" w:color="auto"/>
            </w:tcBorders>
            <w:vAlign w:val="bottom"/>
          </w:tcPr>
          <w:p w14:paraId="26C4CF5F" w14:textId="0EB42134" w:rsidR="005E54EE" w:rsidRPr="00CD230F" w:rsidRDefault="005E54EE" w:rsidP="005E54EE">
            <w:pPr>
              <w:jc w:val="center"/>
              <w:rPr>
                <w:color w:val="000000"/>
              </w:rPr>
            </w:pPr>
            <w:r w:rsidRPr="00CD230F">
              <w:rPr>
                <w:color w:val="000000"/>
              </w:rPr>
              <w:t>4.06</w:t>
            </w:r>
          </w:p>
        </w:tc>
        <w:tc>
          <w:tcPr>
            <w:tcW w:w="990" w:type="dxa"/>
            <w:tcBorders>
              <w:top w:val="single" w:sz="4" w:space="0" w:color="auto"/>
            </w:tcBorders>
            <w:vAlign w:val="bottom"/>
          </w:tcPr>
          <w:p w14:paraId="67542DED" w14:textId="2F6A93A5" w:rsidR="005E54EE" w:rsidRPr="00CD230F" w:rsidRDefault="005E54EE" w:rsidP="005E54EE">
            <w:pPr>
              <w:jc w:val="center"/>
              <w:rPr>
                <w:color w:val="000000"/>
              </w:rPr>
            </w:pPr>
            <w:r w:rsidRPr="00CD230F">
              <w:rPr>
                <w:color w:val="000000"/>
              </w:rPr>
              <w:t>0.96</w:t>
            </w:r>
          </w:p>
        </w:tc>
        <w:tc>
          <w:tcPr>
            <w:tcW w:w="1080" w:type="dxa"/>
            <w:tcBorders>
              <w:top w:val="single" w:sz="4" w:space="0" w:color="auto"/>
            </w:tcBorders>
            <w:vAlign w:val="bottom"/>
          </w:tcPr>
          <w:p w14:paraId="2372C2B4" w14:textId="26AEECEC" w:rsidR="005E54EE" w:rsidRPr="00CD230F" w:rsidRDefault="005E54EE" w:rsidP="005E54EE">
            <w:pPr>
              <w:jc w:val="center"/>
              <w:rPr>
                <w:color w:val="000000"/>
              </w:rPr>
            </w:pPr>
            <w:r w:rsidRPr="00CD230F">
              <w:rPr>
                <w:color w:val="000000"/>
              </w:rPr>
              <w:t>0.31</w:t>
            </w:r>
          </w:p>
        </w:tc>
        <w:tc>
          <w:tcPr>
            <w:tcW w:w="1080" w:type="dxa"/>
            <w:tcBorders>
              <w:top w:val="single" w:sz="4" w:space="0" w:color="auto"/>
            </w:tcBorders>
            <w:vAlign w:val="bottom"/>
          </w:tcPr>
          <w:p w14:paraId="04A4328F" w14:textId="1FC3D441" w:rsidR="005E54EE" w:rsidRPr="00CD230F" w:rsidRDefault="005E54EE" w:rsidP="005E54EE">
            <w:pPr>
              <w:jc w:val="center"/>
              <w:rPr>
                <w:color w:val="000000"/>
              </w:rPr>
            </w:pPr>
            <w:r w:rsidRPr="00CD230F">
              <w:rPr>
                <w:color w:val="000000"/>
              </w:rPr>
              <w:t>-4.55</w:t>
            </w:r>
          </w:p>
        </w:tc>
        <w:tc>
          <w:tcPr>
            <w:tcW w:w="1350" w:type="dxa"/>
            <w:tcBorders>
              <w:top w:val="single" w:sz="4" w:space="0" w:color="auto"/>
            </w:tcBorders>
            <w:vAlign w:val="bottom"/>
          </w:tcPr>
          <w:p w14:paraId="2A345026" w14:textId="36B29622" w:rsidR="005E54EE" w:rsidRPr="00CD230F" w:rsidRDefault="005E54EE" w:rsidP="005E54EE">
            <w:pPr>
              <w:jc w:val="center"/>
              <w:rPr>
                <w:color w:val="000000"/>
              </w:rPr>
            </w:pPr>
            <w:r>
              <w:rPr>
                <w:color w:val="000000"/>
              </w:rPr>
              <w:t>&lt; 0.001***</w:t>
            </w:r>
          </w:p>
        </w:tc>
        <w:tc>
          <w:tcPr>
            <w:tcW w:w="1260" w:type="dxa"/>
            <w:tcBorders>
              <w:top w:val="single" w:sz="4" w:space="0" w:color="auto"/>
            </w:tcBorders>
            <w:vAlign w:val="bottom"/>
          </w:tcPr>
          <w:p w14:paraId="33F37E1F" w14:textId="7C366BFE" w:rsidR="005E54EE" w:rsidRPr="00CD230F" w:rsidRDefault="005E54EE" w:rsidP="005E54EE">
            <w:pPr>
              <w:jc w:val="center"/>
              <w:rPr>
                <w:color w:val="000000"/>
              </w:rPr>
            </w:pPr>
            <w:r w:rsidRPr="00CD230F">
              <w:rPr>
                <w:color w:val="000000"/>
              </w:rPr>
              <w:t>0.32</w:t>
            </w:r>
          </w:p>
        </w:tc>
      </w:tr>
      <w:tr w:rsidR="0067305F" w:rsidRPr="00CD230F" w14:paraId="4908D49B" w14:textId="77777777" w:rsidTr="005E54EE">
        <w:tc>
          <w:tcPr>
            <w:tcW w:w="720" w:type="dxa"/>
            <w:vAlign w:val="center"/>
          </w:tcPr>
          <w:p w14:paraId="345EFE85" w14:textId="77777777" w:rsidR="0067305F" w:rsidRPr="008F4425" w:rsidRDefault="0067305F">
            <w:r w:rsidRPr="008F4425">
              <w:rPr>
                <w:color w:val="000000"/>
              </w:rPr>
              <w:t>14</w:t>
            </w:r>
          </w:p>
        </w:tc>
        <w:tc>
          <w:tcPr>
            <w:tcW w:w="630" w:type="dxa"/>
            <w:vAlign w:val="bottom"/>
          </w:tcPr>
          <w:p w14:paraId="3B56F86D" w14:textId="77777777" w:rsidR="0067305F" w:rsidRPr="00CD230F" w:rsidRDefault="0067305F">
            <w:pPr>
              <w:jc w:val="center"/>
            </w:pPr>
            <w:r w:rsidRPr="00CD230F">
              <w:rPr>
                <w:color w:val="000000"/>
              </w:rPr>
              <w:t>235</w:t>
            </w:r>
          </w:p>
        </w:tc>
        <w:tc>
          <w:tcPr>
            <w:tcW w:w="720" w:type="dxa"/>
            <w:vAlign w:val="bottom"/>
          </w:tcPr>
          <w:p w14:paraId="12854BB6" w14:textId="77777777" w:rsidR="0067305F" w:rsidRPr="00CD230F" w:rsidRDefault="0067305F">
            <w:pPr>
              <w:jc w:val="center"/>
            </w:pPr>
            <w:r w:rsidRPr="00CD230F">
              <w:rPr>
                <w:color w:val="000000"/>
              </w:rPr>
              <w:t>3.77</w:t>
            </w:r>
          </w:p>
        </w:tc>
        <w:tc>
          <w:tcPr>
            <w:tcW w:w="810" w:type="dxa"/>
            <w:vAlign w:val="bottom"/>
          </w:tcPr>
          <w:p w14:paraId="1EB63DFD" w14:textId="77777777" w:rsidR="0067305F" w:rsidRPr="00CD230F" w:rsidRDefault="0067305F">
            <w:pPr>
              <w:jc w:val="center"/>
            </w:pPr>
            <w:r w:rsidRPr="00CD230F">
              <w:rPr>
                <w:color w:val="000000"/>
              </w:rPr>
              <w:t>0.88</w:t>
            </w:r>
          </w:p>
        </w:tc>
        <w:tc>
          <w:tcPr>
            <w:tcW w:w="720" w:type="dxa"/>
            <w:vAlign w:val="bottom"/>
          </w:tcPr>
          <w:p w14:paraId="5074E794" w14:textId="77777777" w:rsidR="0067305F" w:rsidRPr="00CD230F" w:rsidRDefault="0067305F">
            <w:pPr>
              <w:jc w:val="center"/>
            </w:pPr>
            <w:r w:rsidRPr="00CD230F">
              <w:rPr>
                <w:color w:val="000000"/>
              </w:rPr>
              <w:t>4.00</w:t>
            </w:r>
          </w:p>
        </w:tc>
        <w:tc>
          <w:tcPr>
            <w:tcW w:w="990" w:type="dxa"/>
            <w:vAlign w:val="bottom"/>
          </w:tcPr>
          <w:p w14:paraId="2FE4FC59" w14:textId="77777777" w:rsidR="0067305F" w:rsidRPr="00CD230F" w:rsidRDefault="0067305F">
            <w:pPr>
              <w:jc w:val="center"/>
            </w:pPr>
            <w:r w:rsidRPr="00CD230F">
              <w:rPr>
                <w:color w:val="000000"/>
              </w:rPr>
              <w:t>1.02</w:t>
            </w:r>
          </w:p>
        </w:tc>
        <w:tc>
          <w:tcPr>
            <w:tcW w:w="1080" w:type="dxa"/>
            <w:vAlign w:val="bottom"/>
          </w:tcPr>
          <w:p w14:paraId="7EB1A52A" w14:textId="77777777" w:rsidR="0067305F" w:rsidRPr="00CD230F" w:rsidRDefault="0067305F">
            <w:pPr>
              <w:jc w:val="center"/>
            </w:pPr>
            <w:r w:rsidRPr="00CD230F">
              <w:rPr>
                <w:color w:val="000000"/>
              </w:rPr>
              <w:t>0.23</w:t>
            </w:r>
          </w:p>
        </w:tc>
        <w:tc>
          <w:tcPr>
            <w:tcW w:w="1080" w:type="dxa"/>
            <w:vAlign w:val="bottom"/>
          </w:tcPr>
          <w:p w14:paraId="001A3D5D" w14:textId="77777777" w:rsidR="0067305F" w:rsidRPr="00CD230F" w:rsidRDefault="0067305F">
            <w:pPr>
              <w:jc w:val="center"/>
            </w:pPr>
            <w:r w:rsidRPr="00CD230F">
              <w:rPr>
                <w:color w:val="000000"/>
              </w:rPr>
              <w:t>-2.87</w:t>
            </w:r>
          </w:p>
        </w:tc>
        <w:tc>
          <w:tcPr>
            <w:tcW w:w="1350" w:type="dxa"/>
            <w:vAlign w:val="bottom"/>
          </w:tcPr>
          <w:p w14:paraId="09B0CB11" w14:textId="77777777" w:rsidR="0067305F" w:rsidRPr="00CD230F" w:rsidRDefault="0067305F">
            <w:pPr>
              <w:jc w:val="center"/>
            </w:pPr>
            <w:r w:rsidRPr="00CD230F">
              <w:rPr>
                <w:color w:val="000000"/>
              </w:rPr>
              <w:t>0.004</w:t>
            </w:r>
            <w:r>
              <w:rPr>
                <w:color w:val="000000"/>
              </w:rPr>
              <w:t>**</w:t>
            </w:r>
          </w:p>
        </w:tc>
        <w:tc>
          <w:tcPr>
            <w:tcW w:w="1260" w:type="dxa"/>
            <w:vAlign w:val="bottom"/>
          </w:tcPr>
          <w:p w14:paraId="5E6AFA15" w14:textId="77777777" w:rsidR="0067305F" w:rsidRPr="00CD230F" w:rsidRDefault="0067305F">
            <w:pPr>
              <w:jc w:val="center"/>
            </w:pPr>
            <w:r w:rsidRPr="00CD230F">
              <w:rPr>
                <w:color w:val="000000"/>
              </w:rPr>
              <w:t>0.24</w:t>
            </w:r>
          </w:p>
        </w:tc>
      </w:tr>
      <w:tr w:rsidR="0067305F" w:rsidRPr="00CD230F" w14:paraId="5E36CBBC" w14:textId="77777777" w:rsidTr="001442F5">
        <w:tc>
          <w:tcPr>
            <w:tcW w:w="720" w:type="dxa"/>
            <w:vAlign w:val="center"/>
          </w:tcPr>
          <w:p w14:paraId="72D118D2" w14:textId="77777777" w:rsidR="0067305F" w:rsidRPr="008F4425" w:rsidRDefault="0067305F">
            <w:r w:rsidRPr="008F4425">
              <w:rPr>
                <w:color w:val="000000"/>
              </w:rPr>
              <w:t>15</w:t>
            </w:r>
          </w:p>
        </w:tc>
        <w:tc>
          <w:tcPr>
            <w:tcW w:w="630" w:type="dxa"/>
            <w:vAlign w:val="bottom"/>
          </w:tcPr>
          <w:p w14:paraId="5AB21A50" w14:textId="77777777" w:rsidR="0067305F" w:rsidRPr="00CD230F" w:rsidRDefault="0067305F">
            <w:pPr>
              <w:jc w:val="center"/>
            </w:pPr>
            <w:r w:rsidRPr="00CD230F">
              <w:rPr>
                <w:color w:val="000000"/>
              </w:rPr>
              <w:t>230</w:t>
            </w:r>
          </w:p>
        </w:tc>
        <w:tc>
          <w:tcPr>
            <w:tcW w:w="720" w:type="dxa"/>
            <w:vAlign w:val="bottom"/>
          </w:tcPr>
          <w:p w14:paraId="7DA849CC" w14:textId="77777777" w:rsidR="0067305F" w:rsidRPr="00CD230F" w:rsidRDefault="0067305F">
            <w:pPr>
              <w:jc w:val="center"/>
            </w:pPr>
            <w:r w:rsidRPr="00CD230F">
              <w:rPr>
                <w:color w:val="000000"/>
              </w:rPr>
              <w:t>3.72</w:t>
            </w:r>
          </w:p>
        </w:tc>
        <w:tc>
          <w:tcPr>
            <w:tcW w:w="810" w:type="dxa"/>
            <w:vAlign w:val="bottom"/>
          </w:tcPr>
          <w:p w14:paraId="3C24160A" w14:textId="77777777" w:rsidR="0067305F" w:rsidRPr="00CD230F" w:rsidRDefault="0067305F">
            <w:pPr>
              <w:jc w:val="center"/>
            </w:pPr>
            <w:r w:rsidRPr="00CD230F">
              <w:rPr>
                <w:color w:val="000000"/>
              </w:rPr>
              <w:t>0.91</w:t>
            </w:r>
          </w:p>
        </w:tc>
        <w:tc>
          <w:tcPr>
            <w:tcW w:w="720" w:type="dxa"/>
            <w:vAlign w:val="bottom"/>
          </w:tcPr>
          <w:p w14:paraId="4F6E4C15" w14:textId="77777777" w:rsidR="0067305F" w:rsidRPr="00CD230F" w:rsidRDefault="0067305F">
            <w:pPr>
              <w:jc w:val="center"/>
            </w:pPr>
            <w:r w:rsidRPr="00CD230F">
              <w:rPr>
                <w:color w:val="000000"/>
              </w:rPr>
              <w:t>3.67</w:t>
            </w:r>
          </w:p>
        </w:tc>
        <w:tc>
          <w:tcPr>
            <w:tcW w:w="990" w:type="dxa"/>
            <w:vAlign w:val="bottom"/>
          </w:tcPr>
          <w:p w14:paraId="5569A249" w14:textId="77777777" w:rsidR="0067305F" w:rsidRPr="00CD230F" w:rsidRDefault="0067305F">
            <w:pPr>
              <w:jc w:val="center"/>
            </w:pPr>
            <w:r w:rsidRPr="00CD230F">
              <w:rPr>
                <w:color w:val="000000"/>
              </w:rPr>
              <w:t>0.98</w:t>
            </w:r>
          </w:p>
        </w:tc>
        <w:tc>
          <w:tcPr>
            <w:tcW w:w="1080" w:type="dxa"/>
            <w:vAlign w:val="bottom"/>
          </w:tcPr>
          <w:p w14:paraId="5083B07F" w14:textId="77777777" w:rsidR="0067305F" w:rsidRPr="00CD230F" w:rsidRDefault="0067305F">
            <w:pPr>
              <w:jc w:val="center"/>
            </w:pPr>
            <w:r w:rsidRPr="00CD230F">
              <w:rPr>
                <w:color w:val="000000"/>
              </w:rPr>
              <w:t>-0.04</w:t>
            </w:r>
          </w:p>
        </w:tc>
        <w:tc>
          <w:tcPr>
            <w:tcW w:w="1080" w:type="dxa"/>
            <w:vAlign w:val="bottom"/>
          </w:tcPr>
          <w:p w14:paraId="6716DA24" w14:textId="77777777" w:rsidR="0067305F" w:rsidRPr="00CD230F" w:rsidRDefault="0067305F">
            <w:pPr>
              <w:jc w:val="center"/>
            </w:pPr>
            <w:r w:rsidRPr="00CD230F">
              <w:rPr>
                <w:color w:val="000000"/>
              </w:rPr>
              <w:t>0.62</w:t>
            </w:r>
          </w:p>
        </w:tc>
        <w:tc>
          <w:tcPr>
            <w:tcW w:w="1350" w:type="dxa"/>
            <w:vAlign w:val="bottom"/>
          </w:tcPr>
          <w:p w14:paraId="72BB8765" w14:textId="77777777" w:rsidR="0067305F" w:rsidRPr="00CD230F" w:rsidRDefault="0067305F">
            <w:pPr>
              <w:jc w:val="center"/>
            </w:pPr>
            <w:r w:rsidRPr="00CD230F">
              <w:rPr>
                <w:color w:val="000000"/>
              </w:rPr>
              <w:t>0.53</w:t>
            </w:r>
          </w:p>
        </w:tc>
        <w:tc>
          <w:tcPr>
            <w:tcW w:w="1260" w:type="dxa"/>
            <w:vAlign w:val="bottom"/>
          </w:tcPr>
          <w:p w14:paraId="1F46123F" w14:textId="77777777" w:rsidR="0067305F" w:rsidRPr="00CD230F" w:rsidRDefault="0067305F">
            <w:pPr>
              <w:jc w:val="center"/>
            </w:pPr>
            <w:r w:rsidRPr="00CD230F">
              <w:rPr>
                <w:color w:val="000000"/>
              </w:rPr>
              <w:t>-0.05</w:t>
            </w:r>
          </w:p>
        </w:tc>
      </w:tr>
      <w:tr w:rsidR="0067305F" w:rsidRPr="00CD230F" w14:paraId="24820119" w14:textId="77777777" w:rsidTr="001442F5">
        <w:tc>
          <w:tcPr>
            <w:tcW w:w="720" w:type="dxa"/>
            <w:vAlign w:val="center"/>
          </w:tcPr>
          <w:p w14:paraId="7732C4C2" w14:textId="77777777" w:rsidR="0067305F" w:rsidRPr="008F4425" w:rsidRDefault="0067305F">
            <w:r w:rsidRPr="008F4425">
              <w:rPr>
                <w:color w:val="000000"/>
              </w:rPr>
              <w:t>16</w:t>
            </w:r>
          </w:p>
        </w:tc>
        <w:tc>
          <w:tcPr>
            <w:tcW w:w="630" w:type="dxa"/>
            <w:vAlign w:val="bottom"/>
          </w:tcPr>
          <w:p w14:paraId="71B34208" w14:textId="77777777" w:rsidR="0067305F" w:rsidRPr="00CD230F" w:rsidRDefault="0067305F">
            <w:pPr>
              <w:jc w:val="center"/>
            </w:pPr>
            <w:r w:rsidRPr="00CD230F">
              <w:rPr>
                <w:color w:val="000000"/>
              </w:rPr>
              <w:t>228</w:t>
            </w:r>
          </w:p>
        </w:tc>
        <w:tc>
          <w:tcPr>
            <w:tcW w:w="720" w:type="dxa"/>
            <w:vAlign w:val="bottom"/>
          </w:tcPr>
          <w:p w14:paraId="04F91AFB" w14:textId="77777777" w:rsidR="0067305F" w:rsidRPr="00CD230F" w:rsidRDefault="0067305F">
            <w:pPr>
              <w:jc w:val="center"/>
            </w:pPr>
            <w:r w:rsidRPr="00CD230F">
              <w:rPr>
                <w:color w:val="000000"/>
              </w:rPr>
              <w:t>3.14</w:t>
            </w:r>
          </w:p>
        </w:tc>
        <w:tc>
          <w:tcPr>
            <w:tcW w:w="810" w:type="dxa"/>
            <w:vAlign w:val="bottom"/>
          </w:tcPr>
          <w:p w14:paraId="638CBC37" w14:textId="77777777" w:rsidR="0067305F" w:rsidRPr="00CD230F" w:rsidRDefault="0067305F">
            <w:pPr>
              <w:jc w:val="center"/>
            </w:pPr>
            <w:r w:rsidRPr="00CD230F">
              <w:rPr>
                <w:color w:val="000000"/>
              </w:rPr>
              <w:t>1.01</w:t>
            </w:r>
          </w:p>
        </w:tc>
        <w:tc>
          <w:tcPr>
            <w:tcW w:w="720" w:type="dxa"/>
            <w:vAlign w:val="bottom"/>
          </w:tcPr>
          <w:p w14:paraId="291D6A31" w14:textId="77777777" w:rsidR="0067305F" w:rsidRPr="00CD230F" w:rsidRDefault="0067305F">
            <w:pPr>
              <w:jc w:val="center"/>
            </w:pPr>
            <w:r w:rsidRPr="00CD230F">
              <w:rPr>
                <w:color w:val="000000"/>
              </w:rPr>
              <w:t>3.17</w:t>
            </w:r>
          </w:p>
        </w:tc>
        <w:tc>
          <w:tcPr>
            <w:tcW w:w="990" w:type="dxa"/>
            <w:vAlign w:val="bottom"/>
          </w:tcPr>
          <w:p w14:paraId="687F95F7" w14:textId="77777777" w:rsidR="0067305F" w:rsidRPr="00CD230F" w:rsidRDefault="0067305F">
            <w:pPr>
              <w:jc w:val="center"/>
            </w:pPr>
            <w:r w:rsidRPr="00CD230F">
              <w:rPr>
                <w:color w:val="000000"/>
              </w:rPr>
              <w:t>1.04</w:t>
            </w:r>
          </w:p>
        </w:tc>
        <w:tc>
          <w:tcPr>
            <w:tcW w:w="1080" w:type="dxa"/>
            <w:vAlign w:val="bottom"/>
          </w:tcPr>
          <w:p w14:paraId="01A91F78" w14:textId="77777777" w:rsidR="0067305F" w:rsidRPr="00CD230F" w:rsidRDefault="0067305F">
            <w:pPr>
              <w:jc w:val="center"/>
            </w:pPr>
            <w:r w:rsidRPr="00CD230F">
              <w:rPr>
                <w:color w:val="000000"/>
              </w:rPr>
              <w:t>0.03</w:t>
            </w:r>
          </w:p>
        </w:tc>
        <w:tc>
          <w:tcPr>
            <w:tcW w:w="1080" w:type="dxa"/>
            <w:vAlign w:val="bottom"/>
          </w:tcPr>
          <w:p w14:paraId="5028DFF0" w14:textId="77777777" w:rsidR="0067305F" w:rsidRPr="00CD230F" w:rsidRDefault="0067305F">
            <w:pPr>
              <w:jc w:val="center"/>
            </w:pPr>
            <w:r w:rsidRPr="00CD230F">
              <w:rPr>
                <w:color w:val="000000"/>
              </w:rPr>
              <w:t>-0.35</w:t>
            </w:r>
          </w:p>
        </w:tc>
        <w:tc>
          <w:tcPr>
            <w:tcW w:w="1350" w:type="dxa"/>
            <w:vAlign w:val="bottom"/>
          </w:tcPr>
          <w:p w14:paraId="4B23CD82" w14:textId="77777777" w:rsidR="0067305F" w:rsidRPr="00CD230F" w:rsidRDefault="0067305F">
            <w:pPr>
              <w:jc w:val="center"/>
            </w:pPr>
            <w:r w:rsidRPr="00CD230F">
              <w:rPr>
                <w:color w:val="000000"/>
              </w:rPr>
              <w:t>0.73</w:t>
            </w:r>
          </w:p>
        </w:tc>
        <w:tc>
          <w:tcPr>
            <w:tcW w:w="1260" w:type="dxa"/>
            <w:vAlign w:val="bottom"/>
          </w:tcPr>
          <w:p w14:paraId="378FD8EE" w14:textId="77777777" w:rsidR="0067305F" w:rsidRPr="00CD230F" w:rsidRDefault="0067305F">
            <w:pPr>
              <w:jc w:val="center"/>
            </w:pPr>
            <w:r w:rsidRPr="00CD230F">
              <w:rPr>
                <w:color w:val="000000"/>
              </w:rPr>
              <w:t>0.03</w:t>
            </w:r>
          </w:p>
        </w:tc>
      </w:tr>
      <w:tr w:rsidR="0067305F" w:rsidRPr="00CD230F" w14:paraId="1A3C45F1" w14:textId="77777777" w:rsidTr="001442F5">
        <w:tc>
          <w:tcPr>
            <w:tcW w:w="720" w:type="dxa"/>
            <w:vAlign w:val="center"/>
          </w:tcPr>
          <w:p w14:paraId="2A70DF5F" w14:textId="77777777" w:rsidR="0067305F" w:rsidRPr="008F4425" w:rsidRDefault="0067305F">
            <w:r w:rsidRPr="008F4425">
              <w:rPr>
                <w:color w:val="000000"/>
              </w:rPr>
              <w:t>17</w:t>
            </w:r>
          </w:p>
        </w:tc>
        <w:tc>
          <w:tcPr>
            <w:tcW w:w="630" w:type="dxa"/>
            <w:vAlign w:val="bottom"/>
          </w:tcPr>
          <w:p w14:paraId="4735F755" w14:textId="77777777" w:rsidR="0067305F" w:rsidRPr="00CD230F" w:rsidRDefault="0067305F">
            <w:pPr>
              <w:jc w:val="center"/>
            </w:pPr>
            <w:r w:rsidRPr="00CD230F">
              <w:rPr>
                <w:color w:val="000000"/>
              </w:rPr>
              <w:t>236</w:t>
            </w:r>
          </w:p>
        </w:tc>
        <w:tc>
          <w:tcPr>
            <w:tcW w:w="720" w:type="dxa"/>
            <w:vAlign w:val="bottom"/>
          </w:tcPr>
          <w:p w14:paraId="7C5E5E14" w14:textId="77777777" w:rsidR="0067305F" w:rsidRPr="00CD230F" w:rsidRDefault="0067305F">
            <w:pPr>
              <w:jc w:val="center"/>
            </w:pPr>
            <w:r w:rsidRPr="00CD230F">
              <w:rPr>
                <w:color w:val="000000"/>
              </w:rPr>
              <w:t>3.30</w:t>
            </w:r>
          </w:p>
        </w:tc>
        <w:tc>
          <w:tcPr>
            <w:tcW w:w="810" w:type="dxa"/>
            <w:vAlign w:val="bottom"/>
          </w:tcPr>
          <w:p w14:paraId="4B4C1C2D" w14:textId="77777777" w:rsidR="0067305F" w:rsidRPr="00CD230F" w:rsidRDefault="0067305F">
            <w:pPr>
              <w:jc w:val="center"/>
            </w:pPr>
            <w:r w:rsidRPr="00CD230F">
              <w:rPr>
                <w:color w:val="000000"/>
              </w:rPr>
              <w:t>0.95</w:t>
            </w:r>
          </w:p>
        </w:tc>
        <w:tc>
          <w:tcPr>
            <w:tcW w:w="720" w:type="dxa"/>
            <w:vAlign w:val="bottom"/>
          </w:tcPr>
          <w:p w14:paraId="41E1CE61" w14:textId="77777777" w:rsidR="0067305F" w:rsidRPr="00CD230F" w:rsidRDefault="0067305F">
            <w:pPr>
              <w:jc w:val="center"/>
            </w:pPr>
            <w:r w:rsidRPr="00CD230F">
              <w:rPr>
                <w:color w:val="000000"/>
              </w:rPr>
              <w:t>3.49</w:t>
            </w:r>
          </w:p>
        </w:tc>
        <w:tc>
          <w:tcPr>
            <w:tcW w:w="990" w:type="dxa"/>
            <w:vAlign w:val="bottom"/>
          </w:tcPr>
          <w:p w14:paraId="0EB72586" w14:textId="77777777" w:rsidR="0067305F" w:rsidRPr="00CD230F" w:rsidRDefault="0067305F">
            <w:pPr>
              <w:jc w:val="center"/>
            </w:pPr>
            <w:r w:rsidRPr="00CD230F">
              <w:rPr>
                <w:color w:val="000000"/>
              </w:rPr>
              <w:t>0.95</w:t>
            </w:r>
          </w:p>
        </w:tc>
        <w:tc>
          <w:tcPr>
            <w:tcW w:w="1080" w:type="dxa"/>
            <w:vAlign w:val="bottom"/>
          </w:tcPr>
          <w:p w14:paraId="232747B2" w14:textId="77777777" w:rsidR="0067305F" w:rsidRPr="00CD230F" w:rsidRDefault="0067305F">
            <w:pPr>
              <w:jc w:val="center"/>
            </w:pPr>
            <w:r w:rsidRPr="00CD230F">
              <w:rPr>
                <w:color w:val="000000"/>
              </w:rPr>
              <w:t>0.19</w:t>
            </w:r>
          </w:p>
        </w:tc>
        <w:tc>
          <w:tcPr>
            <w:tcW w:w="1080" w:type="dxa"/>
            <w:vAlign w:val="bottom"/>
          </w:tcPr>
          <w:p w14:paraId="34F62C1D" w14:textId="77777777" w:rsidR="0067305F" w:rsidRPr="00CD230F" w:rsidRDefault="0067305F">
            <w:pPr>
              <w:jc w:val="center"/>
            </w:pPr>
            <w:r w:rsidRPr="00CD230F">
              <w:rPr>
                <w:color w:val="000000"/>
              </w:rPr>
              <w:t>-2.62</w:t>
            </w:r>
          </w:p>
        </w:tc>
        <w:tc>
          <w:tcPr>
            <w:tcW w:w="1350" w:type="dxa"/>
            <w:vAlign w:val="bottom"/>
          </w:tcPr>
          <w:p w14:paraId="63073411" w14:textId="77777777" w:rsidR="0067305F" w:rsidRPr="00CD230F" w:rsidRDefault="0067305F">
            <w:pPr>
              <w:jc w:val="center"/>
            </w:pPr>
            <w:r w:rsidRPr="00CD230F">
              <w:rPr>
                <w:color w:val="000000"/>
              </w:rPr>
              <w:t>0.009</w:t>
            </w:r>
            <w:r>
              <w:rPr>
                <w:color w:val="000000"/>
              </w:rPr>
              <w:t>**</w:t>
            </w:r>
          </w:p>
        </w:tc>
        <w:tc>
          <w:tcPr>
            <w:tcW w:w="1260" w:type="dxa"/>
            <w:vAlign w:val="bottom"/>
          </w:tcPr>
          <w:p w14:paraId="266560B8" w14:textId="77777777" w:rsidR="0067305F" w:rsidRPr="00CD230F" w:rsidRDefault="0067305F">
            <w:pPr>
              <w:jc w:val="center"/>
            </w:pPr>
            <w:r w:rsidRPr="00CD230F">
              <w:rPr>
                <w:color w:val="000000"/>
              </w:rPr>
              <w:t>0.20</w:t>
            </w:r>
          </w:p>
        </w:tc>
      </w:tr>
      <w:tr w:rsidR="0067305F" w:rsidRPr="00CD230F" w14:paraId="64E0DF2A" w14:textId="77777777" w:rsidTr="001442F5">
        <w:tc>
          <w:tcPr>
            <w:tcW w:w="720" w:type="dxa"/>
            <w:vAlign w:val="center"/>
          </w:tcPr>
          <w:p w14:paraId="1553F2E3" w14:textId="77777777" w:rsidR="0067305F" w:rsidRPr="008F4425" w:rsidRDefault="0067305F">
            <w:r w:rsidRPr="008F4425">
              <w:rPr>
                <w:color w:val="000000"/>
              </w:rPr>
              <w:t>18</w:t>
            </w:r>
          </w:p>
        </w:tc>
        <w:tc>
          <w:tcPr>
            <w:tcW w:w="630" w:type="dxa"/>
            <w:vAlign w:val="bottom"/>
          </w:tcPr>
          <w:p w14:paraId="5099BB1E" w14:textId="77777777" w:rsidR="0067305F" w:rsidRPr="00CD230F" w:rsidRDefault="0067305F">
            <w:pPr>
              <w:jc w:val="center"/>
            </w:pPr>
            <w:r w:rsidRPr="00CD230F">
              <w:rPr>
                <w:color w:val="000000"/>
              </w:rPr>
              <w:t>234</w:t>
            </w:r>
          </w:p>
        </w:tc>
        <w:tc>
          <w:tcPr>
            <w:tcW w:w="720" w:type="dxa"/>
            <w:vAlign w:val="bottom"/>
          </w:tcPr>
          <w:p w14:paraId="34AC40C5" w14:textId="77777777" w:rsidR="0067305F" w:rsidRPr="00CD230F" w:rsidRDefault="0067305F">
            <w:pPr>
              <w:jc w:val="center"/>
            </w:pPr>
            <w:r w:rsidRPr="00CD230F">
              <w:rPr>
                <w:color w:val="000000"/>
              </w:rPr>
              <w:t>3.56</w:t>
            </w:r>
          </w:p>
        </w:tc>
        <w:tc>
          <w:tcPr>
            <w:tcW w:w="810" w:type="dxa"/>
            <w:vAlign w:val="bottom"/>
          </w:tcPr>
          <w:p w14:paraId="4F3D9B5C" w14:textId="77777777" w:rsidR="0067305F" w:rsidRPr="00CD230F" w:rsidRDefault="0067305F">
            <w:pPr>
              <w:jc w:val="center"/>
            </w:pPr>
            <w:r w:rsidRPr="00CD230F">
              <w:rPr>
                <w:color w:val="000000"/>
              </w:rPr>
              <w:t>0.98</w:t>
            </w:r>
          </w:p>
        </w:tc>
        <w:tc>
          <w:tcPr>
            <w:tcW w:w="720" w:type="dxa"/>
            <w:vAlign w:val="bottom"/>
          </w:tcPr>
          <w:p w14:paraId="097DF171" w14:textId="77777777" w:rsidR="0067305F" w:rsidRPr="00CD230F" w:rsidRDefault="0067305F">
            <w:pPr>
              <w:jc w:val="center"/>
            </w:pPr>
            <w:r w:rsidRPr="00CD230F">
              <w:rPr>
                <w:color w:val="000000"/>
              </w:rPr>
              <w:t>3.67</w:t>
            </w:r>
          </w:p>
        </w:tc>
        <w:tc>
          <w:tcPr>
            <w:tcW w:w="990" w:type="dxa"/>
            <w:vAlign w:val="bottom"/>
          </w:tcPr>
          <w:p w14:paraId="3FA4276F" w14:textId="77777777" w:rsidR="0067305F" w:rsidRPr="00CD230F" w:rsidRDefault="0067305F">
            <w:pPr>
              <w:jc w:val="center"/>
            </w:pPr>
            <w:r w:rsidRPr="00CD230F">
              <w:rPr>
                <w:color w:val="000000"/>
              </w:rPr>
              <w:t>1.07</w:t>
            </w:r>
          </w:p>
        </w:tc>
        <w:tc>
          <w:tcPr>
            <w:tcW w:w="1080" w:type="dxa"/>
            <w:vAlign w:val="bottom"/>
          </w:tcPr>
          <w:p w14:paraId="1789ADAF" w14:textId="77777777" w:rsidR="0067305F" w:rsidRPr="00CD230F" w:rsidRDefault="0067305F">
            <w:pPr>
              <w:jc w:val="center"/>
            </w:pPr>
            <w:r w:rsidRPr="00CD230F">
              <w:rPr>
                <w:color w:val="000000"/>
              </w:rPr>
              <w:t>0.11</w:t>
            </w:r>
          </w:p>
        </w:tc>
        <w:tc>
          <w:tcPr>
            <w:tcW w:w="1080" w:type="dxa"/>
            <w:vAlign w:val="bottom"/>
          </w:tcPr>
          <w:p w14:paraId="17D8DCAE" w14:textId="77777777" w:rsidR="0067305F" w:rsidRPr="00CD230F" w:rsidRDefault="0067305F">
            <w:pPr>
              <w:jc w:val="center"/>
            </w:pPr>
            <w:r w:rsidRPr="00CD230F">
              <w:rPr>
                <w:color w:val="000000"/>
              </w:rPr>
              <w:t>-1.33</w:t>
            </w:r>
          </w:p>
        </w:tc>
        <w:tc>
          <w:tcPr>
            <w:tcW w:w="1350" w:type="dxa"/>
            <w:vAlign w:val="bottom"/>
          </w:tcPr>
          <w:p w14:paraId="7596CB56" w14:textId="77777777" w:rsidR="0067305F" w:rsidRPr="00CD230F" w:rsidRDefault="0067305F">
            <w:pPr>
              <w:jc w:val="center"/>
            </w:pPr>
            <w:r w:rsidRPr="00CD230F">
              <w:rPr>
                <w:color w:val="000000"/>
              </w:rPr>
              <w:t>0.19</w:t>
            </w:r>
          </w:p>
        </w:tc>
        <w:tc>
          <w:tcPr>
            <w:tcW w:w="1260" w:type="dxa"/>
            <w:vAlign w:val="bottom"/>
          </w:tcPr>
          <w:p w14:paraId="35039110" w14:textId="77777777" w:rsidR="0067305F" w:rsidRPr="00CD230F" w:rsidRDefault="0067305F">
            <w:pPr>
              <w:jc w:val="center"/>
            </w:pPr>
            <w:r w:rsidRPr="00CD230F">
              <w:rPr>
                <w:color w:val="000000"/>
              </w:rPr>
              <w:t>0.10</w:t>
            </w:r>
          </w:p>
        </w:tc>
      </w:tr>
      <w:tr w:rsidR="0067305F" w:rsidRPr="00CD230F" w14:paraId="0116CF62" w14:textId="77777777" w:rsidTr="001442F5">
        <w:tc>
          <w:tcPr>
            <w:tcW w:w="720" w:type="dxa"/>
            <w:vAlign w:val="center"/>
          </w:tcPr>
          <w:p w14:paraId="21DE2B9F" w14:textId="77777777" w:rsidR="0067305F" w:rsidRPr="008F4425" w:rsidRDefault="0067305F">
            <w:r w:rsidRPr="008F4425">
              <w:rPr>
                <w:color w:val="000000"/>
              </w:rPr>
              <w:t>19</w:t>
            </w:r>
          </w:p>
        </w:tc>
        <w:tc>
          <w:tcPr>
            <w:tcW w:w="630" w:type="dxa"/>
            <w:vAlign w:val="bottom"/>
          </w:tcPr>
          <w:p w14:paraId="633C32AC" w14:textId="77777777" w:rsidR="0067305F" w:rsidRPr="00CD230F" w:rsidRDefault="0067305F">
            <w:pPr>
              <w:jc w:val="center"/>
            </w:pPr>
            <w:r w:rsidRPr="00CD230F">
              <w:rPr>
                <w:color w:val="000000"/>
              </w:rPr>
              <w:t>232</w:t>
            </w:r>
          </w:p>
        </w:tc>
        <w:tc>
          <w:tcPr>
            <w:tcW w:w="720" w:type="dxa"/>
            <w:vAlign w:val="bottom"/>
          </w:tcPr>
          <w:p w14:paraId="1770EE5E" w14:textId="77777777" w:rsidR="0067305F" w:rsidRPr="00CD230F" w:rsidRDefault="0067305F">
            <w:pPr>
              <w:jc w:val="center"/>
            </w:pPr>
            <w:r w:rsidRPr="00CD230F">
              <w:rPr>
                <w:color w:val="000000"/>
              </w:rPr>
              <w:t>3.54</w:t>
            </w:r>
          </w:p>
        </w:tc>
        <w:tc>
          <w:tcPr>
            <w:tcW w:w="810" w:type="dxa"/>
            <w:vAlign w:val="bottom"/>
          </w:tcPr>
          <w:p w14:paraId="6275459E" w14:textId="77777777" w:rsidR="0067305F" w:rsidRPr="00CD230F" w:rsidRDefault="0067305F">
            <w:pPr>
              <w:jc w:val="center"/>
            </w:pPr>
            <w:r w:rsidRPr="00CD230F">
              <w:rPr>
                <w:color w:val="000000"/>
              </w:rPr>
              <w:t>0.92</w:t>
            </w:r>
          </w:p>
        </w:tc>
        <w:tc>
          <w:tcPr>
            <w:tcW w:w="720" w:type="dxa"/>
            <w:vAlign w:val="bottom"/>
          </w:tcPr>
          <w:p w14:paraId="47FCA473" w14:textId="77777777" w:rsidR="0067305F" w:rsidRPr="00CD230F" w:rsidRDefault="0067305F">
            <w:pPr>
              <w:jc w:val="center"/>
            </w:pPr>
            <w:r w:rsidRPr="00CD230F">
              <w:rPr>
                <w:color w:val="000000"/>
              </w:rPr>
              <w:t>3.65</w:t>
            </w:r>
          </w:p>
        </w:tc>
        <w:tc>
          <w:tcPr>
            <w:tcW w:w="990" w:type="dxa"/>
            <w:vAlign w:val="bottom"/>
          </w:tcPr>
          <w:p w14:paraId="423DB8C1" w14:textId="77777777" w:rsidR="0067305F" w:rsidRPr="00CD230F" w:rsidRDefault="0067305F">
            <w:pPr>
              <w:jc w:val="center"/>
            </w:pPr>
            <w:r w:rsidRPr="00CD230F">
              <w:rPr>
                <w:color w:val="000000"/>
              </w:rPr>
              <w:t>0.94</w:t>
            </w:r>
          </w:p>
        </w:tc>
        <w:tc>
          <w:tcPr>
            <w:tcW w:w="1080" w:type="dxa"/>
            <w:vAlign w:val="bottom"/>
          </w:tcPr>
          <w:p w14:paraId="54E589F2" w14:textId="77777777" w:rsidR="0067305F" w:rsidRPr="00CD230F" w:rsidRDefault="0067305F">
            <w:pPr>
              <w:jc w:val="center"/>
            </w:pPr>
            <w:r w:rsidRPr="00CD230F">
              <w:rPr>
                <w:color w:val="000000"/>
              </w:rPr>
              <w:t>0.10</w:t>
            </w:r>
          </w:p>
        </w:tc>
        <w:tc>
          <w:tcPr>
            <w:tcW w:w="1080" w:type="dxa"/>
            <w:vAlign w:val="bottom"/>
          </w:tcPr>
          <w:p w14:paraId="04E9EDD9" w14:textId="77777777" w:rsidR="0067305F" w:rsidRPr="00CD230F" w:rsidRDefault="0067305F">
            <w:pPr>
              <w:jc w:val="center"/>
            </w:pPr>
            <w:r w:rsidRPr="00CD230F">
              <w:rPr>
                <w:color w:val="000000"/>
              </w:rPr>
              <w:t>-1.45</w:t>
            </w:r>
          </w:p>
        </w:tc>
        <w:tc>
          <w:tcPr>
            <w:tcW w:w="1350" w:type="dxa"/>
            <w:vAlign w:val="bottom"/>
          </w:tcPr>
          <w:p w14:paraId="1D5644A6" w14:textId="77777777" w:rsidR="0067305F" w:rsidRPr="00CD230F" w:rsidRDefault="0067305F">
            <w:pPr>
              <w:jc w:val="center"/>
            </w:pPr>
            <w:r w:rsidRPr="00CD230F">
              <w:rPr>
                <w:color w:val="000000"/>
              </w:rPr>
              <w:t>0.15</w:t>
            </w:r>
          </w:p>
        </w:tc>
        <w:tc>
          <w:tcPr>
            <w:tcW w:w="1260" w:type="dxa"/>
            <w:vAlign w:val="bottom"/>
          </w:tcPr>
          <w:p w14:paraId="11944B3B" w14:textId="77777777" w:rsidR="0067305F" w:rsidRPr="00CD230F" w:rsidRDefault="0067305F">
            <w:pPr>
              <w:jc w:val="center"/>
            </w:pPr>
            <w:r w:rsidRPr="00CD230F">
              <w:rPr>
                <w:color w:val="000000"/>
              </w:rPr>
              <w:t>0.11</w:t>
            </w:r>
          </w:p>
        </w:tc>
      </w:tr>
      <w:tr w:rsidR="0067305F" w:rsidRPr="00CD230F" w14:paraId="2F40545B" w14:textId="77777777" w:rsidTr="001442F5">
        <w:tc>
          <w:tcPr>
            <w:tcW w:w="720" w:type="dxa"/>
            <w:vAlign w:val="center"/>
          </w:tcPr>
          <w:p w14:paraId="631E97E0" w14:textId="77777777" w:rsidR="0067305F" w:rsidRPr="008F4425" w:rsidRDefault="0067305F">
            <w:r w:rsidRPr="008F4425">
              <w:rPr>
                <w:color w:val="000000"/>
              </w:rPr>
              <w:t>20</w:t>
            </w:r>
          </w:p>
        </w:tc>
        <w:tc>
          <w:tcPr>
            <w:tcW w:w="630" w:type="dxa"/>
            <w:vAlign w:val="bottom"/>
          </w:tcPr>
          <w:p w14:paraId="27B54BD6" w14:textId="77777777" w:rsidR="0067305F" w:rsidRPr="00CD230F" w:rsidRDefault="0067305F">
            <w:pPr>
              <w:jc w:val="center"/>
            </w:pPr>
            <w:r w:rsidRPr="00CD230F">
              <w:rPr>
                <w:color w:val="000000"/>
              </w:rPr>
              <w:t>232</w:t>
            </w:r>
          </w:p>
        </w:tc>
        <w:tc>
          <w:tcPr>
            <w:tcW w:w="720" w:type="dxa"/>
            <w:vAlign w:val="bottom"/>
          </w:tcPr>
          <w:p w14:paraId="712B1F6A" w14:textId="77777777" w:rsidR="0067305F" w:rsidRPr="00CD230F" w:rsidRDefault="0067305F">
            <w:pPr>
              <w:jc w:val="center"/>
            </w:pPr>
            <w:r w:rsidRPr="00CD230F">
              <w:rPr>
                <w:color w:val="000000"/>
              </w:rPr>
              <w:t>2.97</w:t>
            </w:r>
          </w:p>
        </w:tc>
        <w:tc>
          <w:tcPr>
            <w:tcW w:w="810" w:type="dxa"/>
            <w:vAlign w:val="bottom"/>
          </w:tcPr>
          <w:p w14:paraId="1E611B13" w14:textId="77777777" w:rsidR="0067305F" w:rsidRPr="00CD230F" w:rsidRDefault="0067305F">
            <w:pPr>
              <w:jc w:val="center"/>
            </w:pPr>
            <w:r w:rsidRPr="00CD230F">
              <w:rPr>
                <w:color w:val="000000"/>
              </w:rPr>
              <w:t>0.98</w:t>
            </w:r>
          </w:p>
        </w:tc>
        <w:tc>
          <w:tcPr>
            <w:tcW w:w="720" w:type="dxa"/>
            <w:vAlign w:val="bottom"/>
          </w:tcPr>
          <w:p w14:paraId="0E585B3B" w14:textId="77777777" w:rsidR="0067305F" w:rsidRPr="00CD230F" w:rsidRDefault="0067305F">
            <w:pPr>
              <w:jc w:val="center"/>
            </w:pPr>
            <w:r w:rsidRPr="00CD230F">
              <w:rPr>
                <w:color w:val="000000"/>
              </w:rPr>
              <w:t>3.08</w:t>
            </w:r>
          </w:p>
        </w:tc>
        <w:tc>
          <w:tcPr>
            <w:tcW w:w="990" w:type="dxa"/>
            <w:vAlign w:val="bottom"/>
          </w:tcPr>
          <w:p w14:paraId="6EB0AA2B" w14:textId="77777777" w:rsidR="0067305F" w:rsidRPr="00CD230F" w:rsidRDefault="0067305F">
            <w:pPr>
              <w:jc w:val="center"/>
            </w:pPr>
            <w:r w:rsidRPr="00CD230F">
              <w:rPr>
                <w:color w:val="000000"/>
              </w:rPr>
              <w:t>1.03</w:t>
            </w:r>
          </w:p>
        </w:tc>
        <w:tc>
          <w:tcPr>
            <w:tcW w:w="1080" w:type="dxa"/>
            <w:vAlign w:val="bottom"/>
          </w:tcPr>
          <w:p w14:paraId="0A7D1542" w14:textId="77777777" w:rsidR="0067305F" w:rsidRPr="00CD230F" w:rsidRDefault="0067305F">
            <w:pPr>
              <w:jc w:val="center"/>
            </w:pPr>
            <w:r w:rsidRPr="00CD230F">
              <w:rPr>
                <w:color w:val="000000"/>
              </w:rPr>
              <w:t>0.10</w:t>
            </w:r>
          </w:p>
        </w:tc>
        <w:tc>
          <w:tcPr>
            <w:tcW w:w="1080" w:type="dxa"/>
            <w:vAlign w:val="bottom"/>
          </w:tcPr>
          <w:p w14:paraId="7BA52C29" w14:textId="77777777" w:rsidR="0067305F" w:rsidRPr="00CD230F" w:rsidRDefault="0067305F">
            <w:pPr>
              <w:jc w:val="center"/>
            </w:pPr>
            <w:r w:rsidRPr="00CD230F">
              <w:rPr>
                <w:color w:val="000000"/>
              </w:rPr>
              <w:t>-1.29</w:t>
            </w:r>
          </w:p>
        </w:tc>
        <w:tc>
          <w:tcPr>
            <w:tcW w:w="1350" w:type="dxa"/>
            <w:vAlign w:val="bottom"/>
          </w:tcPr>
          <w:p w14:paraId="0A9C2107" w14:textId="77777777" w:rsidR="0067305F" w:rsidRPr="00CD230F" w:rsidRDefault="0067305F">
            <w:pPr>
              <w:jc w:val="center"/>
            </w:pPr>
            <w:r w:rsidRPr="00CD230F">
              <w:rPr>
                <w:color w:val="000000"/>
              </w:rPr>
              <w:t>0.20</w:t>
            </w:r>
          </w:p>
        </w:tc>
        <w:tc>
          <w:tcPr>
            <w:tcW w:w="1260" w:type="dxa"/>
            <w:vAlign w:val="bottom"/>
          </w:tcPr>
          <w:p w14:paraId="22ABAE09" w14:textId="77777777" w:rsidR="0067305F" w:rsidRPr="00CD230F" w:rsidRDefault="0067305F">
            <w:pPr>
              <w:jc w:val="center"/>
            </w:pPr>
            <w:r w:rsidRPr="00CD230F">
              <w:rPr>
                <w:color w:val="000000"/>
              </w:rPr>
              <w:t>0.10</w:t>
            </w:r>
          </w:p>
        </w:tc>
      </w:tr>
      <w:tr w:rsidR="0067305F" w:rsidRPr="00CD230F" w14:paraId="4CE89BD3" w14:textId="77777777" w:rsidTr="001442F5">
        <w:tc>
          <w:tcPr>
            <w:tcW w:w="720" w:type="dxa"/>
            <w:vAlign w:val="center"/>
          </w:tcPr>
          <w:p w14:paraId="51F0ECAB" w14:textId="77777777" w:rsidR="0067305F" w:rsidRPr="008F4425" w:rsidRDefault="0067305F">
            <w:r w:rsidRPr="008F4425">
              <w:rPr>
                <w:color w:val="000000"/>
              </w:rPr>
              <w:t>21</w:t>
            </w:r>
          </w:p>
        </w:tc>
        <w:tc>
          <w:tcPr>
            <w:tcW w:w="630" w:type="dxa"/>
            <w:vAlign w:val="bottom"/>
          </w:tcPr>
          <w:p w14:paraId="22B42C26" w14:textId="77777777" w:rsidR="0067305F" w:rsidRPr="00CD230F" w:rsidRDefault="0067305F">
            <w:pPr>
              <w:jc w:val="center"/>
            </w:pPr>
            <w:r w:rsidRPr="00CD230F">
              <w:rPr>
                <w:color w:val="000000"/>
              </w:rPr>
              <w:t>229</w:t>
            </w:r>
          </w:p>
        </w:tc>
        <w:tc>
          <w:tcPr>
            <w:tcW w:w="720" w:type="dxa"/>
            <w:vAlign w:val="bottom"/>
          </w:tcPr>
          <w:p w14:paraId="750E60FA" w14:textId="77777777" w:rsidR="0067305F" w:rsidRPr="00CD230F" w:rsidRDefault="0067305F">
            <w:pPr>
              <w:jc w:val="center"/>
            </w:pPr>
            <w:r w:rsidRPr="00CD230F">
              <w:rPr>
                <w:color w:val="000000"/>
              </w:rPr>
              <w:t>3.28</w:t>
            </w:r>
          </w:p>
        </w:tc>
        <w:tc>
          <w:tcPr>
            <w:tcW w:w="810" w:type="dxa"/>
            <w:vAlign w:val="bottom"/>
          </w:tcPr>
          <w:p w14:paraId="43AB5958" w14:textId="77777777" w:rsidR="0067305F" w:rsidRPr="00CD230F" w:rsidRDefault="0067305F">
            <w:pPr>
              <w:jc w:val="center"/>
            </w:pPr>
            <w:r w:rsidRPr="00CD230F">
              <w:rPr>
                <w:color w:val="000000"/>
              </w:rPr>
              <w:t>1.05</w:t>
            </w:r>
          </w:p>
        </w:tc>
        <w:tc>
          <w:tcPr>
            <w:tcW w:w="720" w:type="dxa"/>
            <w:vAlign w:val="bottom"/>
          </w:tcPr>
          <w:p w14:paraId="1F8F6EFF" w14:textId="77777777" w:rsidR="0067305F" w:rsidRPr="00CD230F" w:rsidRDefault="0067305F">
            <w:pPr>
              <w:jc w:val="center"/>
            </w:pPr>
            <w:r w:rsidRPr="00CD230F">
              <w:rPr>
                <w:color w:val="000000"/>
              </w:rPr>
              <w:t>3.45</w:t>
            </w:r>
          </w:p>
        </w:tc>
        <w:tc>
          <w:tcPr>
            <w:tcW w:w="990" w:type="dxa"/>
            <w:vAlign w:val="bottom"/>
          </w:tcPr>
          <w:p w14:paraId="5CA1E0EF" w14:textId="77777777" w:rsidR="0067305F" w:rsidRPr="00CD230F" w:rsidRDefault="0067305F">
            <w:pPr>
              <w:jc w:val="center"/>
            </w:pPr>
            <w:r w:rsidRPr="00CD230F">
              <w:rPr>
                <w:color w:val="000000"/>
              </w:rPr>
              <w:t>1.09</w:t>
            </w:r>
          </w:p>
        </w:tc>
        <w:tc>
          <w:tcPr>
            <w:tcW w:w="1080" w:type="dxa"/>
            <w:vAlign w:val="bottom"/>
          </w:tcPr>
          <w:p w14:paraId="493F28C9" w14:textId="77777777" w:rsidR="0067305F" w:rsidRPr="00CD230F" w:rsidRDefault="0067305F">
            <w:pPr>
              <w:jc w:val="center"/>
            </w:pPr>
            <w:r w:rsidRPr="00CD230F">
              <w:rPr>
                <w:color w:val="000000"/>
              </w:rPr>
              <w:t>0.17</w:t>
            </w:r>
          </w:p>
        </w:tc>
        <w:tc>
          <w:tcPr>
            <w:tcW w:w="1080" w:type="dxa"/>
            <w:vAlign w:val="bottom"/>
          </w:tcPr>
          <w:p w14:paraId="170C7972" w14:textId="77777777" w:rsidR="0067305F" w:rsidRPr="00CD230F" w:rsidRDefault="0067305F">
            <w:pPr>
              <w:jc w:val="center"/>
            </w:pPr>
            <w:r w:rsidRPr="00CD230F">
              <w:rPr>
                <w:color w:val="000000"/>
              </w:rPr>
              <w:t>-2.38</w:t>
            </w:r>
          </w:p>
        </w:tc>
        <w:tc>
          <w:tcPr>
            <w:tcW w:w="1350" w:type="dxa"/>
            <w:vAlign w:val="bottom"/>
          </w:tcPr>
          <w:p w14:paraId="549BB665" w14:textId="77777777" w:rsidR="0067305F" w:rsidRPr="00CD230F" w:rsidRDefault="0067305F">
            <w:pPr>
              <w:jc w:val="center"/>
            </w:pPr>
            <w:r w:rsidRPr="00CD230F">
              <w:rPr>
                <w:color w:val="000000"/>
              </w:rPr>
              <w:t>0.02</w:t>
            </w:r>
            <w:r>
              <w:rPr>
                <w:color w:val="000000"/>
              </w:rPr>
              <w:t>*</w:t>
            </w:r>
          </w:p>
        </w:tc>
        <w:tc>
          <w:tcPr>
            <w:tcW w:w="1260" w:type="dxa"/>
            <w:vAlign w:val="bottom"/>
          </w:tcPr>
          <w:p w14:paraId="74B1326E" w14:textId="77777777" w:rsidR="0067305F" w:rsidRPr="00CD230F" w:rsidRDefault="0067305F">
            <w:pPr>
              <w:jc w:val="center"/>
            </w:pPr>
            <w:r w:rsidRPr="00CD230F">
              <w:rPr>
                <w:color w:val="000000"/>
              </w:rPr>
              <w:t>0.16</w:t>
            </w:r>
          </w:p>
        </w:tc>
      </w:tr>
      <w:tr w:rsidR="0067305F" w:rsidRPr="00CD230F" w14:paraId="3750A8D9" w14:textId="77777777" w:rsidTr="001442F5">
        <w:tc>
          <w:tcPr>
            <w:tcW w:w="720" w:type="dxa"/>
            <w:vAlign w:val="center"/>
          </w:tcPr>
          <w:p w14:paraId="12AEBCDB" w14:textId="77777777" w:rsidR="0067305F" w:rsidRPr="008F4425" w:rsidRDefault="0067305F">
            <w:r w:rsidRPr="008F4425">
              <w:rPr>
                <w:color w:val="000000"/>
              </w:rPr>
              <w:t>22</w:t>
            </w:r>
          </w:p>
        </w:tc>
        <w:tc>
          <w:tcPr>
            <w:tcW w:w="630" w:type="dxa"/>
            <w:vAlign w:val="bottom"/>
          </w:tcPr>
          <w:p w14:paraId="548FD0CF" w14:textId="77777777" w:rsidR="0067305F" w:rsidRPr="00CD230F" w:rsidRDefault="0067305F">
            <w:pPr>
              <w:jc w:val="center"/>
            </w:pPr>
            <w:r w:rsidRPr="00CD230F">
              <w:rPr>
                <w:color w:val="000000"/>
              </w:rPr>
              <w:t>230</w:t>
            </w:r>
          </w:p>
        </w:tc>
        <w:tc>
          <w:tcPr>
            <w:tcW w:w="720" w:type="dxa"/>
            <w:vAlign w:val="bottom"/>
          </w:tcPr>
          <w:p w14:paraId="2C4A7855" w14:textId="77777777" w:rsidR="0067305F" w:rsidRPr="00CD230F" w:rsidRDefault="0067305F">
            <w:pPr>
              <w:jc w:val="center"/>
            </w:pPr>
            <w:r w:rsidRPr="00CD230F">
              <w:rPr>
                <w:color w:val="000000"/>
              </w:rPr>
              <w:t>3.82</w:t>
            </w:r>
          </w:p>
        </w:tc>
        <w:tc>
          <w:tcPr>
            <w:tcW w:w="810" w:type="dxa"/>
            <w:vAlign w:val="bottom"/>
          </w:tcPr>
          <w:p w14:paraId="3FF71445" w14:textId="77777777" w:rsidR="0067305F" w:rsidRPr="00CD230F" w:rsidRDefault="0067305F">
            <w:pPr>
              <w:jc w:val="center"/>
            </w:pPr>
            <w:r w:rsidRPr="00CD230F">
              <w:rPr>
                <w:color w:val="000000"/>
              </w:rPr>
              <w:t>0.88</w:t>
            </w:r>
          </w:p>
        </w:tc>
        <w:tc>
          <w:tcPr>
            <w:tcW w:w="720" w:type="dxa"/>
            <w:vAlign w:val="bottom"/>
          </w:tcPr>
          <w:p w14:paraId="04D1682C" w14:textId="77777777" w:rsidR="0067305F" w:rsidRPr="00CD230F" w:rsidRDefault="0067305F">
            <w:pPr>
              <w:jc w:val="center"/>
            </w:pPr>
            <w:r w:rsidRPr="00CD230F">
              <w:rPr>
                <w:color w:val="000000"/>
              </w:rPr>
              <w:t>3.81</w:t>
            </w:r>
          </w:p>
        </w:tc>
        <w:tc>
          <w:tcPr>
            <w:tcW w:w="990" w:type="dxa"/>
            <w:vAlign w:val="bottom"/>
          </w:tcPr>
          <w:p w14:paraId="70960FF0" w14:textId="77777777" w:rsidR="0067305F" w:rsidRPr="00CD230F" w:rsidRDefault="0067305F">
            <w:pPr>
              <w:jc w:val="center"/>
            </w:pPr>
            <w:r w:rsidRPr="00CD230F">
              <w:rPr>
                <w:color w:val="000000"/>
              </w:rPr>
              <w:t>1.04</w:t>
            </w:r>
          </w:p>
        </w:tc>
        <w:tc>
          <w:tcPr>
            <w:tcW w:w="1080" w:type="dxa"/>
            <w:vAlign w:val="bottom"/>
          </w:tcPr>
          <w:p w14:paraId="47EE4D9E" w14:textId="77777777" w:rsidR="0067305F" w:rsidRPr="00CD230F" w:rsidRDefault="0067305F">
            <w:pPr>
              <w:jc w:val="center"/>
            </w:pPr>
            <w:r w:rsidRPr="00CD230F">
              <w:rPr>
                <w:color w:val="000000"/>
              </w:rPr>
              <w:t>0.00</w:t>
            </w:r>
          </w:p>
        </w:tc>
        <w:tc>
          <w:tcPr>
            <w:tcW w:w="1080" w:type="dxa"/>
            <w:vAlign w:val="bottom"/>
          </w:tcPr>
          <w:p w14:paraId="1C2481BD" w14:textId="77777777" w:rsidR="0067305F" w:rsidRPr="00CD230F" w:rsidRDefault="0067305F">
            <w:pPr>
              <w:jc w:val="center"/>
            </w:pPr>
            <w:r w:rsidRPr="00CD230F">
              <w:rPr>
                <w:color w:val="000000"/>
              </w:rPr>
              <w:t>0.06</w:t>
            </w:r>
          </w:p>
        </w:tc>
        <w:tc>
          <w:tcPr>
            <w:tcW w:w="1350" w:type="dxa"/>
            <w:vAlign w:val="bottom"/>
          </w:tcPr>
          <w:p w14:paraId="3F91F33F" w14:textId="77777777" w:rsidR="0067305F" w:rsidRPr="00CD230F" w:rsidRDefault="0067305F">
            <w:pPr>
              <w:jc w:val="center"/>
            </w:pPr>
            <w:r w:rsidRPr="00CD230F">
              <w:rPr>
                <w:color w:val="000000"/>
              </w:rPr>
              <w:t>0.95</w:t>
            </w:r>
          </w:p>
        </w:tc>
        <w:tc>
          <w:tcPr>
            <w:tcW w:w="1260" w:type="dxa"/>
            <w:vAlign w:val="bottom"/>
          </w:tcPr>
          <w:p w14:paraId="5D2D8B95" w14:textId="77777777" w:rsidR="0067305F" w:rsidRPr="00CD230F" w:rsidRDefault="0067305F">
            <w:pPr>
              <w:jc w:val="center"/>
            </w:pPr>
            <w:r w:rsidRPr="00CD230F">
              <w:rPr>
                <w:color w:val="000000"/>
              </w:rPr>
              <w:t>0.00</w:t>
            </w:r>
          </w:p>
        </w:tc>
      </w:tr>
      <w:tr w:rsidR="0067305F" w:rsidRPr="00CD230F" w14:paraId="110082BF" w14:textId="77777777" w:rsidTr="001442F5">
        <w:tc>
          <w:tcPr>
            <w:tcW w:w="720" w:type="dxa"/>
            <w:vAlign w:val="center"/>
          </w:tcPr>
          <w:p w14:paraId="2C6A5EE1" w14:textId="77777777" w:rsidR="0067305F" w:rsidRPr="008F4425" w:rsidRDefault="0067305F">
            <w:r w:rsidRPr="008F4425">
              <w:rPr>
                <w:color w:val="000000"/>
              </w:rPr>
              <w:t>23</w:t>
            </w:r>
          </w:p>
        </w:tc>
        <w:tc>
          <w:tcPr>
            <w:tcW w:w="630" w:type="dxa"/>
            <w:vAlign w:val="bottom"/>
          </w:tcPr>
          <w:p w14:paraId="07C6B39C" w14:textId="77777777" w:rsidR="0067305F" w:rsidRPr="00CD230F" w:rsidRDefault="0067305F">
            <w:pPr>
              <w:jc w:val="center"/>
            </w:pPr>
            <w:r w:rsidRPr="00CD230F">
              <w:rPr>
                <w:color w:val="000000"/>
              </w:rPr>
              <w:t>234</w:t>
            </w:r>
          </w:p>
        </w:tc>
        <w:tc>
          <w:tcPr>
            <w:tcW w:w="720" w:type="dxa"/>
            <w:vAlign w:val="bottom"/>
          </w:tcPr>
          <w:p w14:paraId="6CE5214A" w14:textId="77777777" w:rsidR="0067305F" w:rsidRPr="00CD230F" w:rsidRDefault="0067305F">
            <w:pPr>
              <w:jc w:val="center"/>
            </w:pPr>
            <w:r w:rsidRPr="00CD230F">
              <w:rPr>
                <w:color w:val="000000"/>
              </w:rPr>
              <w:t>2.57</w:t>
            </w:r>
          </w:p>
        </w:tc>
        <w:tc>
          <w:tcPr>
            <w:tcW w:w="810" w:type="dxa"/>
            <w:vAlign w:val="bottom"/>
          </w:tcPr>
          <w:p w14:paraId="2D3B07E0" w14:textId="77777777" w:rsidR="0067305F" w:rsidRPr="00CD230F" w:rsidRDefault="0067305F">
            <w:pPr>
              <w:jc w:val="center"/>
            </w:pPr>
            <w:r w:rsidRPr="00CD230F">
              <w:rPr>
                <w:color w:val="000000"/>
              </w:rPr>
              <w:t>1.15</w:t>
            </w:r>
          </w:p>
        </w:tc>
        <w:tc>
          <w:tcPr>
            <w:tcW w:w="720" w:type="dxa"/>
            <w:vAlign w:val="bottom"/>
          </w:tcPr>
          <w:p w14:paraId="4CA9D6BE" w14:textId="77777777" w:rsidR="0067305F" w:rsidRPr="00CD230F" w:rsidRDefault="0067305F">
            <w:pPr>
              <w:jc w:val="center"/>
            </w:pPr>
            <w:r w:rsidRPr="00CD230F">
              <w:rPr>
                <w:color w:val="000000"/>
              </w:rPr>
              <w:t>2.81</w:t>
            </w:r>
          </w:p>
        </w:tc>
        <w:tc>
          <w:tcPr>
            <w:tcW w:w="990" w:type="dxa"/>
            <w:vAlign w:val="bottom"/>
          </w:tcPr>
          <w:p w14:paraId="2AA023F9" w14:textId="77777777" w:rsidR="0067305F" w:rsidRPr="00CD230F" w:rsidRDefault="0067305F">
            <w:pPr>
              <w:jc w:val="center"/>
            </w:pPr>
            <w:r w:rsidRPr="00CD230F">
              <w:rPr>
                <w:color w:val="000000"/>
              </w:rPr>
              <w:t>1.18</w:t>
            </w:r>
          </w:p>
        </w:tc>
        <w:tc>
          <w:tcPr>
            <w:tcW w:w="1080" w:type="dxa"/>
            <w:vAlign w:val="bottom"/>
          </w:tcPr>
          <w:p w14:paraId="5C90BEFA" w14:textId="77777777" w:rsidR="0067305F" w:rsidRPr="00CD230F" w:rsidRDefault="0067305F">
            <w:pPr>
              <w:jc w:val="center"/>
            </w:pPr>
            <w:r w:rsidRPr="00CD230F">
              <w:rPr>
                <w:color w:val="000000"/>
              </w:rPr>
              <w:t>0.24</w:t>
            </w:r>
          </w:p>
        </w:tc>
        <w:tc>
          <w:tcPr>
            <w:tcW w:w="1080" w:type="dxa"/>
            <w:vAlign w:val="bottom"/>
          </w:tcPr>
          <w:p w14:paraId="37FB6D83" w14:textId="77777777" w:rsidR="0067305F" w:rsidRPr="00CD230F" w:rsidRDefault="0067305F">
            <w:pPr>
              <w:jc w:val="center"/>
            </w:pPr>
            <w:r w:rsidRPr="00CD230F">
              <w:rPr>
                <w:color w:val="000000"/>
              </w:rPr>
              <w:t>-3.12</w:t>
            </w:r>
          </w:p>
        </w:tc>
        <w:tc>
          <w:tcPr>
            <w:tcW w:w="1350" w:type="dxa"/>
            <w:vAlign w:val="bottom"/>
          </w:tcPr>
          <w:p w14:paraId="43A51B9F" w14:textId="77777777" w:rsidR="0067305F" w:rsidRPr="00CD230F" w:rsidRDefault="0067305F">
            <w:pPr>
              <w:jc w:val="center"/>
            </w:pPr>
            <w:r w:rsidRPr="00CD230F">
              <w:rPr>
                <w:color w:val="000000"/>
              </w:rPr>
              <w:t>0.002</w:t>
            </w:r>
            <w:r>
              <w:rPr>
                <w:color w:val="000000"/>
              </w:rPr>
              <w:t>**</w:t>
            </w:r>
          </w:p>
        </w:tc>
        <w:tc>
          <w:tcPr>
            <w:tcW w:w="1260" w:type="dxa"/>
            <w:vAlign w:val="bottom"/>
          </w:tcPr>
          <w:p w14:paraId="30218538" w14:textId="77777777" w:rsidR="0067305F" w:rsidRPr="00CD230F" w:rsidRDefault="0067305F">
            <w:pPr>
              <w:jc w:val="center"/>
            </w:pPr>
            <w:r w:rsidRPr="00CD230F">
              <w:rPr>
                <w:color w:val="000000"/>
              </w:rPr>
              <w:t>0.21</w:t>
            </w:r>
          </w:p>
        </w:tc>
      </w:tr>
      <w:tr w:rsidR="0067305F" w:rsidRPr="00CD230F" w14:paraId="073ED77B" w14:textId="77777777" w:rsidTr="001442F5">
        <w:tc>
          <w:tcPr>
            <w:tcW w:w="720" w:type="dxa"/>
            <w:vAlign w:val="center"/>
          </w:tcPr>
          <w:p w14:paraId="5BA4A536" w14:textId="77777777" w:rsidR="0067305F" w:rsidRPr="008F4425" w:rsidRDefault="0067305F">
            <w:r w:rsidRPr="008F4425">
              <w:rPr>
                <w:color w:val="000000"/>
              </w:rPr>
              <w:t>24</w:t>
            </w:r>
          </w:p>
        </w:tc>
        <w:tc>
          <w:tcPr>
            <w:tcW w:w="630" w:type="dxa"/>
            <w:vAlign w:val="bottom"/>
          </w:tcPr>
          <w:p w14:paraId="566301ED" w14:textId="77777777" w:rsidR="0067305F" w:rsidRPr="00CD230F" w:rsidRDefault="0067305F">
            <w:pPr>
              <w:jc w:val="center"/>
            </w:pPr>
            <w:r w:rsidRPr="00CD230F">
              <w:rPr>
                <w:color w:val="000000"/>
              </w:rPr>
              <w:t>234</w:t>
            </w:r>
          </w:p>
        </w:tc>
        <w:tc>
          <w:tcPr>
            <w:tcW w:w="720" w:type="dxa"/>
            <w:vAlign w:val="bottom"/>
          </w:tcPr>
          <w:p w14:paraId="2F4DBDDC" w14:textId="77777777" w:rsidR="0067305F" w:rsidRPr="00CD230F" w:rsidRDefault="0067305F">
            <w:pPr>
              <w:jc w:val="center"/>
            </w:pPr>
            <w:r w:rsidRPr="00CD230F">
              <w:rPr>
                <w:color w:val="000000"/>
              </w:rPr>
              <w:t>3.25</w:t>
            </w:r>
          </w:p>
        </w:tc>
        <w:tc>
          <w:tcPr>
            <w:tcW w:w="810" w:type="dxa"/>
            <w:vAlign w:val="bottom"/>
          </w:tcPr>
          <w:p w14:paraId="547975D1" w14:textId="77777777" w:rsidR="0067305F" w:rsidRPr="00CD230F" w:rsidRDefault="0067305F">
            <w:pPr>
              <w:jc w:val="center"/>
            </w:pPr>
            <w:r w:rsidRPr="00CD230F">
              <w:rPr>
                <w:color w:val="000000"/>
              </w:rPr>
              <w:t>0.98</w:t>
            </w:r>
          </w:p>
        </w:tc>
        <w:tc>
          <w:tcPr>
            <w:tcW w:w="720" w:type="dxa"/>
            <w:vAlign w:val="bottom"/>
          </w:tcPr>
          <w:p w14:paraId="52A9A50C" w14:textId="77777777" w:rsidR="0067305F" w:rsidRPr="00CD230F" w:rsidRDefault="0067305F">
            <w:pPr>
              <w:jc w:val="center"/>
            </w:pPr>
            <w:r w:rsidRPr="00CD230F">
              <w:rPr>
                <w:color w:val="000000"/>
              </w:rPr>
              <w:t>3.64</w:t>
            </w:r>
          </w:p>
        </w:tc>
        <w:tc>
          <w:tcPr>
            <w:tcW w:w="990" w:type="dxa"/>
            <w:vAlign w:val="bottom"/>
          </w:tcPr>
          <w:p w14:paraId="512D9A32" w14:textId="77777777" w:rsidR="0067305F" w:rsidRPr="00CD230F" w:rsidRDefault="0067305F">
            <w:pPr>
              <w:jc w:val="center"/>
            </w:pPr>
            <w:r w:rsidRPr="00CD230F">
              <w:rPr>
                <w:color w:val="000000"/>
              </w:rPr>
              <w:t>1.02</w:t>
            </w:r>
          </w:p>
        </w:tc>
        <w:tc>
          <w:tcPr>
            <w:tcW w:w="1080" w:type="dxa"/>
            <w:vAlign w:val="bottom"/>
          </w:tcPr>
          <w:p w14:paraId="5D814C06" w14:textId="77777777" w:rsidR="0067305F" w:rsidRPr="00CD230F" w:rsidRDefault="0067305F">
            <w:pPr>
              <w:jc w:val="center"/>
            </w:pPr>
            <w:r w:rsidRPr="00CD230F">
              <w:rPr>
                <w:color w:val="000000"/>
              </w:rPr>
              <w:t>0.39</w:t>
            </w:r>
          </w:p>
        </w:tc>
        <w:tc>
          <w:tcPr>
            <w:tcW w:w="1080" w:type="dxa"/>
            <w:vAlign w:val="bottom"/>
          </w:tcPr>
          <w:p w14:paraId="444E768B" w14:textId="77777777" w:rsidR="0067305F" w:rsidRPr="00CD230F" w:rsidRDefault="0067305F">
            <w:pPr>
              <w:jc w:val="center"/>
            </w:pPr>
            <w:r w:rsidRPr="00CD230F">
              <w:rPr>
                <w:color w:val="000000"/>
              </w:rPr>
              <w:t>-5.55</w:t>
            </w:r>
          </w:p>
        </w:tc>
        <w:tc>
          <w:tcPr>
            <w:tcW w:w="1350" w:type="dxa"/>
            <w:vAlign w:val="bottom"/>
          </w:tcPr>
          <w:p w14:paraId="11268FB6" w14:textId="77777777" w:rsidR="0067305F" w:rsidRPr="00CD230F" w:rsidRDefault="0067305F">
            <w:pPr>
              <w:jc w:val="center"/>
            </w:pPr>
            <w:r>
              <w:rPr>
                <w:color w:val="000000"/>
              </w:rPr>
              <w:t>&lt; 0.001***</w:t>
            </w:r>
          </w:p>
        </w:tc>
        <w:tc>
          <w:tcPr>
            <w:tcW w:w="1260" w:type="dxa"/>
            <w:vAlign w:val="bottom"/>
          </w:tcPr>
          <w:p w14:paraId="0F63EB19" w14:textId="77777777" w:rsidR="0067305F" w:rsidRPr="00CD230F" w:rsidRDefault="0067305F">
            <w:pPr>
              <w:jc w:val="center"/>
            </w:pPr>
            <w:r w:rsidRPr="00CD230F">
              <w:rPr>
                <w:color w:val="000000"/>
              </w:rPr>
              <w:t>0.39</w:t>
            </w:r>
          </w:p>
        </w:tc>
      </w:tr>
      <w:tr w:rsidR="0067305F" w:rsidRPr="00CD230F" w14:paraId="15FB2265" w14:textId="77777777" w:rsidTr="001442F5">
        <w:tc>
          <w:tcPr>
            <w:tcW w:w="720" w:type="dxa"/>
            <w:vAlign w:val="center"/>
          </w:tcPr>
          <w:p w14:paraId="10DD4268" w14:textId="77777777" w:rsidR="0067305F" w:rsidRPr="008F4425" w:rsidRDefault="0067305F">
            <w:r w:rsidRPr="008F4425">
              <w:rPr>
                <w:color w:val="000000"/>
              </w:rPr>
              <w:t>25</w:t>
            </w:r>
          </w:p>
        </w:tc>
        <w:tc>
          <w:tcPr>
            <w:tcW w:w="630" w:type="dxa"/>
            <w:vAlign w:val="bottom"/>
          </w:tcPr>
          <w:p w14:paraId="13495684" w14:textId="77777777" w:rsidR="0067305F" w:rsidRPr="00CD230F" w:rsidRDefault="0067305F">
            <w:pPr>
              <w:jc w:val="center"/>
            </w:pPr>
            <w:r w:rsidRPr="00CD230F">
              <w:rPr>
                <w:color w:val="000000"/>
              </w:rPr>
              <w:t>232</w:t>
            </w:r>
          </w:p>
        </w:tc>
        <w:tc>
          <w:tcPr>
            <w:tcW w:w="720" w:type="dxa"/>
            <w:vAlign w:val="bottom"/>
          </w:tcPr>
          <w:p w14:paraId="7F88CB68" w14:textId="77777777" w:rsidR="0067305F" w:rsidRPr="00CD230F" w:rsidRDefault="0067305F">
            <w:pPr>
              <w:jc w:val="center"/>
            </w:pPr>
            <w:r w:rsidRPr="00CD230F">
              <w:rPr>
                <w:color w:val="000000"/>
              </w:rPr>
              <w:t>3.73</w:t>
            </w:r>
          </w:p>
        </w:tc>
        <w:tc>
          <w:tcPr>
            <w:tcW w:w="810" w:type="dxa"/>
            <w:vAlign w:val="bottom"/>
          </w:tcPr>
          <w:p w14:paraId="3DF06398" w14:textId="77777777" w:rsidR="0067305F" w:rsidRPr="00CD230F" w:rsidRDefault="0067305F">
            <w:pPr>
              <w:jc w:val="center"/>
            </w:pPr>
            <w:r w:rsidRPr="00CD230F">
              <w:rPr>
                <w:color w:val="000000"/>
              </w:rPr>
              <w:t>0.98</w:t>
            </w:r>
          </w:p>
        </w:tc>
        <w:tc>
          <w:tcPr>
            <w:tcW w:w="720" w:type="dxa"/>
            <w:vAlign w:val="bottom"/>
          </w:tcPr>
          <w:p w14:paraId="4A29A026" w14:textId="77777777" w:rsidR="0067305F" w:rsidRPr="00CD230F" w:rsidRDefault="0067305F">
            <w:pPr>
              <w:jc w:val="center"/>
            </w:pPr>
            <w:r w:rsidRPr="00CD230F">
              <w:rPr>
                <w:color w:val="000000"/>
              </w:rPr>
              <w:t>3.88</w:t>
            </w:r>
          </w:p>
        </w:tc>
        <w:tc>
          <w:tcPr>
            <w:tcW w:w="990" w:type="dxa"/>
            <w:vAlign w:val="bottom"/>
          </w:tcPr>
          <w:p w14:paraId="39F1BB28" w14:textId="77777777" w:rsidR="0067305F" w:rsidRPr="00CD230F" w:rsidRDefault="0067305F">
            <w:pPr>
              <w:jc w:val="center"/>
            </w:pPr>
            <w:r w:rsidRPr="00CD230F">
              <w:rPr>
                <w:color w:val="000000"/>
              </w:rPr>
              <w:t>0.99</w:t>
            </w:r>
          </w:p>
        </w:tc>
        <w:tc>
          <w:tcPr>
            <w:tcW w:w="1080" w:type="dxa"/>
            <w:vAlign w:val="bottom"/>
          </w:tcPr>
          <w:p w14:paraId="09A5AFD9" w14:textId="77777777" w:rsidR="0067305F" w:rsidRPr="00CD230F" w:rsidRDefault="0067305F">
            <w:pPr>
              <w:jc w:val="center"/>
            </w:pPr>
            <w:r w:rsidRPr="00CD230F">
              <w:rPr>
                <w:color w:val="000000"/>
              </w:rPr>
              <w:t>0.15</w:t>
            </w:r>
          </w:p>
        </w:tc>
        <w:tc>
          <w:tcPr>
            <w:tcW w:w="1080" w:type="dxa"/>
            <w:vAlign w:val="bottom"/>
          </w:tcPr>
          <w:p w14:paraId="3457C1CB" w14:textId="77777777" w:rsidR="0067305F" w:rsidRPr="00CD230F" w:rsidRDefault="0067305F">
            <w:pPr>
              <w:jc w:val="center"/>
            </w:pPr>
            <w:r w:rsidRPr="00CD230F">
              <w:rPr>
                <w:color w:val="000000"/>
              </w:rPr>
              <w:t>-2.05</w:t>
            </w:r>
          </w:p>
        </w:tc>
        <w:tc>
          <w:tcPr>
            <w:tcW w:w="1350" w:type="dxa"/>
            <w:vAlign w:val="bottom"/>
          </w:tcPr>
          <w:p w14:paraId="25B257CC" w14:textId="77777777" w:rsidR="0067305F" w:rsidRPr="00CD230F" w:rsidRDefault="0067305F">
            <w:pPr>
              <w:jc w:val="center"/>
            </w:pPr>
            <w:r w:rsidRPr="00CD230F">
              <w:rPr>
                <w:color w:val="000000"/>
              </w:rPr>
              <w:t>0.04</w:t>
            </w:r>
            <w:r>
              <w:rPr>
                <w:color w:val="000000"/>
              </w:rPr>
              <w:t>*</w:t>
            </w:r>
          </w:p>
        </w:tc>
        <w:tc>
          <w:tcPr>
            <w:tcW w:w="1260" w:type="dxa"/>
            <w:vAlign w:val="bottom"/>
          </w:tcPr>
          <w:p w14:paraId="45DEF8C9" w14:textId="77777777" w:rsidR="0067305F" w:rsidRPr="00CD230F" w:rsidRDefault="0067305F">
            <w:pPr>
              <w:jc w:val="center"/>
            </w:pPr>
            <w:r w:rsidRPr="00CD230F">
              <w:rPr>
                <w:color w:val="000000"/>
              </w:rPr>
              <w:t>0.15</w:t>
            </w:r>
          </w:p>
        </w:tc>
      </w:tr>
      <w:tr w:rsidR="0067305F" w:rsidRPr="00CD230F" w14:paraId="6175AB63" w14:textId="77777777" w:rsidTr="001442F5">
        <w:tc>
          <w:tcPr>
            <w:tcW w:w="720" w:type="dxa"/>
            <w:vAlign w:val="center"/>
          </w:tcPr>
          <w:p w14:paraId="5E633B54" w14:textId="77777777" w:rsidR="0067305F" w:rsidRPr="008F4425" w:rsidRDefault="0067305F">
            <w:r w:rsidRPr="008F4425">
              <w:rPr>
                <w:color w:val="000000"/>
              </w:rPr>
              <w:t>26</w:t>
            </w:r>
          </w:p>
        </w:tc>
        <w:tc>
          <w:tcPr>
            <w:tcW w:w="630" w:type="dxa"/>
            <w:vAlign w:val="bottom"/>
          </w:tcPr>
          <w:p w14:paraId="1FE80007" w14:textId="77777777" w:rsidR="0067305F" w:rsidRPr="00CD230F" w:rsidRDefault="0067305F">
            <w:pPr>
              <w:jc w:val="center"/>
            </w:pPr>
            <w:r w:rsidRPr="00CD230F">
              <w:rPr>
                <w:color w:val="000000"/>
              </w:rPr>
              <w:t>236</w:t>
            </w:r>
          </w:p>
        </w:tc>
        <w:tc>
          <w:tcPr>
            <w:tcW w:w="720" w:type="dxa"/>
            <w:vAlign w:val="bottom"/>
          </w:tcPr>
          <w:p w14:paraId="2255BF59" w14:textId="77777777" w:rsidR="0067305F" w:rsidRPr="00CD230F" w:rsidRDefault="0067305F">
            <w:pPr>
              <w:jc w:val="center"/>
            </w:pPr>
            <w:r w:rsidRPr="00CD230F">
              <w:rPr>
                <w:color w:val="000000"/>
              </w:rPr>
              <w:t>3.10</w:t>
            </w:r>
          </w:p>
        </w:tc>
        <w:tc>
          <w:tcPr>
            <w:tcW w:w="810" w:type="dxa"/>
            <w:vAlign w:val="bottom"/>
          </w:tcPr>
          <w:p w14:paraId="4E9A72A7" w14:textId="77777777" w:rsidR="0067305F" w:rsidRPr="00CD230F" w:rsidRDefault="0067305F">
            <w:pPr>
              <w:jc w:val="center"/>
            </w:pPr>
            <w:r w:rsidRPr="00CD230F">
              <w:rPr>
                <w:color w:val="000000"/>
              </w:rPr>
              <w:t>1.05</w:t>
            </w:r>
          </w:p>
        </w:tc>
        <w:tc>
          <w:tcPr>
            <w:tcW w:w="720" w:type="dxa"/>
            <w:vAlign w:val="bottom"/>
          </w:tcPr>
          <w:p w14:paraId="162D48C9" w14:textId="77777777" w:rsidR="0067305F" w:rsidRPr="00CD230F" w:rsidRDefault="0067305F">
            <w:pPr>
              <w:jc w:val="center"/>
            </w:pPr>
            <w:r w:rsidRPr="00CD230F">
              <w:rPr>
                <w:color w:val="000000"/>
              </w:rPr>
              <w:t>3.28</w:t>
            </w:r>
          </w:p>
        </w:tc>
        <w:tc>
          <w:tcPr>
            <w:tcW w:w="990" w:type="dxa"/>
            <w:vAlign w:val="bottom"/>
          </w:tcPr>
          <w:p w14:paraId="624E11DF" w14:textId="77777777" w:rsidR="0067305F" w:rsidRPr="00CD230F" w:rsidRDefault="0067305F">
            <w:pPr>
              <w:jc w:val="center"/>
            </w:pPr>
            <w:r w:rsidRPr="00CD230F">
              <w:rPr>
                <w:color w:val="000000"/>
              </w:rPr>
              <w:t>1.22</w:t>
            </w:r>
          </w:p>
        </w:tc>
        <w:tc>
          <w:tcPr>
            <w:tcW w:w="1080" w:type="dxa"/>
            <w:vAlign w:val="bottom"/>
          </w:tcPr>
          <w:p w14:paraId="68108375" w14:textId="77777777" w:rsidR="0067305F" w:rsidRPr="00CD230F" w:rsidRDefault="0067305F">
            <w:pPr>
              <w:jc w:val="center"/>
            </w:pPr>
            <w:r w:rsidRPr="00CD230F">
              <w:rPr>
                <w:color w:val="000000"/>
              </w:rPr>
              <w:t>0.18</w:t>
            </w:r>
          </w:p>
        </w:tc>
        <w:tc>
          <w:tcPr>
            <w:tcW w:w="1080" w:type="dxa"/>
            <w:vAlign w:val="bottom"/>
          </w:tcPr>
          <w:p w14:paraId="5C900B79" w14:textId="77777777" w:rsidR="0067305F" w:rsidRPr="00CD230F" w:rsidRDefault="0067305F">
            <w:pPr>
              <w:jc w:val="center"/>
            </w:pPr>
            <w:r w:rsidRPr="00CD230F">
              <w:rPr>
                <w:color w:val="000000"/>
              </w:rPr>
              <w:t>-2.51</w:t>
            </w:r>
          </w:p>
        </w:tc>
        <w:tc>
          <w:tcPr>
            <w:tcW w:w="1350" w:type="dxa"/>
            <w:vAlign w:val="bottom"/>
          </w:tcPr>
          <w:p w14:paraId="1D151759" w14:textId="77777777" w:rsidR="0067305F" w:rsidRPr="00CD230F" w:rsidRDefault="0067305F">
            <w:pPr>
              <w:jc w:val="center"/>
            </w:pPr>
            <w:r w:rsidRPr="00CD230F">
              <w:rPr>
                <w:color w:val="000000"/>
              </w:rPr>
              <w:t>0.01</w:t>
            </w:r>
            <w:r>
              <w:rPr>
                <w:color w:val="000000"/>
              </w:rPr>
              <w:t>*</w:t>
            </w:r>
          </w:p>
        </w:tc>
        <w:tc>
          <w:tcPr>
            <w:tcW w:w="1260" w:type="dxa"/>
            <w:vAlign w:val="bottom"/>
          </w:tcPr>
          <w:p w14:paraId="4D2D6482" w14:textId="77777777" w:rsidR="0067305F" w:rsidRPr="00CD230F" w:rsidRDefault="0067305F">
            <w:pPr>
              <w:jc w:val="center"/>
            </w:pPr>
            <w:r w:rsidRPr="00CD230F">
              <w:rPr>
                <w:color w:val="000000"/>
              </w:rPr>
              <w:t>0.15</w:t>
            </w:r>
          </w:p>
        </w:tc>
      </w:tr>
      <w:tr w:rsidR="0067305F" w:rsidRPr="00CD230F" w14:paraId="0B45F5D1" w14:textId="77777777" w:rsidTr="001442F5">
        <w:tc>
          <w:tcPr>
            <w:tcW w:w="720" w:type="dxa"/>
            <w:vAlign w:val="center"/>
          </w:tcPr>
          <w:p w14:paraId="7A3CDED6" w14:textId="77777777" w:rsidR="0067305F" w:rsidRPr="008F4425" w:rsidRDefault="0067305F">
            <w:r w:rsidRPr="008F4425">
              <w:rPr>
                <w:color w:val="000000"/>
              </w:rPr>
              <w:t>27</w:t>
            </w:r>
          </w:p>
        </w:tc>
        <w:tc>
          <w:tcPr>
            <w:tcW w:w="630" w:type="dxa"/>
            <w:vAlign w:val="bottom"/>
          </w:tcPr>
          <w:p w14:paraId="0C3DAAD6" w14:textId="77777777" w:rsidR="0067305F" w:rsidRPr="00CD230F" w:rsidRDefault="0067305F">
            <w:pPr>
              <w:jc w:val="center"/>
            </w:pPr>
            <w:r w:rsidRPr="00CD230F">
              <w:rPr>
                <w:color w:val="000000"/>
              </w:rPr>
              <w:t>236</w:t>
            </w:r>
          </w:p>
        </w:tc>
        <w:tc>
          <w:tcPr>
            <w:tcW w:w="720" w:type="dxa"/>
            <w:vAlign w:val="bottom"/>
          </w:tcPr>
          <w:p w14:paraId="34CF8738" w14:textId="77777777" w:rsidR="0067305F" w:rsidRPr="00CD230F" w:rsidRDefault="0067305F">
            <w:pPr>
              <w:jc w:val="center"/>
            </w:pPr>
            <w:r w:rsidRPr="00CD230F">
              <w:rPr>
                <w:color w:val="000000"/>
              </w:rPr>
              <w:t>3.65</w:t>
            </w:r>
          </w:p>
        </w:tc>
        <w:tc>
          <w:tcPr>
            <w:tcW w:w="810" w:type="dxa"/>
            <w:vAlign w:val="bottom"/>
          </w:tcPr>
          <w:p w14:paraId="18834105" w14:textId="77777777" w:rsidR="0067305F" w:rsidRPr="00CD230F" w:rsidRDefault="0067305F">
            <w:pPr>
              <w:jc w:val="center"/>
            </w:pPr>
            <w:r w:rsidRPr="00CD230F">
              <w:rPr>
                <w:color w:val="000000"/>
              </w:rPr>
              <w:t>0.95</w:t>
            </w:r>
          </w:p>
        </w:tc>
        <w:tc>
          <w:tcPr>
            <w:tcW w:w="720" w:type="dxa"/>
            <w:vAlign w:val="bottom"/>
          </w:tcPr>
          <w:p w14:paraId="7E620FD7" w14:textId="77777777" w:rsidR="0067305F" w:rsidRPr="00CD230F" w:rsidRDefault="0067305F">
            <w:pPr>
              <w:jc w:val="center"/>
            </w:pPr>
            <w:r w:rsidRPr="00CD230F">
              <w:rPr>
                <w:color w:val="000000"/>
              </w:rPr>
              <w:t>3.83</w:t>
            </w:r>
          </w:p>
        </w:tc>
        <w:tc>
          <w:tcPr>
            <w:tcW w:w="990" w:type="dxa"/>
            <w:vAlign w:val="bottom"/>
          </w:tcPr>
          <w:p w14:paraId="13069FB2" w14:textId="77777777" w:rsidR="0067305F" w:rsidRPr="00CD230F" w:rsidRDefault="0067305F">
            <w:pPr>
              <w:jc w:val="center"/>
            </w:pPr>
            <w:r w:rsidRPr="00CD230F">
              <w:rPr>
                <w:color w:val="000000"/>
              </w:rPr>
              <w:t>1.07</w:t>
            </w:r>
          </w:p>
        </w:tc>
        <w:tc>
          <w:tcPr>
            <w:tcW w:w="1080" w:type="dxa"/>
            <w:vAlign w:val="bottom"/>
          </w:tcPr>
          <w:p w14:paraId="00293B6C" w14:textId="77777777" w:rsidR="0067305F" w:rsidRPr="00CD230F" w:rsidRDefault="0067305F">
            <w:pPr>
              <w:jc w:val="center"/>
            </w:pPr>
            <w:r w:rsidRPr="00CD230F">
              <w:rPr>
                <w:color w:val="000000"/>
              </w:rPr>
              <w:t>0.19</w:t>
            </w:r>
          </w:p>
        </w:tc>
        <w:tc>
          <w:tcPr>
            <w:tcW w:w="1080" w:type="dxa"/>
            <w:vAlign w:val="bottom"/>
          </w:tcPr>
          <w:p w14:paraId="48D943D9" w14:textId="77777777" w:rsidR="0067305F" w:rsidRPr="00CD230F" w:rsidRDefault="0067305F">
            <w:pPr>
              <w:jc w:val="center"/>
            </w:pPr>
            <w:r w:rsidRPr="00CD230F">
              <w:rPr>
                <w:color w:val="000000"/>
              </w:rPr>
              <w:t>-2.77</w:t>
            </w:r>
          </w:p>
        </w:tc>
        <w:tc>
          <w:tcPr>
            <w:tcW w:w="1350" w:type="dxa"/>
            <w:vAlign w:val="bottom"/>
          </w:tcPr>
          <w:p w14:paraId="520CBCB7" w14:textId="77777777" w:rsidR="0067305F" w:rsidRPr="00CD230F" w:rsidRDefault="0067305F">
            <w:pPr>
              <w:jc w:val="center"/>
            </w:pPr>
            <w:r w:rsidRPr="00CD230F">
              <w:rPr>
                <w:color w:val="000000"/>
              </w:rPr>
              <w:t>0.006</w:t>
            </w:r>
            <w:r>
              <w:rPr>
                <w:color w:val="000000"/>
              </w:rPr>
              <w:t>**</w:t>
            </w:r>
          </w:p>
        </w:tc>
        <w:tc>
          <w:tcPr>
            <w:tcW w:w="1260" w:type="dxa"/>
            <w:vAlign w:val="bottom"/>
          </w:tcPr>
          <w:p w14:paraId="4DB09B63" w14:textId="77777777" w:rsidR="0067305F" w:rsidRPr="00CD230F" w:rsidRDefault="0067305F">
            <w:pPr>
              <w:jc w:val="center"/>
            </w:pPr>
            <w:r w:rsidRPr="00CD230F">
              <w:rPr>
                <w:color w:val="000000"/>
              </w:rPr>
              <w:t>0.18</w:t>
            </w:r>
          </w:p>
        </w:tc>
      </w:tr>
      <w:tr w:rsidR="0067305F" w:rsidRPr="00CD230F" w14:paraId="415A1945" w14:textId="77777777" w:rsidTr="001442F5">
        <w:tc>
          <w:tcPr>
            <w:tcW w:w="720" w:type="dxa"/>
            <w:tcBorders>
              <w:bottom w:val="single" w:sz="4" w:space="0" w:color="auto"/>
            </w:tcBorders>
            <w:vAlign w:val="center"/>
          </w:tcPr>
          <w:p w14:paraId="15F40608" w14:textId="77777777" w:rsidR="0067305F" w:rsidRPr="00AB05FA" w:rsidRDefault="0067305F">
            <w:pPr>
              <w:rPr>
                <w:i/>
                <w:iCs/>
              </w:rPr>
            </w:pPr>
            <w:r>
              <w:rPr>
                <w:i/>
                <w:iCs/>
                <w:color w:val="000000"/>
              </w:rPr>
              <w:t>Tot.</w:t>
            </w:r>
          </w:p>
        </w:tc>
        <w:tc>
          <w:tcPr>
            <w:tcW w:w="630" w:type="dxa"/>
            <w:tcBorders>
              <w:bottom w:val="single" w:sz="4" w:space="0" w:color="auto"/>
            </w:tcBorders>
            <w:vAlign w:val="bottom"/>
          </w:tcPr>
          <w:p w14:paraId="4D980FBC" w14:textId="77777777" w:rsidR="0067305F" w:rsidRPr="00CD230F" w:rsidRDefault="0067305F">
            <w:pPr>
              <w:jc w:val="center"/>
            </w:pPr>
            <w:r w:rsidRPr="00CD230F">
              <w:rPr>
                <w:color w:val="000000"/>
              </w:rPr>
              <w:t>238</w:t>
            </w:r>
          </w:p>
        </w:tc>
        <w:tc>
          <w:tcPr>
            <w:tcW w:w="720" w:type="dxa"/>
            <w:tcBorders>
              <w:bottom w:val="single" w:sz="4" w:space="0" w:color="auto"/>
            </w:tcBorders>
            <w:vAlign w:val="bottom"/>
          </w:tcPr>
          <w:p w14:paraId="5DA08D4A" w14:textId="77777777" w:rsidR="0067305F" w:rsidRPr="00CD230F" w:rsidRDefault="0067305F">
            <w:pPr>
              <w:jc w:val="center"/>
            </w:pPr>
            <w:r w:rsidRPr="00CD230F">
              <w:rPr>
                <w:color w:val="000000"/>
              </w:rPr>
              <w:t>3.48</w:t>
            </w:r>
          </w:p>
        </w:tc>
        <w:tc>
          <w:tcPr>
            <w:tcW w:w="810" w:type="dxa"/>
            <w:tcBorders>
              <w:bottom w:val="single" w:sz="4" w:space="0" w:color="auto"/>
            </w:tcBorders>
            <w:vAlign w:val="bottom"/>
          </w:tcPr>
          <w:p w14:paraId="73594298" w14:textId="77777777" w:rsidR="0067305F" w:rsidRPr="00CD230F" w:rsidRDefault="0067305F">
            <w:pPr>
              <w:jc w:val="center"/>
            </w:pPr>
            <w:r w:rsidRPr="00CD230F">
              <w:rPr>
                <w:color w:val="000000"/>
              </w:rPr>
              <w:t>0.43</w:t>
            </w:r>
          </w:p>
        </w:tc>
        <w:tc>
          <w:tcPr>
            <w:tcW w:w="720" w:type="dxa"/>
            <w:tcBorders>
              <w:bottom w:val="single" w:sz="4" w:space="0" w:color="auto"/>
            </w:tcBorders>
            <w:vAlign w:val="bottom"/>
          </w:tcPr>
          <w:p w14:paraId="425CC4F1" w14:textId="77777777" w:rsidR="0067305F" w:rsidRPr="00CD230F" w:rsidRDefault="0067305F">
            <w:pPr>
              <w:jc w:val="center"/>
            </w:pPr>
            <w:r w:rsidRPr="00CD230F">
              <w:rPr>
                <w:color w:val="000000"/>
              </w:rPr>
              <w:t>3.66</w:t>
            </w:r>
          </w:p>
        </w:tc>
        <w:tc>
          <w:tcPr>
            <w:tcW w:w="990" w:type="dxa"/>
            <w:tcBorders>
              <w:bottom w:val="single" w:sz="4" w:space="0" w:color="auto"/>
            </w:tcBorders>
            <w:vAlign w:val="bottom"/>
          </w:tcPr>
          <w:p w14:paraId="7BFC37F9" w14:textId="77777777" w:rsidR="0067305F" w:rsidRPr="00CD230F" w:rsidRDefault="0067305F">
            <w:pPr>
              <w:jc w:val="center"/>
            </w:pPr>
            <w:r w:rsidRPr="00CD230F">
              <w:rPr>
                <w:color w:val="000000"/>
              </w:rPr>
              <w:t>0.57</w:t>
            </w:r>
          </w:p>
        </w:tc>
        <w:tc>
          <w:tcPr>
            <w:tcW w:w="1080" w:type="dxa"/>
            <w:tcBorders>
              <w:bottom w:val="single" w:sz="4" w:space="0" w:color="auto"/>
            </w:tcBorders>
            <w:vAlign w:val="bottom"/>
          </w:tcPr>
          <w:p w14:paraId="15FC5747" w14:textId="77777777" w:rsidR="0067305F" w:rsidRPr="00CD230F" w:rsidRDefault="0067305F">
            <w:pPr>
              <w:jc w:val="center"/>
            </w:pPr>
            <w:r w:rsidRPr="00CD230F">
              <w:rPr>
                <w:color w:val="000000"/>
              </w:rPr>
              <w:t>0.17</w:t>
            </w:r>
          </w:p>
        </w:tc>
        <w:tc>
          <w:tcPr>
            <w:tcW w:w="1080" w:type="dxa"/>
            <w:tcBorders>
              <w:bottom w:val="single" w:sz="4" w:space="0" w:color="auto"/>
            </w:tcBorders>
            <w:vAlign w:val="bottom"/>
          </w:tcPr>
          <w:p w14:paraId="0CACF02D" w14:textId="77777777" w:rsidR="0067305F" w:rsidRPr="00CD230F" w:rsidRDefault="0067305F">
            <w:pPr>
              <w:jc w:val="center"/>
            </w:pPr>
            <w:r w:rsidRPr="00CD230F">
              <w:rPr>
                <w:color w:val="000000"/>
              </w:rPr>
              <w:t>-6.04</w:t>
            </w:r>
          </w:p>
        </w:tc>
        <w:tc>
          <w:tcPr>
            <w:tcW w:w="1350" w:type="dxa"/>
            <w:tcBorders>
              <w:bottom w:val="single" w:sz="4" w:space="0" w:color="auto"/>
            </w:tcBorders>
            <w:vAlign w:val="bottom"/>
          </w:tcPr>
          <w:p w14:paraId="6186965C" w14:textId="77777777" w:rsidR="0067305F" w:rsidRPr="00CD230F" w:rsidRDefault="0067305F">
            <w:pPr>
              <w:jc w:val="center"/>
            </w:pPr>
            <w:r>
              <w:rPr>
                <w:color w:val="000000"/>
              </w:rPr>
              <w:t>&lt; 0.001***</w:t>
            </w:r>
          </w:p>
        </w:tc>
        <w:tc>
          <w:tcPr>
            <w:tcW w:w="1260" w:type="dxa"/>
            <w:tcBorders>
              <w:bottom w:val="single" w:sz="4" w:space="0" w:color="auto"/>
            </w:tcBorders>
            <w:vAlign w:val="bottom"/>
          </w:tcPr>
          <w:p w14:paraId="0343211D" w14:textId="77777777" w:rsidR="0067305F" w:rsidRPr="00CD230F" w:rsidRDefault="0067305F">
            <w:pPr>
              <w:jc w:val="center"/>
            </w:pPr>
            <w:r w:rsidRPr="00CD230F">
              <w:rPr>
                <w:color w:val="000000"/>
              </w:rPr>
              <w:t>0.34</w:t>
            </w:r>
          </w:p>
        </w:tc>
      </w:tr>
    </w:tbl>
    <w:p w14:paraId="34C5807D" w14:textId="77777777" w:rsidR="00335F53" w:rsidRDefault="00335F53" w:rsidP="000F5B0A">
      <w:pPr>
        <w:rPr>
          <w:color w:val="000000" w:themeColor="text1"/>
        </w:rPr>
      </w:pPr>
    </w:p>
    <w:p w14:paraId="5C1C83FD" w14:textId="0EDFDD6B" w:rsidR="00335F53" w:rsidRDefault="00335F53" w:rsidP="00335F53">
      <w:pPr>
        <w:ind w:firstLine="720"/>
      </w:pPr>
      <w:r>
        <w:rPr>
          <w:color w:val="000000" w:themeColor="text1"/>
        </w:rPr>
        <w:t xml:space="preserve">There were 27 statements that student participants responded to. These statements used the </w:t>
      </w:r>
      <w:r>
        <w:rPr>
          <w:i/>
          <w:iCs/>
          <w:color w:val="000000" w:themeColor="text1"/>
        </w:rPr>
        <w:t xml:space="preserve">Perceptions </w:t>
      </w:r>
      <w:r w:rsidRPr="00EF66FF">
        <w:rPr>
          <w:i/>
          <w:iCs/>
          <w:color w:val="000000" w:themeColor="text1"/>
        </w:rPr>
        <w:t>of Agriculture and Agricultural Careers</w:t>
      </w:r>
      <w:r w:rsidRPr="00EF66FF">
        <w:rPr>
          <w:color w:val="000000" w:themeColor="text1"/>
        </w:rPr>
        <w:t xml:space="preserve"> questionnaire (Talbert &amp; Larke, 1995a, 1995b; Table 2).</w:t>
      </w:r>
    </w:p>
    <w:p w14:paraId="00E203FF" w14:textId="17DF1B79" w:rsidR="00335F53" w:rsidRDefault="00335F53" w:rsidP="000F5B0A">
      <w:r>
        <w:rPr>
          <w:b/>
          <w:bCs/>
        </w:rPr>
        <w:t>Table 2</w:t>
      </w:r>
    </w:p>
    <w:p w14:paraId="1877D581" w14:textId="2D438B82" w:rsidR="00335F53" w:rsidRPr="00335F53" w:rsidRDefault="00335F53" w:rsidP="000F5B0A">
      <w:pPr>
        <w:rPr>
          <w:i/>
          <w:iCs/>
        </w:rPr>
      </w:pPr>
      <w:r>
        <w:rPr>
          <w:i/>
          <w:iCs/>
        </w:rPr>
        <w:t>Survey Statements According to Item Number</w:t>
      </w:r>
    </w:p>
    <w:tbl>
      <w:tblPr>
        <w:tblStyle w:val="TableGrid"/>
        <w:tblW w:w="0" w:type="auto"/>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1080"/>
        <w:gridCol w:w="8280"/>
      </w:tblGrid>
      <w:tr w:rsidR="002213E9" w14:paraId="74F52EF3" w14:textId="77777777" w:rsidTr="00B60E5D">
        <w:tc>
          <w:tcPr>
            <w:tcW w:w="1080" w:type="dxa"/>
            <w:tcBorders>
              <w:bottom w:val="single" w:sz="4" w:space="0" w:color="auto"/>
            </w:tcBorders>
            <w:vAlign w:val="center"/>
          </w:tcPr>
          <w:p w14:paraId="5FDF26D3" w14:textId="77777777" w:rsidR="00335F53" w:rsidRDefault="00335F53" w:rsidP="00E97CC4">
            <w:pPr>
              <w:jc w:val="center"/>
              <w:rPr>
                <w:color w:val="000000" w:themeColor="text1"/>
              </w:rPr>
            </w:pPr>
            <w:r>
              <w:rPr>
                <w:color w:val="000000" w:themeColor="text1"/>
              </w:rPr>
              <w:t>Item</w:t>
            </w:r>
          </w:p>
        </w:tc>
        <w:tc>
          <w:tcPr>
            <w:tcW w:w="8280" w:type="dxa"/>
            <w:tcBorders>
              <w:bottom w:val="single" w:sz="4" w:space="0" w:color="auto"/>
            </w:tcBorders>
            <w:vAlign w:val="center"/>
          </w:tcPr>
          <w:p w14:paraId="0EE15136" w14:textId="77777777" w:rsidR="00335F53" w:rsidRDefault="00335F53">
            <w:pPr>
              <w:jc w:val="center"/>
              <w:rPr>
                <w:color w:val="000000" w:themeColor="text1"/>
              </w:rPr>
            </w:pPr>
            <w:r>
              <w:rPr>
                <w:color w:val="000000" w:themeColor="text1"/>
              </w:rPr>
              <w:t>Statement</w:t>
            </w:r>
          </w:p>
        </w:tc>
      </w:tr>
      <w:tr w:rsidR="002213E9" w14:paraId="7C33DB67" w14:textId="77777777" w:rsidTr="00B60E5D">
        <w:tc>
          <w:tcPr>
            <w:tcW w:w="1080" w:type="dxa"/>
            <w:tcBorders>
              <w:top w:val="single" w:sz="4" w:space="0" w:color="auto"/>
              <w:bottom w:val="nil"/>
            </w:tcBorders>
          </w:tcPr>
          <w:p w14:paraId="7D17122A" w14:textId="77777777" w:rsidR="00335F53" w:rsidRDefault="00335F53">
            <w:pPr>
              <w:rPr>
                <w:color w:val="000000" w:themeColor="text1"/>
              </w:rPr>
            </w:pPr>
            <w:r>
              <w:rPr>
                <w:color w:val="000000" w:themeColor="text1"/>
              </w:rPr>
              <w:t>1</w:t>
            </w:r>
          </w:p>
        </w:tc>
        <w:tc>
          <w:tcPr>
            <w:tcW w:w="8280" w:type="dxa"/>
            <w:tcBorders>
              <w:top w:val="single" w:sz="4" w:space="0" w:color="auto"/>
              <w:bottom w:val="nil"/>
            </w:tcBorders>
            <w:vAlign w:val="center"/>
          </w:tcPr>
          <w:p w14:paraId="7920D90E" w14:textId="77777777" w:rsidR="00335F53" w:rsidRDefault="00335F53">
            <w:pPr>
              <w:ind w:left="309" w:hanging="309"/>
              <w:rPr>
                <w:color w:val="000000" w:themeColor="text1"/>
              </w:rPr>
            </w:pPr>
            <w:r w:rsidRPr="00A05985">
              <w:t>Agricultural industry has many job opportunities.</w:t>
            </w:r>
          </w:p>
        </w:tc>
      </w:tr>
      <w:tr w:rsidR="002213E9" w14:paraId="638309C8" w14:textId="77777777" w:rsidTr="00B60E5D">
        <w:tc>
          <w:tcPr>
            <w:tcW w:w="1080" w:type="dxa"/>
            <w:tcBorders>
              <w:top w:val="nil"/>
            </w:tcBorders>
          </w:tcPr>
          <w:p w14:paraId="6C74FF38" w14:textId="77777777" w:rsidR="00335F53" w:rsidRDefault="00335F53">
            <w:pPr>
              <w:rPr>
                <w:color w:val="000000" w:themeColor="text1"/>
              </w:rPr>
            </w:pPr>
            <w:r>
              <w:rPr>
                <w:color w:val="000000" w:themeColor="text1"/>
              </w:rPr>
              <w:t>2</w:t>
            </w:r>
          </w:p>
        </w:tc>
        <w:tc>
          <w:tcPr>
            <w:tcW w:w="8280" w:type="dxa"/>
            <w:tcBorders>
              <w:top w:val="nil"/>
            </w:tcBorders>
            <w:vAlign w:val="center"/>
          </w:tcPr>
          <w:p w14:paraId="5F6FEA79" w14:textId="77777777" w:rsidR="00335F53" w:rsidRDefault="00335F53">
            <w:pPr>
              <w:ind w:left="309" w:hanging="309"/>
              <w:rPr>
                <w:color w:val="000000" w:themeColor="text1"/>
              </w:rPr>
            </w:pPr>
            <w:r w:rsidRPr="00A05985">
              <w:t>There are good paying jobs in agriculture.</w:t>
            </w:r>
          </w:p>
        </w:tc>
      </w:tr>
      <w:tr w:rsidR="002213E9" w14:paraId="6CD9B106" w14:textId="77777777" w:rsidTr="00B60E5D">
        <w:tc>
          <w:tcPr>
            <w:tcW w:w="1080" w:type="dxa"/>
          </w:tcPr>
          <w:p w14:paraId="351B3817" w14:textId="77777777" w:rsidR="00335F53" w:rsidRDefault="00335F53">
            <w:pPr>
              <w:rPr>
                <w:color w:val="000000" w:themeColor="text1"/>
              </w:rPr>
            </w:pPr>
            <w:r>
              <w:rPr>
                <w:color w:val="000000" w:themeColor="text1"/>
              </w:rPr>
              <w:t>3</w:t>
            </w:r>
          </w:p>
        </w:tc>
        <w:tc>
          <w:tcPr>
            <w:tcW w:w="8280" w:type="dxa"/>
            <w:vAlign w:val="center"/>
          </w:tcPr>
          <w:p w14:paraId="70439C8D" w14:textId="77777777" w:rsidR="00335F53" w:rsidRDefault="00335F53">
            <w:pPr>
              <w:ind w:left="309" w:hanging="309"/>
              <w:rPr>
                <w:color w:val="000000" w:themeColor="text1"/>
              </w:rPr>
            </w:pPr>
            <w:r w:rsidRPr="00A05985">
              <w:t xml:space="preserve">I </w:t>
            </w:r>
            <w:proofErr w:type="gramStart"/>
            <w:r w:rsidRPr="00A05985">
              <w:t>am capable of getting</w:t>
            </w:r>
            <w:proofErr w:type="gramEnd"/>
            <w:r w:rsidRPr="00A05985">
              <w:t xml:space="preserve"> a good job in an agricultural occupation.</w:t>
            </w:r>
          </w:p>
        </w:tc>
      </w:tr>
      <w:tr w:rsidR="002213E9" w14:paraId="29CA89D4" w14:textId="77777777" w:rsidTr="00B60E5D">
        <w:tc>
          <w:tcPr>
            <w:tcW w:w="1080" w:type="dxa"/>
          </w:tcPr>
          <w:p w14:paraId="76693148" w14:textId="77777777" w:rsidR="00335F53" w:rsidRDefault="00335F53">
            <w:pPr>
              <w:rPr>
                <w:color w:val="000000" w:themeColor="text1"/>
              </w:rPr>
            </w:pPr>
            <w:r>
              <w:rPr>
                <w:color w:val="000000" w:themeColor="text1"/>
              </w:rPr>
              <w:t>4</w:t>
            </w:r>
          </w:p>
        </w:tc>
        <w:tc>
          <w:tcPr>
            <w:tcW w:w="8280" w:type="dxa"/>
            <w:vAlign w:val="center"/>
          </w:tcPr>
          <w:p w14:paraId="3C948BF8" w14:textId="77777777" w:rsidR="00335F53" w:rsidRDefault="00335F53">
            <w:pPr>
              <w:ind w:left="309" w:hanging="309"/>
              <w:rPr>
                <w:color w:val="000000" w:themeColor="text1"/>
              </w:rPr>
            </w:pPr>
            <w:r w:rsidRPr="00A05985">
              <w:t>The only way to get a good agricultural job is to know somebody in agriculture.</w:t>
            </w:r>
          </w:p>
        </w:tc>
      </w:tr>
      <w:tr w:rsidR="002213E9" w14:paraId="2BD654ED" w14:textId="77777777" w:rsidTr="00B60E5D">
        <w:tc>
          <w:tcPr>
            <w:tcW w:w="1080" w:type="dxa"/>
          </w:tcPr>
          <w:p w14:paraId="5A165099" w14:textId="77777777" w:rsidR="00335F53" w:rsidRDefault="00335F53">
            <w:pPr>
              <w:rPr>
                <w:color w:val="000000" w:themeColor="text1"/>
              </w:rPr>
            </w:pPr>
            <w:r>
              <w:rPr>
                <w:color w:val="000000" w:themeColor="text1"/>
              </w:rPr>
              <w:t>5</w:t>
            </w:r>
          </w:p>
        </w:tc>
        <w:tc>
          <w:tcPr>
            <w:tcW w:w="8280" w:type="dxa"/>
            <w:vAlign w:val="center"/>
          </w:tcPr>
          <w:p w14:paraId="251EDB78" w14:textId="77777777" w:rsidR="00335F53" w:rsidRDefault="00335F53">
            <w:pPr>
              <w:ind w:left="309" w:hanging="309"/>
              <w:rPr>
                <w:color w:val="000000" w:themeColor="text1"/>
              </w:rPr>
            </w:pPr>
            <w:r w:rsidRPr="00A05985">
              <w:t>Someday I would like to manage a business in agriculture.</w:t>
            </w:r>
          </w:p>
        </w:tc>
      </w:tr>
      <w:tr w:rsidR="002213E9" w14:paraId="009C0FCD" w14:textId="77777777" w:rsidTr="00B60E5D">
        <w:tc>
          <w:tcPr>
            <w:tcW w:w="1080" w:type="dxa"/>
          </w:tcPr>
          <w:p w14:paraId="5884C2C4" w14:textId="77777777" w:rsidR="00335F53" w:rsidRDefault="00335F53">
            <w:pPr>
              <w:rPr>
                <w:color w:val="000000" w:themeColor="text1"/>
              </w:rPr>
            </w:pPr>
            <w:r>
              <w:rPr>
                <w:color w:val="000000" w:themeColor="text1"/>
              </w:rPr>
              <w:t>6</w:t>
            </w:r>
          </w:p>
        </w:tc>
        <w:tc>
          <w:tcPr>
            <w:tcW w:w="8280" w:type="dxa"/>
            <w:vAlign w:val="center"/>
          </w:tcPr>
          <w:p w14:paraId="7830BBA8" w14:textId="77777777" w:rsidR="00335F53" w:rsidRDefault="00335F53">
            <w:pPr>
              <w:ind w:left="309" w:hanging="309"/>
              <w:rPr>
                <w:color w:val="000000" w:themeColor="text1"/>
              </w:rPr>
            </w:pPr>
            <w:r w:rsidRPr="00A05985">
              <w:t>Most jobs in agriculture are minimum wage jobs.</w:t>
            </w:r>
          </w:p>
        </w:tc>
      </w:tr>
      <w:tr w:rsidR="002213E9" w14:paraId="2F871C8B" w14:textId="77777777" w:rsidTr="00B60E5D">
        <w:tc>
          <w:tcPr>
            <w:tcW w:w="1080" w:type="dxa"/>
          </w:tcPr>
          <w:p w14:paraId="7E16D102" w14:textId="77777777" w:rsidR="00335F53" w:rsidRDefault="00335F53">
            <w:pPr>
              <w:rPr>
                <w:color w:val="000000" w:themeColor="text1"/>
              </w:rPr>
            </w:pPr>
            <w:r>
              <w:rPr>
                <w:color w:val="000000" w:themeColor="text1"/>
              </w:rPr>
              <w:t>7</w:t>
            </w:r>
          </w:p>
        </w:tc>
        <w:tc>
          <w:tcPr>
            <w:tcW w:w="8280" w:type="dxa"/>
            <w:vAlign w:val="center"/>
          </w:tcPr>
          <w:p w14:paraId="4C5D3A01" w14:textId="77777777" w:rsidR="00335F53" w:rsidRDefault="00335F53">
            <w:pPr>
              <w:ind w:left="309" w:hanging="309"/>
              <w:rPr>
                <w:color w:val="000000" w:themeColor="text1"/>
              </w:rPr>
            </w:pPr>
            <w:r w:rsidRPr="00A05985">
              <w:t>Agriculture is just farming and ranching.</w:t>
            </w:r>
          </w:p>
        </w:tc>
      </w:tr>
      <w:tr w:rsidR="002213E9" w14:paraId="020872AD" w14:textId="77777777" w:rsidTr="00B60E5D">
        <w:tc>
          <w:tcPr>
            <w:tcW w:w="1080" w:type="dxa"/>
          </w:tcPr>
          <w:p w14:paraId="6D5ED4B7" w14:textId="77777777" w:rsidR="00335F53" w:rsidRDefault="00335F53">
            <w:pPr>
              <w:rPr>
                <w:color w:val="000000" w:themeColor="text1"/>
              </w:rPr>
            </w:pPr>
            <w:r>
              <w:rPr>
                <w:color w:val="000000" w:themeColor="text1"/>
              </w:rPr>
              <w:t>8</w:t>
            </w:r>
          </w:p>
        </w:tc>
        <w:tc>
          <w:tcPr>
            <w:tcW w:w="8280" w:type="dxa"/>
            <w:vAlign w:val="center"/>
          </w:tcPr>
          <w:p w14:paraId="6A13509C" w14:textId="77777777" w:rsidR="00335F53" w:rsidRDefault="00335F53">
            <w:pPr>
              <w:ind w:left="309" w:hanging="309"/>
              <w:rPr>
                <w:color w:val="000000" w:themeColor="text1"/>
              </w:rPr>
            </w:pPr>
            <w:r w:rsidRPr="00A05985">
              <w:t>Landscaping and floral design are a part of the agricultural industry.</w:t>
            </w:r>
          </w:p>
        </w:tc>
      </w:tr>
      <w:tr w:rsidR="002213E9" w14:paraId="504E0BD8" w14:textId="77777777" w:rsidTr="00B60E5D">
        <w:tc>
          <w:tcPr>
            <w:tcW w:w="1080" w:type="dxa"/>
          </w:tcPr>
          <w:p w14:paraId="19240FF2" w14:textId="77777777" w:rsidR="00335F53" w:rsidRDefault="00335F53">
            <w:pPr>
              <w:rPr>
                <w:color w:val="000000" w:themeColor="text1"/>
              </w:rPr>
            </w:pPr>
            <w:r>
              <w:rPr>
                <w:color w:val="000000" w:themeColor="text1"/>
              </w:rPr>
              <w:t>9</w:t>
            </w:r>
          </w:p>
        </w:tc>
        <w:tc>
          <w:tcPr>
            <w:tcW w:w="8280" w:type="dxa"/>
            <w:vAlign w:val="center"/>
          </w:tcPr>
          <w:p w14:paraId="17847A21" w14:textId="77777777" w:rsidR="00335F53" w:rsidRDefault="00335F53">
            <w:pPr>
              <w:ind w:left="309" w:hanging="309"/>
              <w:rPr>
                <w:color w:val="000000" w:themeColor="text1"/>
              </w:rPr>
            </w:pPr>
            <w:r w:rsidRPr="00A05985">
              <w:t>Agriculture includes marketing, merchandising, and sales of agricultural products.</w:t>
            </w:r>
          </w:p>
        </w:tc>
      </w:tr>
      <w:tr w:rsidR="002213E9" w14:paraId="5D324013" w14:textId="77777777" w:rsidTr="00B60E5D">
        <w:tc>
          <w:tcPr>
            <w:tcW w:w="1080" w:type="dxa"/>
          </w:tcPr>
          <w:p w14:paraId="5D293EB9" w14:textId="77777777" w:rsidR="00335F53" w:rsidRDefault="00335F53">
            <w:pPr>
              <w:rPr>
                <w:color w:val="000000" w:themeColor="text1"/>
              </w:rPr>
            </w:pPr>
            <w:r>
              <w:rPr>
                <w:color w:val="000000" w:themeColor="text1"/>
              </w:rPr>
              <w:t>10</w:t>
            </w:r>
          </w:p>
        </w:tc>
        <w:tc>
          <w:tcPr>
            <w:tcW w:w="8280" w:type="dxa"/>
            <w:vAlign w:val="center"/>
          </w:tcPr>
          <w:p w14:paraId="12583692" w14:textId="77777777" w:rsidR="00335F53" w:rsidRDefault="00335F53">
            <w:pPr>
              <w:ind w:left="309" w:hanging="309"/>
              <w:rPr>
                <w:color w:val="000000" w:themeColor="text1"/>
              </w:rPr>
            </w:pPr>
            <w:r w:rsidRPr="00A05985">
              <w:t>There are agricultural job opportunities in education, communication, and information.</w:t>
            </w:r>
          </w:p>
        </w:tc>
      </w:tr>
      <w:tr w:rsidR="002213E9" w14:paraId="07600D08" w14:textId="77777777" w:rsidTr="00B60E5D">
        <w:tc>
          <w:tcPr>
            <w:tcW w:w="1080" w:type="dxa"/>
          </w:tcPr>
          <w:p w14:paraId="6BD10C37" w14:textId="77777777" w:rsidR="00335F53" w:rsidRDefault="00335F53">
            <w:pPr>
              <w:rPr>
                <w:color w:val="000000" w:themeColor="text1"/>
              </w:rPr>
            </w:pPr>
            <w:r>
              <w:rPr>
                <w:color w:val="000000" w:themeColor="text1"/>
              </w:rPr>
              <w:t>11</w:t>
            </w:r>
          </w:p>
        </w:tc>
        <w:tc>
          <w:tcPr>
            <w:tcW w:w="8280" w:type="dxa"/>
            <w:vAlign w:val="center"/>
          </w:tcPr>
          <w:p w14:paraId="4DCE88B9" w14:textId="77777777" w:rsidR="00335F53" w:rsidRDefault="00335F53">
            <w:pPr>
              <w:ind w:left="309" w:hanging="309"/>
              <w:rPr>
                <w:color w:val="000000" w:themeColor="text1"/>
              </w:rPr>
            </w:pPr>
            <w:r w:rsidRPr="00A05985">
              <w:t>Many researchers and scientists are involved in the agricultural industry.</w:t>
            </w:r>
          </w:p>
        </w:tc>
      </w:tr>
      <w:tr w:rsidR="002213E9" w14:paraId="099DB381" w14:textId="77777777" w:rsidTr="00B60E5D">
        <w:tc>
          <w:tcPr>
            <w:tcW w:w="1080" w:type="dxa"/>
          </w:tcPr>
          <w:p w14:paraId="0AE0ADFF" w14:textId="77777777" w:rsidR="00335F53" w:rsidRDefault="00335F53">
            <w:pPr>
              <w:rPr>
                <w:color w:val="000000" w:themeColor="text1"/>
              </w:rPr>
            </w:pPr>
            <w:r>
              <w:rPr>
                <w:color w:val="000000" w:themeColor="text1"/>
              </w:rPr>
              <w:t>12</w:t>
            </w:r>
          </w:p>
        </w:tc>
        <w:tc>
          <w:tcPr>
            <w:tcW w:w="8280" w:type="dxa"/>
            <w:vAlign w:val="center"/>
          </w:tcPr>
          <w:p w14:paraId="687FCB0D" w14:textId="77777777" w:rsidR="00335F53" w:rsidRDefault="00335F53">
            <w:pPr>
              <w:ind w:left="309" w:hanging="309"/>
              <w:rPr>
                <w:color w:val="000000" w:themeColor="text1"/>
              </w:rPr>
            </w:pPr>
            <w:r w:rsidRPr="00A05985">
              <w:t>Agriculture includes the design of farm machinery.</w:t>
            </w:r>
          </w:p>
        </w:tc>
      </w:tr>
      <w:tr w:rsidR="002213E9" w14:paraId="40DC717D" w14:textId="77777777" w:rsidTr="00B60E5D">
        <w:tc>
          <w:tcPr>
            <w:tcW w:w="1080" w:type="dxa"/>
          </w:tcPr>
          <w:p w14:paraId="01FC000F" w14:textId="77777777" w:rsidR="00335F53" w:rsidRDefault="00335F53">
            <w:pPr>
              <w:rPr>
                <w:color w:val="000000" w:themeColor="text1"/>
              </w:rPr>
            </w:pPr>
            <w:r>
              <w:rPr>
                <w:color w:val="000000" w:themeColor="text1"/>
              </w:rPr>
              <w:t>13</w:t>
            </w:r>
          </w:p>
        </w:tc>
        <w:tc>
          <w:tcPr>
            <w:tcW w:w="8280" w:type="dxa"/>
            <w:vAlign w:val="center"/>
          </w:tcPr>
          <w:p w14:paraId="3B9AE8A9" w14:textId="77777777" w:rsidR="00335F53" w:rsidRDefault="00335F53">
            <w:pPr>
              <w:ind w:left="309" w:hanging="309"/>
              <w:rPr>
                <w:color w:val="000000" w:themeColor="text1"/>
              </w:rPr>
            </w:pPr>
            <w:r w:rsidRPr="00A05985">
              <w:t>Food processing and food inspection are part of the agricultural industry.</w:t>
            </w:r>
          </w:p>
        </w:tc>
      </w:tr>
      <w:tr w:rsidR="002213E9" w14:paraId="600FB811" w14:textId="77777777" w:rsidTr="00B60E5D">
        <w:tc>
          <w:tcPr>
            <w:tcW w:w="1080" w:type="dxa"/>
          </w:tcPr>
          <w:p w14:paraId="63FAADF0" w14:textId="77777777" w:rsidR="00335F53" w:rsidRDefault="00335F53">
            <w:pPr>
              <w:rPr>
                <w:color w:val="000000" w:themeColor="text1"/>
              </w:rPr>
            </w:pPr>
            <w:r>
              <w:rPr>
                <w:color w:val="000000" w:themeColor="text1"/>
              </w:rPr>
              <w:t>14</w:t>
            </w:r>
          </w:p>
        </w:tc>
        <w:tc>
          <w:tcPr>
            <w:tcW w:w="8280" w:type="dxa"/>
            <w:vAlign w:val="center"/>
          </w:tcPr>
          <w:p w14:paraId="22EFAEC0" w14:textId="77777777" w:rsidR="00335F53" w:rsidRDefault="00335F53">
            <w:pPr>
              <w:ind w:left="309" w:hanging="309"/>
              <w:rPr>
                <w:color w:val="000000" w:themeColor="text1"/>
              </w:rPr>
            </w:pPr>
            <w:r w:rsidRPr="00A05985">
              <w:t>Forestry and natural resource management are part of the agricultural industry.</w:t>
            </w:r>
          </w:p>
        </w:tc>
      </w:tr>
      <w:tr w:rsidR="002213E9" w14:paraId="215BEFA9" w14:textId="77777777" w:rsidTr="00B60E5D">
        <w:tc>
          <w:tcPr>
            <w:tcW w:w="1080" w:type="dxa"/>
          </w:tcPr>
          <w:p w14:paraId="5615467B" w14:textId="77777777" w:rsidR="00335F53" w:rsidRDefault="00335F53">
            <w:pPr>
              <w:rPr>
                <w:color w:val="000000" w:themeColor="text1"/>
              </w:rPr>
            </w:pPr>
            <w:r>
              <w:rPr>
                <w:color w:val="000000" w:themeColor="text1"/>
              </w:rPr>
              <w:t>15</w:t>
            </w:r>
          </w:p>
        </w:tc>
        <w:tc>
          <w:tcPr>
            <w:tcW w:w="8280" w:type="dxa"/>
            <w:vAlign w:val="center"/>
          </w:tcPr>
          <w:p w14:paraId="093DC284" w14:textId="77777777" w:rsidR="00335F53" w:rsidRDefault="00335F53">
            <w:pPr>
              <w:ind w:left="309" w:hanging="309"/>
              <w:rPr>
                <w:color w:val="000000" w:themeColor="text1"/>
              </w:rPr>
            </w:pPr>
            <w:r w:rsidRPr="00A05985">
              <w:t>Management positions in agriculture require training or experience.</w:t>
            </w:r>
          </w:p>
        </w:tc>
      </w:tr>
      <w:tr w:rsidR="00350ED0" w14:paraId="704C99EC" w14:textId="77777777" w:rsidTr="006644AA">
        <w:tc>
          <w:tcPr>
            <w:tcW w:w="1080" w:type="dxa"/>
            <w:tcBorders>
              <w:top w:val="single" w:sz="4" w:space="0" w:color="auto"/>
              <w:bottom w:val="nil"/>
            </w:tcBorders>
          </w:tcPr>
          <w:p w14:paraId="5A50F0D8" w14:textId="77777777" w:rsidR="00350ED0" w:rsidRDefault="00350ED0">
            <w:pPr>
              <w:rPr>
                <w:color w:val="000000" w:themeColor="text1"/>
              </w:rPr>
            </w:pPr>
          </w:p>
        </w:tc>
        <w:tc>
          <w:tcPr>
            <w:tcW w:w="8280" w:type="dxa"/>
            <w:tcBorders>
              <w:top w:val="single" w:sz="4" w:space="0" w:color="auto"/>
              <w:bottom w:val="nil"/>
            </w:tcBorders>
            <w:vAlign w:val="center"/>
          </w:tcPr>
          <w:p w14:paraId="6E3487DA" w14:textId="53823FF4" w:rsidR="00350ED0" w:rsidRPr="006644AA" w:rsidRDefault="006644AA" w:rsidP="006644AA">
            <w:pPr>
              <w:ind w:left="309" w:hanging="309"/>
              <w:jc w:val="right"/>
              <w:rPr>
                <w:i/>
                <w:iCs/>
              </w:rPr>
            </w:pPr>
            <w:r>
              <w:rPr>
                <w:i/>
                <w:iCs/>
              </w:rPr>
              <w:t>Table Continued on Next Page</w:t>
            </w:r>
          </w:p>
        </w:tc>
      </w:tr>
      <w:tr w:rsidR="006644AA" w14:paraId="453EBA98" w14:textId="77777777">
        <w:tc>
          <w:tcPr>
            <w:tcW w:w="9360" w:type="dxa"/>
            <w:gridSpan w:val="2"/>
            <w:tcBorders>
              <w:top w:val="nil"/>
            </w:tcBorders>
          </w:tcPr>
          <w:p w14:paraId="0A7F0064" w14:textId="3DA0C5A7" w:rsidR="006644AA" w:rsidRPr="00E21C4C" w:rsidRDefault="006644AA" w:rsidP="006644AA">
            <w:pPr>
              <w:ind w:left="309" w:hanging="309"/>
              <w:jc w:val="both"/>
              <w:rPr>
                <w:i/>
                <w:iCs/>
              </w:rPr>
            </w:pPr>
            <w:r>
              <w:rPr>
                <w:b/>
                <w:bCs/>
              </w:rPr>
              <w:lastRenderedPageBreak/>
              <w:t xml:space="preserve">Table 2 </w:t>
            </w:r>
            <w:r>
              <w:rPr>
                <w:i/>
                <w:iCs/>
              </w:rPr>
              <w:t>Continued</w:t>
            </w:r>
          </w:p>
        </w:tc>
      </w:tr>
      <w:tr w:rsidR="006644AA" w14:paraId="4CD045CD" w14:textId="77777777" w:rsidTr="00E21C4C">
        <w:tc>
          <w:tcPr>
            <w:tcW w:w="1080" w:type="dxa"/>
            <w:tcBorders>
              <w:top w:val="nil"/>
              <w:bottom w:val="single" w:sz="4" w:space="0" w:color="auto"/>
            </w:tcBorders>
          </w:tcPr>
          <w:p w14:paraId="188691E7" w14:textId="77777777" w:rsidR="006644AA" w:rsidRDefault="006644AA">
            <w:pPr>
              <w:rPr>
                <w:color w:val="000000" w:themeColor="text1"/>
              </w:rPr>
            </w:pPr>
          </w:p>
        </w:tc>
        <w:tc>
          <w:tcPr>
            <w:tcW w:w="8280" w:type="dxa"/>
            <w:tcBorders>
              <w:top w:val="nil"/>
              <w:bottom w:val="single" w:sz="4" w:space="0" w:color="auto"/>
            </w:tcBorders>
            <w:vAlign w:val="center"/>
          </w:tcPr>
          <w:p w14:paraId="7D980A4E" w14:textId="77777777" w:rsidR="006644AA" w:rsidRPr="00A05985" w:rsidRDefault="006644AA">
            <w:pPr>
              <w:ind w:left="309" w:hanging="309"/>
            </w:pPr>
          </w:p>
        </w:tc>
      </w:tr>
      <w:tr w:rsidR="006644AA" w14:paraId="30763ABD" w14:textId="77777777" w:rsidTr="00E21C4C">
        <w:tc>
          <w:tcPr>
            <w:tcW w:w="1080" w:type="dxa"/>
            <w:tcBorders>
              <w:top w:val="single" w:sz="4" w:space="0" w:color="auto"/>
              <w:bottom w:val="single" w:sz="4" w:space="0" w:color="auto"/>
            </w:tcBorders>
            <w:vAlign w:val="center"/>
          </w:tcPr>
          <w:p w14:paraId="43CF98AF" w14:textId="4FF5F2EA" w:rsidR="006644AA" w:rsidRDefault="006644AA" w:rsidP="00E21C4C">
            <w:pPr>
              <w:jc w:val="center"/>
              <w:rPr>
                <w:color w:val="000000" w:themeColor="text1"/>
              </w:rPr>
            </w:pPr>
            <w:r>
              <w:rPr>
                <w:color w:val="000000" w:themeColor="text1"/>
              </w:rPr>
              <w:t>Item</w:t>
            </w:r>
          </w:p>
        </w:tc>
        <w:tc>
          <w:tcPr>
            <w:tcW w:w="8280" w:type="dxa"/>
            <w:tcBorders>
              <w:top w:val="single" w:sz="4" w:space="0" w:color="auto"/>
              <w:bottom w:val="single" w:sz="4" w:space="0" w:color="auto"/>
            </w:tcBorders>
            <w:vAlign w:val="center"/>
          </w:tcPr>
          <w:p w14:paraId="0E215994" w14:textId="2974ED20" w:rsidR="006644AA" w:rsidRPr="00A05985" w:rsidRDefault="006644AA" w:rsidP="006644AA">
            <w:pPr>
              <w:ind w:left="309" w:hanging="309"/>
            </w:pPr>
            <w:r>
              <w:rPr>
                <w:color w:val="000000" w:themeColor="text1"/>
              </w:rPr>
              <w:t>Statement</w:t>
            </w:r>
          </w:p>
        </w:tc>
      </w:tr>
      <w:tr w:rsidR="005E54EE" w14:paraId="110C5E3D" w14:textId="77777777" w:rsidTr="005E54EE">
        <w:tc>
          <w:tcPr>
            <w:tcW w:w="1080" w:type="dxa"/>
            <w:tcBorders>
              <w:top w:val="single" w:sz="4" w:space="0" w:color="auto"/>
              <w:bottom w:val="nil"/>
            </w:tcBorders>
          </w:tcPr>
          <w:p w14:paraId="559D02A0" w14:textId="0DE2FBCD" w:rsidR="005E54EE" w:rsidRDefault="005E54EE" w:rsidP="005E54EE">
            <w:pPr>
              <w:rPr>
                <w:color w:val="000000" w:themeColor="text1"/>
              </w:rPr>
            </w:pPr>
            <w:r>
              <w:rPr>
                <w:color w:val="000000" w:themeColor="text1"/>
              </w:rPr>
              <w:t>16</w:t>
            </w:r>
          </w:p>
        </w:tc>
        <w:tc>
          <w:tcPr>
            <w:tcW w:w="8280" w:type="dxa"/>
            <w:tcBorders>
              <w:top w:val="single" w:sz="4" w:space="0" w:color="auto"/>
              <w:bottom w:val="nil"/>
            </w:tcBorders>
            <w:vAlign w:val="center"/>
          </w:tcPr>
          <w:p w14:paraId="037A9756" w14:textId="57E29D32" w:rsidR="005E54EE" w:rsidRPr="00A05985" w:rsidRDefault="005E54EE" w:rsidP="005E54EE">
            <w:pPr>
              <w:ind w:left="309" w:hanging="309"/>
            </w:pPr>
            <w:r w:rsidRPr="00A05985">
              <w:t>It takes people with special training to work in agriculture.</w:t>
            </w:r>
          </w:p>
        </w:tc>
      </w:tr>
      <w:tr w:rsidR="002213E9" w14:paraId="4D920C64" w14:textId="77777777" w:rsidTr="005E54EE">
        <w:tc>
          <w:tcPr>
            <w:tcW w:w="1080" w:type="dxa"/>
            <w:tcBorders>
              <w:top w:val="nil"/>
              <w:bottom w:val="nil"/>
            </w:tcBorders>
          </w:tcPr>
          <w:p w14:paraId="12862818" w14:textId="77777777" w:rsidR="00335F53" w:rsidRDefault="00335F53">
            <w:pPr>
              <w:rPr>
                <w:color w:val="000000" w:themeColor="text1"/>
              </w:rPr>
            </w:pPr>
            <w:r>
              <w:rPr>
                <w:color w:val="000000" w:themeColor="text1"/>
              </w:rPr>
              <w:t>17</w:t>
            </w:r>
          </w:p>
        </w:tc>
        <w:tc>
          <w:tcPr>
            <w:tcW w:w="8280" w:type="dxa"/>
            <w:tcBorders>
              <w:top w:val="nil"/>
              <w:bottom w:val="nil"/>
            </w:tcBorders>
            <w:vAlign w:val="center"/>
          </w:tcPr>
          <w:p w14:paraId="3FBCEB0C" w14:textId="77777777" w:rsidR="00335F53" w:rsidRDefault="00335F53">
            <w:pPr>
              <w:ind w:left="309" w:hanging="309"/>
              <w:rPr>
                <w:color w:val="000000" w:themeColor="text1"/>
              </w:rPr>
            </w:pPr>
            <w:r w:rsidRPr="00A05985">
              <w:t>It takes too much money to get started in an agricultural career.</w:t>
            </w:r>
          </w:p>
        </w:tc>
      </w:tr>
      <w:tr w:rsidR="002213E9" w14:paraId="57BE4123" w14:textId="77777777" w:rsidTr="00E21C4C">
        <w:tc>
          <w:tcPr>
            <w:tcW w:w="1080" w:type="dxa"/>
            <w:tcBorders>
              <w:top w:val="nil"/>
            </w:tcBorders>
          </w:tcPr>
          <w:p w14:paraId="76F23AC8" w14:textId="77777777" w:rsidR="00335F53" w:rsidRDefault="00335F53">
            <w:pPr>
              <w:rPr>
                <w:color w:val="000000" w:themeColor="text1"/>
              </w:rPr>
            </w:pPr>
            <w:r>
              <w:rPr>
                <w:color w:val="000000" w:themeColor="text1"/>
              </w:rPr>
              <w:t>18</w:t>
            </w:r>
          </w:p>
        </w:tc>
        <w:tc>
          <w:tcPr>
            <w:tcW w:w="8280" w:type="dxa"/>
            <w:tcBorders>
              <w:top w:val="nil"/>
            </w:tcBorders>
            <w:vAlign w:val="center"/>
          </w:tcPr>
          <w:p w14:paraId="45C5FE6C" w14:textId="77777777" w:rsidR="00335F53" w:rsidRDefault="00335F53">
            <w:pPr>
              <w:ind w:left="309" w:hanging="309"/>
              <w:rPr>
                <w:color w:val="000000" w:themeColor="text1"/>
              </w:rPr>
            </w:pPr>
            <w:r w:rsidRPr="00A05985">
              <w:t>Agricultural jobs require basic skills such as reading, writing, or arithmetic.</w:t>
            </w:r>
          </w:p>
        </w:tc>
      </w:tr>
      <w:tr w:rsidR="002213E9" w14:paraId="65E25941" w14:textId="77777777" w:rsidTr="00B60E5D">
        <w:tc>
          <w:tcPr>
            <w:tcW w:w="1080" w:type="dxa"/>
          </w:tcPr>
          <w:p w14:paraId="38D5B5A1" w14:textId="77777777" w:rsidR="00335F53" w:rsidRDefault="00335F53">
            <w:pPr>
              <w:rPr>
                <w:color w:val="000000" w:themeColor="text1"/>
              </w:rPr>
            </w:pPr>
            <w:r>
              <w:rPr>
                <w:color w:val="000000" w:themeColor="text1"/>
              </w:rPr>
              <w:t>19</w:t>
            </w:r>
          </w:p>
        </w:tc>
        <w:tc>
          <w:tcPr>
            <w:tcW w:w="8280" w:type="dxa"/>
            <w:vAlign w:val="center"/>
          </w:tcPr>
          <w:p w14:paraId="79A5BA20" w14:textId="77777777" w:rsidR="00335F53" w:rsidRDefault="00335F53">
            <w:pPr>
              <w:ind w:left="309" w:hanging="309"/>
              <w:rPr>
                <w:color w:val="000000" w:themeColor="text1"/>
              </w:rPr>
            </w:pPr>
            <w:r w:rsidRPr="00A05985">
              <w:t>Many leaders in agriculture have a college education.</w:t>
            </w:r>
          </w:p>
        </w:tc>
      </w:tr>
      <w:tr w:rsidR="002213E9" w14:paraId="06006828" w14:textId="77777777" w:rsidTr="00B60E5D">
        <w:tc>
          <w:tcPr>
            <w:tcW w:w="1080" w:type="dxa"/>
          </w:tcPr>
          <w:p w14:paraId="378707BA" w14:textId="77777777" w:rsidR="00335F53" w:rsidRDefault="00335F53">
            <w:pPr>
              <w:rPr>
                <w:color w:val="000000" w:themeColor="text1"/>
              </w:rPr>
            </w:pPr>
            <w:r>
              <w:rPr>
                <w:color w:val="000000" w:themeColor="text1"/>
              </w:rPr>
              <w:t>20</w:t>
            </w:r>
          </w:p>
        </w:tc>
        <w:tc>
          <w:tcPr>
            <w:tcW w:w="8280" w:type="dxa"/>
            <w:vAlign w:val="center"/>
          </w:tcPr>
          <w:p w14:paraId="524040BD" w14:textId="77777777" w:rsidR="00335F53" w:rsidRDefault="00335F53">
            <w:pPr>
              <w:ind w:left="309" w:hanging="309"/>
              <w:rPr>
                <w:color w:val="000000" w:themeColor="text1"/>
              </w:rPr>
            </w:pPr>
            <w:r w:rsidRPr="00A05985">
              <w:t>Most people who work in agriculture go to work on a farm or ranch.</w:t>
            </w:r>
          </w:p>
        </w:tc>
      </w:tr>
      <w:tr w:rsidR="002213E9" w14:paraId="77292E56" w14:textId="77777777" w:rsidTr="00B60E5D">
        <w:tc>
          <w:tcPr>
            <w:tcW w:w="1080" w:type="dxa"/>
          </w:tcPr>
          <w:p w14:paraId="58A883AC" w14:textId="77777777" w:rsidR="00335F53" w:rsidRDefault="00335F53">
            <w:pPr>
              <w:rPr>
                <w:color w:val="000000" w:themeColor="text1"/>
              </w:rPr>
            </w:pPr>
            <w:r>
              <w:rPr>
                <w:color w:val="000000" w:themeColor="text1"/>
              </w:rPr>
              <w:t>21</w:t>
            </w:r>
          </w:p>
        </w:tc>
        <w:tc>
          <w:tcPr>
            <w:tcW w:w="8280" w:type="dxa"/>
            <w:vAlign w:val="center"/>
          </w:tcPr>
          <w:p w14:paraId="53D03FB7" w14:textId="77777777" w:rsidR="00335F53" w:rsidRDefault="00335F53">
            <w:pPr>
              <w:ind w:left="309" w:hanging="309"/>
              <w:rPr>
                <w:color w:val="000000" w:themeColor="text1"/>
              </w:rPr>
            </w:pPr>
            <w:r w:rsidRPr="00A05985">
              <w:t>Jobs in agriculture are interesting and exciting.</w:t>
            </w:r>
          </w:p>
        </w:tc>
      </w:tr>
      <w:tr w:rsidR="002213E9" w14:paraId="15D4F7AA" w14:textId="77777777" w:rsidTr="00B60E5D">
        <w:tc>
          <w:tcPr>
            <w:tcW w:w="1080" w:type="dxa"/>
          </w:tcPr>
          <w:p w14:paraId="01E397CD" w14:textId="77777777" w:rsidR="00335F53" w:rsidRDefault="00335F53">
            <w:pPr>
              <w:rPr>
                <w:color w:val="000000" w:themeColor="text1"/>
              </w:rPr>
            </w:pPr>
            <w:r>
              <w:rPr>
                <w:color w:val="000000" w:themeColor="text1"/>
              </w:rPr>
              <w:t>22</w:t>
            </w:r>
          </w:p>
        </w:tc>
        <w:tc>
          <w:tcPr>
            <w:tcW w:w="8280" w:type="dxa"/>
            <w:vAlign w:val="center"/>
          </w:tcPr>
          <w:p w14:paraId="13433F02" w14:textId="77777777" w:rsidR="00335F53" w:rsidRDefault="00335F53">
            <w:pPr>
              <w:ind w:left="309" w:hanging="309"/>
              <w:rPr>
                <w:color w:val="000000" w:themeColor="text1"/>
              </w:rPr>
            </w:pPr>
            <w:r w:rsidRPr="00A05985">
              <w:t>Many ethnic groups and races of people are employed in the agriculture industry.</w:t>
            </w:r>
          </w:p>
        </w:tc>
      </w:tr>
      <w:tr w:rsidR="002213E9" w14:paraId="0B84CF68" w14:textId="77777777" w:rsidTr="00B60E5D">
        <w:tc>
          <w:tcPr>
            <w:tcW w:w="1080" w:type="dxa"/>
          </w:tcPr>
          <w:p w14:paraId="262DE743" w14:textId="77777777" w:rsidR="00335F53" w:rsidRDefault="00335F53">
            <w:pPr>
              <w:rPr>
                <w:color w:val="000000" w:themeColor="text1"/>
              </w:rPr>
            </w:pPr>
            <w:r>
              <w:rPr>
                <w:color w:val="000000" w:themeColor="text1"/>
              </w:rPr>
              <w:t>23</w:t>
            </w:r>
          </w:p>
        </w:tc>
        <w:tc>
          <w:tcPr>
            <w:tcW w:w="8280" w:type="dxa"/>
            <w:vAlign w:val="center"/>
          </w:tcPr>
          <w:p w14:paraId="4A0DB926" w14:textId="77777777" w:rsidR="00335F53" w:rsidRDefault="00335F53">
            <w:pPr>
              <w:ind w:left="309" w:hanging="309"/>
              <w:rPr>
                <w:color w:val="000000" w:themeColor="text1"/>
              </w:rPr>
            </w:pPr>
            <w:r w:rsidRPr="00A05985">
              <w:t>Someday I would like to be the owner of an agricultural business, farm, or ranch.</w:t>
            </w:r>
          </w:p>
        </w:tc>
      </w:tr>
      <w:tr w:rsidR="002213E9" w14:paraId="53FE9EC5" w14:textId="77777777" w:rsidTr="00B60E5D">
        <w:tc>
          <w:tcPr>
            <w:tcW w:w="1080" w:type="dxa"/>
          </w:tcPr>
          <w:p w14:paraId="01159224" w14:textId="77777777" w:rsidR="00335F53" w:rsidRDefault="00335F53">
            <w:pPr>
              <w:rPr>
                <w:color w:val="000000" w:themeColor="text1"/>
              </w:rPr>
            </w:pPr>
            <w:r>
              <w:rPr>
                <w:color w:val="000000" w:themeColor="text1"/>
              </w:rPr>
              <w:t>24</w:t>
            </w:r>
          </w:p>
        </w:tc>
        <w:tc>
          <w:tcPr>
            <w:tcW w:w="8280" w:type="dxa"/>
            <w:vAlign w:val="center"/>
          </w:tcPr>
          <w:p w14:paraId="33941BE3" w14:textId="77777777" w:rsidR="00335F53" w:rsidRDefault="00335F53">
            <w:pPr>
              <w:ind w:left="309" w:hanging="309"/>
              <w:rPr>
                <w:color w:val="000000" w:themeColor="text1"/>
              </w:rPr>
            </w:pPr>
            <w:r w:rsidRPr="00A05985">
              <w:t>Lots of intelligent people choose agriculture as a career.</w:t>
            </w:r>
          </w:p>
        </w:tc>
      </w:tr>
      <w:tr w:rsidR="002213E9" w14:paraId="1037D512" w14:textId="77777777" w:rsidTr="00B60E5D">
        <w:tc>
          <w:tcPr>
            <w:tcW w:w="1080" w:type="dxa"/>
          </w:tcPr>
          <w:p w14:paraId="6A1DBF99" w14:textId="77777777" w:rsidR="00335F53" w:rsidRDefault="00335F53">
            <w:pPr>
              <w:rPr>
                <w:color w:val="000000" w:themeColor="text1"/>
              </w:rPr>
            </w:pPr>
            <w:r>
              <w:rPr>
                <w:color w:val="000000" w:themeColor="text1"/>
              </w:rPr>
              <w:t>25</w:t>
            </w:r>
          </w:p>
        </w:tc>
        <w:tc>
          <w:tcPr>
            <w:tcW w:w="8280" w:type="dxa"/>
            <w:vAlign w:val="center"/>
          </w:tcPr>
          <w:p w14:paraId="124C3271" w14:textId="77777777" w:rsidR="00335F53" w:rsidRDefault="00335F53">
            <w:pPr>
              <w:ind w:left="309" w:hanging="309"/>
              <w:rPr>
                <w:color w:val="000000" w:themeColor="text1"/>
              </w:rPr>
            </w:pPr>
            <w:r w:rsidRPr="00A05985">
              <w:t>All high school students should know something about agriculture.</w:t>
            </w:r>
          </w:p>
        </w:tc>
      </w:tr>
      <w:tr w:rsidR="002213E9" w14:paraId="1E4E695B" w14:textId="77777777" w:rsidTr="00B60E5D">
        <w:tc>
          <w:tcPr>
            <w:tcW w:w="1080" w:type="dxa"/>
          </w:tcPr>
          <w:p w14:paraId="48F5D9F9" w14:textId="77777777" w:rsidR="00335F53" w:rsidRDefault="00335F53">
            <w:pPr>
              <w:rPr>
                <w:color w:val="000000" w:themeColor="text1"/>
              </w:rPr>
            </w:pPr>
            <w:r>
              <w:rPr>
                <w:color w:val="000000" w:themeColor="text1"/>
              </w:rPr>
              <w:t>26</w:t>
            </w:r>
          </w:p>
        </w:tc>
        <w:tc>
          <w:tcPr>
            <w:tcW w:w="8280" w:type="dxa"/>
            <w:vAlign w:val="center"/>
          </w:tcPr>
          <w:p w14:paraId="1AB7F568" w14:textId="77777777" w:rsidR="00335F53" w:rsidRDefault="00335F53">
            <w:pPr>
              <w:ind w:left="216" w:hanging="216"/>
              <w:rPr>
                <w:color w:val="000000" w:themeColor="text1"/>
              </w:rPr>
            </w:pPr>
            <w:r w:rsidRPr="00A05985">
              <w:t>At least one semester of agriculture should be required for all high school students.</w:t>
            </w:r>
          </w:p>
        </w:tc>
      </w:tr>
      <w:tr w:rsidR="002213E9" w14:paraId="3CD4430A" w14:textId="77777777" w:rsidTr="00B60E5D">
        <w:tc>
          <w:tcPr>
            <w:tcW w:w="1080" w:type="dxa"/>
          </w:tcPr>
          <w:p w14:paraId="412C81FA" w14:textId="77777777" w:rsidR="00335F53" w:rsidRDefault="00335F53">
            <w:pPr>
              <w:rPr>
                <w:color w:val="000000" w:themeColor="text1"/>
              </w:rPr>
            </w:pPr>
            <w:r>
              <w:rPr>
                <w:color w:val="000000" w:themeColor="text1"/>
              </w:rPr>
              <w:t>27</w:t>
            </w:r>
          </w:p>
        </w:tc>
        <w:tc>
          <w:tcPr>
            <w:tcW w:w="8280" w:type="dxa"/>
            <w:vAlign w:val="center"/>
          </w:tcPr>
          <w:p w14:paraId="63833D51" w14:textId="77777777" w:rsidR="00335F53" w:rsidRDefault="00335F53">
            <w:pPr>
              <w:rPr>
                <w:color w:val="000000" w:themeColor="text1"/>
              </w:rPr>
            </w:pPr>
            <w:r w:rsidRPr="00A05985">
              <w:t>Production of renewable or “green” products and fuels are part of agriculture.</w:t>
            </w:r>
          </w:p>
        </w:tc>
      </w:tr>
    </w:tbl>
    <w:p w14:paraId="5483368B" w14:textId="77777777" w:rsidR="00335F53" w:rsidRDefault="00335F53" w:rsidP="00713938">
      <w:pPr>
        <w:pStyle w:val="Heading1"/>
        <w:jc w:val="left"/>
      </w:pPr>
    </w:p>
    <w:p w14:paraId="7B692143" w14:textId="24CA4B7E" w:rsidR="00335F53" w:rsidRDefault="00335F53" w:rsidP="00335F53">
      <w:r>
        <w:tab/>
      </w:r>
      <w:r w:rsidR="00AC3E3F">
        <w:t>Cherry et al. (2026b)</w:t>
      </w:r>
      <w:r>
        <w:t xml:space="preserve"> also conducted a qualitative study </w:t>
      </w:r>
      <w:r w:rsidR="005F257A">
        <w:t>that collected data using semi-structured interviews with Fellows (</w:t>
      </w:r>
      <w:r w:rsidR="005F257A">
        <w:rPr>
          <w:i/>
          <w:iCs/>
        </w:rPr>
        <w:t xml:space="preserve">n = </w:t>
      </w:r>
      <w:r w:rsidR="005F257A">
        <w:t xml:space="preserve">4). This study </w:t>
      </w:r>
      <w:r w:rsidR="005F257A" w:rsidRPr="00EF66FF">
        <w:t>followed Saldaña’s (2018) recommendations</w:t>
      </w:r>
      <w:r w:rsidR="005F257A">
        <w:t xml:space="preserve"> for thematic analysis and coding. It resulted in six selective codes/themes</w:t>
      </w:r>
      <w:r w:rsidR="005D5751">
        <w:t>.</w:t>
      </w:r>
    </w:p>
    <w:p w14:paraId="0E6288FD" w14:textId="221F1096" w:rsidR="005D5751" w:rsidRDefault="005D5751" w:rsidP="005D5751">
      <w:pPr>
        <w:pStyle w:val="ListParagraph"/>
        <w:numPr>
          <w:ilvl w:val="0"/>
          <w:numId w:val="2"/>
        </w:numPr>
      </w:pPr>
      <w:r>
        <w:t>The Challenges and Opportunities for Curriculum Integration</w:t>
      </w:r>
    </w:p>
    <w:p w14:paraId="5BA6A490" w14:textId="07E8BE43" w:rsidR="005D5751" w:rsidRDefault="005D5751" w:rsidP="005D5751">
      <w:pPr>
        <w:pStyle w:val="ListParagraph"/>
        <w:numPr>
          <w:ilvl w:val="0"/>
          <w:numId w:val="2"/>
        </w:numPr>
      </w:pPr>
      <w:r>
        <w:t xml:space="preserve">Direct Evaluation of the </w:t>
      </w:r>
      <w:r w:rsidR="00F867C1">
        <w:t>SOCIAL Studies Academy</w:t>
      </w:r>
    </w:p>
    <w:p w14:paraId="37044FA5" w14:textId="712C5D04" w:rsidR="005D5751" w:rsidRDefault="005D5751" w:rsidP="005D5751">
      <w:pPr>
        <w:pStyle w:val="ListParagraph"/>
        <w:numPr>
          <w:ilvl w:val="0"/>
          <w:numId w:val="2"/>
        </w:numPr>
      </w:pPr>
      <w:r>
        <w:t>Discussions on the Vast Career Opportunities in Agriculture</w:t>
      </w:r>
    </w:p>
    <w:p w14:paraId="733C397F" w14:textId="44E1CD6C" w:rsidR="005D5751" w:rsidRDefault="005D5751" w:rsidP="005D5751">
      <w:pPr>
        <w:pStyle w:val="ListParagraph"/>
        <w:numPr>
          <w:ilvl w:val="0"/>
          <w:numId w:val="2"/>
        </w:numPr>
      </w:pPr>
      <w:r>
        <w:t>The Responsibility of Teachers in Impactful Teaching</w:t>
      </w:r>
    </w:p>
    <w:p w14:paraId="01D9B5F7" w14:textId="14D14EC3" w:rsidR="005D5751" w:rsidRDefault="005D5751" w:rsidP="005D5751">
      <w:pPr>
        <w:pStyle w:val="ListParagraph"/>
        <w:numPr>
          <w:ilvl w:val="0"/>
          <w:numId w:val="2"/>
        </w:numPr>
      </w:pPr>
      <w:r>
        <w:t xml:space="preserve">The Ripple Effects of the </w:t>
      </w:r>
      <w:r w:rsidR="00F867C1">
        <w:t>SOCIAL Studies Academy</w:t>
      </w:r>
      <w:r>
        <w:t xml:space="preserve"> from Teacher to Student</w:t>
      </w:r>
    </w:p>
    <w:p w14:paraId="402A963F" w14:textId="1323F4BF" w:rsidR="005D5751" w:rsidRDefault="005D5751" w:rsidP="005D5751">
      <w:pPr>
        <w:pStyle w:val="ListParagraph"/>
        <w:numPr>
          <w:ilvl w:val="0"/>
          <w:numId w:val="2"/>
        </w:numPr>
      </w:pPr>
      <w:r>
        <w:t>Transforming Student Understanding of the Complexity of Agriculture</w:t>
      </w:r>
    </w:p>
    <w:p w14:paraId="71CA099C" w14:textId="73F1C781" w:rsidR="005F257A" w:rsidRPr="005F257A" w:rsidRDefault="005F257A" w:rsidP="005F257A">
      <w:pPr>
        <w:pStyle w:val="Heading2"/>
      </w:pPr>
      <w:r>
        <w:t>Convergence</w:t>
      </w:r>
    </w:p>
    <w:p w14:paraId="7549B0AA" w14:textId="46B3FE1B" w:rsidR="005F257A" w:rsidRPr="00EF66FF" w:rsidRDefault="005F257A" w:rsidP="005F257A">
      <w:pPr>
        <w:rPr>
          <w:color w:val="000000" w:themeColor="text1"/>
        </w:rPr>
      </w:pPr>
      <w:r>
        <w:tab/>
      </w:r>
      <w:r w:rsidRPr="00A05985">
        <w:rPr>
          <w:color w:val="000000" w:themeColor="text1"/>
        </w:rPr>
        <w:t>When using a convergent parallel mixed methods design one should be mindful of the intent of the mixed methods when linking data analyses. The purpose of a convergent design is to “</w:t>
      </w:r>
      <w:r w:rsidRPr="00EF66FF">
        <w:rPr>
          <w:color w:val="000000" w:themeColor="text1"/>
        </w:rPr>
        <w:t xml:space="preserve">expand understanding, to provide comprehensive results, and/or validate and confirm results” (Creswell &amp; Clark, 2018, p. 222). In short, the researcher compares the analyses from the qualitative and quantitative portions of the study and </w:t>
      </w:r>
      <w:r w:rsidR="03AD9BA3" w:rsidRPr="00EF66FF">
        <w:rPr>
          <w:color w:val="000000" w:themeColor="text1"/>
        </w:rPr>
        <w:t>determines</w:t>
      </w:r>
      <w:r w:rsidRPr="00EF66FF">
        <w:rPr>
          <w:color w:val="000000" w:themeColor="text1"/>
        </w:rPr>
        <w:t xml:space="preserve"> any confirmations or disconfirmations of one another. This portion of the study was guided by the fourth research objective. </w:t>
      </w:r>
      <w:r w:rsidR="0015147A" w:rsidRPr="00EF66FF">
        <w:rPr>
          <w:color w:val="000000" w:themeColor="text1"/>
        </w:rPr>
        <w:t>Our</w:t>
      </w:r>
      <w:r w:rsidRPr="00EF66FF">
        <w:rPr>
          <w:color w:val="000000" w:themeColor="text1"/>
        </w:rPr>
        <w:t xml:space="preserve"> entire research team </w:t>
      </w:r>
      <w:r w:rsidR="0015147A" w:rsidRPr="00EF66FF">
        <w:rPr>
          <w:color w:val="000000" w:themeColor="text1"/>
        </w:rPr>
        <w:t xml:space="preserve">conferred </w:t>
      </w:r>
      <w:r w:rsidRPr="00EF66FF">
        <w:rPr>
          <w:color w:val="000000" w:themeColor="text1"/>
        </w:rPr>
        <w:t>throughou</w:t>
      </w:r>
      <w:r w:rsidR="0015147A" w:rsidRPr="00EF66FF">
        <w:rPr>
          <w:color w:val="000000" w:themeColor="text1"/>
        </w:rPr>
        <w:t>t</w:t>
      </w:r>
      <w:r w:rsidRPr="00EF66FF">
        <w:rPr>
          <w:color w:val="000000" w:themeColor="text1"/>
        </w:rPr>
        <w:t xml:space="preserve"> all analyses, but especially during this convergent analysis.</w:t>
      </w:r>
    </w:p>
    <w:p w14:paraId="270B6AC9" w14:textId="40B102E4" w:rsidR="005F257A" w:rsidRPr="00EF66FF" w:rsidRDefault="005F257A" w:rsidP="005F257A">
      <w:pPr>
        <w:rPr>
          <w:color w:val="000000" w:themeColor="text1"/>
        </w:rPr>
      </w:pPr>
      <w:r w:rsidRPr="00EF66FF">
        <w:rPr>
          <w:color w:val="000000" w:themeColor="text1"/>
        </w:rPr>
        <w:tab/>
        <w:t xml:space="preserve">To converge these data </w:t>
      </w:r>
      <w:r w:rsidR="00AC169A" w:rsidRPr="00EF66FF">
        <w:rPr>
          <w:color w:val="000000" w:themeColor="text1"/>
        </w:rPr>
        <w:t>sets,</w:t>
      </w:r>
      <w:r w:rsidR="0015147A" w:rsidRPr="00EF66FF">
        <w:rPr>
          <w:color w:val="000000" w:themeColor="text1"/>
        </w:rPr>
        <w:t xml:space="preserve"> we</w:t>
      </w:r>
      <w:r w:rsidRPr="00EF66FF">
        <w:rPr>
          <w:color w:val="000000" w:themeColor="text1"/>
        </w:rPr>
        <w:t xml:space="preserve"> examined the two analyses and looked for common concepts in both sets using matrices. This aided in determining any confirmation or disconfirmation between the data sets, as well as any expansion upon results/findings from one to the other. Then, </w:t>
      </w:r>
      <w:r w:rsidR="0015147A" w:rsidRPr="00EF66FF">
        <w:rPr>
          <w:color w:val="000000" w:themeColor="text1"/>
        </w:rPr>
        <w:t>we</w:t>
      </w:r>
      <w:r w:rsidRPr="00EF66FF">
        <w:rPr>
          <w:color w:val="000000" w:themeColor="text1"/>
        </w:rPr>
        <w:t xml:space="preserve"> created a merged database from these concepts to advance the interpretations of the data (Creswell &amp; Clark, 2018).</w:t>
      </w:r>
    </w:p>
    <w:p w14:paraId="36F499D4" w14:textId="5329081F" w:rsidR="005F257A" w:rsidRDefault="005F257A" w:rsidP="005F257A">
      <w:pPr>
        <w:rPr>
          <w:color w:val="000000" w:themeColor="text1"/>
        </w:rPr>
      </w:pPr>
      <w:r w:rsidRPr="00EF66FF">
        <w:rPr>
          <w:color w:val="000000" w:themeColor="text1"/>
        </w:rPr>
        <w:tab/>
        <w:t>Data transformation was kept to a minimum, only quantifying the findings of the convergences in the matrices. These transformations increased the ability of the research team to examine the objectives, purpose of the study, and the research problem with the SOCIAL Studies Academy and similar programs as a treatment (Creswell &amp; Clark, 2018).</w:t>
      </w:r>
      <w:r w:rsidRPr="00A05985">
        <w:rPr>
          <w:color w:val="000000" w:themeColor="text1"/>
        </w:rPr>
        <w:t xml:space="preserve"> </w:t>
      </w:r>
    </w:p>
    <w:p w14:paraId="4C6C1D2B" w14:textId="208F0D55" w:rsidR="005D5751" w:rsidRPr="005D5751" w:rsidRDefault="005D5751" w:rsidP="005D5751">
      <w:pPr>
        <w:ind w:firstLine="720"/>
      </w:pPr>
      <w:r>
        <w:lastRenderedPageBreak/>
        <w:t xml:space="preserve">The analysis resulted in one of the four following labels for each statement: 1) Convergent, 2) Divergent, 3) Expansion, and 4) No Direct Convergence. Convergent meant that both the quantitative and qualitative data agreed (e.g., a teacher said students were excited about agriculture in their interview and the data showed that from the survey). Divergent meant that they did not agree. Expansion meant that the agreement was not necessarily clear or unclear and that further explanation was needed (e.g., a </w:t>
      </w:r>
      <w:r w:rsidRPr="005D68F7">
        <w:rPr>
          <w:i/>
        </w:rPr>
        <w:t>p-</w:t>
      </w:r>
      <w:r>
        <w:t xml:space="preserve">value of 0.051 and a mode of 5 on a post-test could mean there was not sufficient room for a statistically significant change between tests). Expansion could also mean the relationship between </w:t>
      </w:r>
      <w:r w:rsidR="754C993E">
        <w:t>quantitative</w:t>
      </w:r>
      <w:r>
        <w:t xml:space="preserve"> and qualitative data needed to be explored or explained further. No direct convergence meant that there was insufficient data from the qualitative collection to determine a convergence. The reason for choosing this label was always explained.  </w:t>
      </w:r>
    </w:p>
    <w:p w14:paraId="00407570" w14:textId="6D1089D1" w:rsidR="005D5751" w:rsidRDefault="005D5751" w:rsidP="005D5751">
      <w:pPr>
        <w:pStyle w:val="Heading2"/>
      </w:pPr>
      <w:r>
        <w:t>Trustworthiness</w:t>
      </w:r>
      <w:r w:rsidR="0015147A">
        <w:t xml:space="preserve"> and Limitations</w:t>
      </w:r>
    </w:p>
    <w:p w14:paraId="73F5251A" w14:textId="5753A59C" w:rsidR="005D5751" w:rsidRDefault="005D5751" w:rsidP="005D5751">
      <w:r>
        <w:tab/>
        <w:t xml:space="preserve">Trustworthiness was established by first ensuring the reliability and validity of </w:t>
      </w:r>
      <w:r w:rsidR="00F0509E">
        <w:t>Cherry et al. (2026a)</w:t>
      </w:r>
      <w:r>
        <w:t xml:space="preserve"> and the trustworthiness of </w:t>
      </w:r>
      <w:r w:rsidR="00F0509E">
        <w:t>Cherry et al. (2026b).</w:t>
      </w:r>
      <w:r>
        <w:t xml:space="preserve"> Further trustworthiness of the convergence was established through triangulating the data (both qualitative and quantitative) of each study. Artifacts from both previous studies were used alongside the convergence to ensure they were trustworthy.</w:t>
      </w:r>
    </w:p>
    <w:p w14:paraId="7F34FE86" w14:textId="5BDBD0E1" w:rsidR="0015147A" w:rsidRPr="005D5751" w:rsidRDefault="0015147A" w:rsidP="005D5751">
      <w:r>
        <w:tab/>
        <w:t xml:space="preserve">The major limitation of this study coincided with the limitations of </w:t>
      </w:r>
      <w:r w:rsidR="00106315">
        <w:t>Cherry et al. (2026a)</w:t>
      </w:r>
      <w:r>
        <w:t xml:space="preserve"> and </w:t>
      </w:r>
      <w:r w:rsidR="00106315">
        <w:t>Cherry et al</w:t>
      </w:r>
      <w:r w:rsidR="00C976AE">
        <w:t>.</w:t>
      </w:r>
      <w:r>
        <w:t xml:space="preserve">’s </w:t>
      </w:r>
      <w:r w:rsidR="00C976AE">
        <w:t xml:space="preserve">(2026b) </w:t>
      </w:r>
      <w:r>
        <w:t xml:space="preserve">studies as well—sample size. The sample sizes provided a small picture compared to the population, which hindered our ability to present </w:t>
      </w:r>
      <w:r w:rsidR="006D0497">
        <w:t xml:space="preserve">and compare </w:t>
      </w:r>
      <w:r>
        <w:t>convergence finding</w:t>
      </w:r>
      <w:r w:rsidR="006D0497">
        <w:t xml:space="preserve">s across publicly or privately managed schools, or other grouping factors, in a trustworthy manner. Therefore, we presented </w:t>
      </w:r>
      <w:r w:rsidR="2E113994">
        <w:t>convergence</w:t>
      </w:r>
      <w:r w:rsidR="006D0497">
        <w:t xml:space="preserve"> on all the participants of the study as one population.</w:t>
      </w:r>
    </w:p>
    <w:p w14:paraId="3CBF13AA" w14:textId="595FB04C" w:rsidR="000F5B0A" w:rsidRDefault="000F5B0A" w:rsidP="000F5B0A">
      <w:pPr>
        <w:pStyle w:val="Heading1"/>
      </w:pPr>
      <w:r>
        <w:t>Findings</w:t>
      </w:r>
    </w:p>
    <w:p w14:paraId="7444B6AD" w14:textId="48A24D7B" w:rsidR="0015147A" w:rsidRDefault="005D5751" w:rsidP="000F5B0A">
      <w:r>
        <w:tab/>
        <w:t xml:space="preserve">The convergent analysis for this study </w:t>
      </w:r>
      <w:r w:rsidR="0015147A">
        <w:t>resulted in the following numbers of designations: 19 Convergent, four Divergent, one Expansion, and four No Direct Convergence (Table 3).</w:t>
      </w:r>
    </w:p>
    <w:p w14:paraId="0C3374C0" w14:textId="2786A656" w:rsidR="0015147A" w:rsidRDefault="0015147A" w:rsidP="000F5B0A">
      <w:pPr>
        <w:rPr>
          <w:b/>
          <w:bCs/>
        </w:rPr>
      </w:pPr>
      <w:r>
        <w:rPr>
          <w:b/>
          <w:bCs/>
        </w:rPr>
        <w:t>Table 3</w:t>
      </w:r>
    </w:p>
    <w:p w14:paraId="0F70854E" w14:textId="558722D8" w:rsidR="0015147A" w:rsidRDefault="0015147A" w:rsidP="000F5B0A">
      <w:pPr>
        <w:rPr>
          <w:i/>
          <w:iCs/>
        </w:rPr>
      </w:pPr>
      <w:r>
        <w:rPr>
          <w:i/>
          <w:iCs/>
        </w:rPr>
        <w:t xml:space="preserve">Convergence of </w:t>
      </w:r>
      <w:r w:rsidR="00C976AE">
        <w:rPr>
          <w:i/>
          <w:iCs/>
        </w:rPr>
        <w:t>Cherry et al. (2026a)</w:t>
      </w:r>
      <w:r>
        <w:rPr>
          <w:i/>
          <w:iCs/>
        </w:rPr>
        <w:t xml:space="preserve"> and </w:t>
      </w:r>
      <w:r w:rsidR="00C976AE">
        <w:rPr>
          <w:i/>
          <w:iCs/>
        </w:rPr>
        <w:t>Cherry et al. (2026b)</w:t>
      </w:r>
      <w:r>
        <w:rPr>
          <w:i/>
          <w:iCs/>
        </w:rPr>
        <w:t xml:space="preserve"> Data Analyses</w:t>
      </w:r>
    </w:p>
    <w:tbl>
      <w:tblPr>
        <w:tblStyle w:val="TableGrid"/>
        <w:tblW w:w="9360" w:type="dxa"/>
        <w:tblBorders>
          <w:top w:val="single" w:sz="4" w:space="0" w:color="auto"/>
          <w:left w:val="none" w:sz="0" w:space="0" w:color="auto"/>
          <w:bottom w:val="single" w:sz="4"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0"/>
        <w:gridCol w:w="7380"/>
      </w:tblGrid>
      <w:tr w:rsidR="0015147A" w14:paraId="7664C999" w14:textId="77777777" w:rsidTr="00951A13">
        <w:tc>
          <w:tcPr>
            <w:tcW w:w="1980" w:type="dxa"/>
            <w:tcBorders>
              <w:top w:val="single" w:sz="4" w:space="0" w:color="auto"/>
            </w:tcBorders>
            <w:vAlign w:val="center"/>
          </w:tcPr>
          <w:p w14:paraId="5EFE5CB7" w14:textId="14F7BA3B" w:rsidR="0015147A" w:rsidRDefault="0015147A" w:rsidP="00951A13">
            <w:pPr>
              <w:jc w:val="center"/>
            </w:pPr>
            <w:r>
              <w:t>Item</w:t>
            </w:r>
          </w:p>
        </w:tc>
        <w:tc>
          <w:tcPr>
            <w:tcW w:w="7380" w:type="dxa"/>
            <w:tcBorders>
              <w:top w:val="single" w:sz="4" w:space="0" w:color="auto"/>
            </w:tcBorders>
            <w:vAlign w:val="center"/>
          </w:tcPr>
          <w:p w14:paraId="5F37AFEC" w14:textId="13A865A2" w:rsidR="0015147A" w:rsidRDefault="0015147A">
            <w:pPr>
              <w:jc w:val="center"/>
              <w:rPr>
                <w:rStyle w:val="normaltextrun"/>
                <w:color w:val="000000"/>
              </w:rPr>
            </w:pPr>
            <w:r>
              <w:rPr>
                <w:rStyle w:val="normaltextrun"/>
                <w:color w:val="000000"/>
              </w:rPr>
              <w:t>Convergent, Divergent, Expansion, No Direct Convergence</w:t>
            </w:r>
          </w:p>
        </w:tc>
      </w:tr>
      <w:tr w:rsidR="0015147A" w14:paraId="7B6206B0" w14:textId="77777777" w:rsidTr="00951A13">
        <w:tc>
          <w:tcPr>
            <w:tcW w:w="1980" w:type="dxa"/>
            <w:tcBorders>
              <w:top w:val="single" w:sz="4" w:space="0" w:color="auto"/>
            </w:tcBorders>
            <w:vAlign w:val="center"/>
          </w:tcPr>
          <w:p w14:paraId="745E9116" w14:textId="77777777" w:rsidR="0015147A" w:rsidRDefault="0015147A" w:rsidP="008353E7">
            <w:r>
              <w:t>1</w:t>
            </w:r>
          </w:p>
        </w:tc>
        <w:tc>
          <w:tcPr>
            <w:tcW w:w="7380" w:type="dxa"/>
            <w:tcBorders>
              <w:top w:val="single" w:sz="4" w:space="0" w:color="auto"/>
            </w:tcBorders>
            <w:vAlign w:val="center"/>
          </w:tcPr>
          <w:p w14:paraId="475AA468" w14:textId="77777777" w:rsidR="0015147A" w:rsidRDefault="0015147A">
            <w:pPr>
              <w:jc w:val="center"/>
            </w:pPr>
            <w:r>
              <w:rPr>
                <w:rStyle w:val="normaltextrun"/>
                <w:color w:val="000000"/>
              </w:rPr>
              <w:t>Convergent</w:t>
            </w:r>
            <w:r>
              <w:rPr>
                <w:rStyle w:val="eop"/>
                <w:color w:val="000000"/>
              </w:rPr>
              <w:t> </w:t>
            </w:r>
          </w:p>
        </w:tc>
      </w:tr>
      <w:tr w:rsidR="0015147A" w14:paraId="70C78475" w14:textId="77777777" w:rsidTr="00951A13">
        <w:tc>
          <w:tcPr>
            <w:tcW w:w="1980" w:type="dxa"/>
            <w:vAlign w:val="center"/>
          </w:tcPr>
          <w:p w14:paraId="7AA79721" w14:textId="77777777" w:rsidR="0015147A" w:rsidRDefault="0015147A" w:rsidP="008353E7">
            <w:r>
              <w:t>2</w:t>
            </w:r>
          </w:p>
        </w:tc>
        <w:tc>
          <w:tcPr>
            <w:tcW w:w="7380" w:type="dxa"/>
            <w:vAlign w:val="center"/>
          </w:tcPr>
          <w:p w14:paraId="743A0465" w14:textId="77777777" w:rsidR="0015147A" w:rsidRDefault="0015147A">
            <w:pPr>
              <w:jc w:val="center"/>
            </w:pPr>
            <w:r>
              <w:rPr>
                <w:rStyle w:val="normaltextrun"/>
                <w:color w:val="000000"/>
              </w:rPr>
              <w:t>Convergent</w:t>
            </w:r>
            <w:r>
              <w:rPr>
                <w:rStyle w:val="eop"/>
                <w:color w:val="000000"/>
              </w:rPr>
              <w:t> </w:t>
            </w:r>
          </w:p>
        </w:tc>
      </w:tr>
      <w:tr w:rsidR="0015147A" w14:paraId="0541AF9A" w14:textId="77777777" w:rsidTr="00951A13">
        <w:tc>
          <w:tcPr>
            <w:tcW w:w="1980" w:type="dxa"/>
            <w:vAlign w:val="center"/>
          </w:tcPr>
          <w:p w14:paraId="313180C1" w14:textId="77777777" w:rsidR="0015147A" w:rsidRDefault="0015147A" w:rsidP="008353E7">
            <w:r>
              <w:t>3</w:t>
            </w:r>
          </w:p>
        </w:tc>
        <w:tc>
          <w:tcPr>
            <w:tcW w:w="7380" w:type="dxa"/>
            <w:vAlign w:val="center"/>
          </w:tcPr>
          <w:p w14:paraId="5B2067F9" w14:textId="77777777" w:rsidR="0015147A" w:rsidRDefault="0015147A">
            <w:pPr>
              <w:jc w:val="center"/>
            </w:pPr>
            <w:r>
              <w:rPr>
                <w:rStyle w:val="normaltextrun"/>
                <w:color w:val="000000"/>
              </w:rPr>
              <w:t>Convergent</w:t>
            </w:r>
            <w:r>
              <w:rPr>
                <w:rStyle w:val="eop"/>
                <w:color w:val="000000"/>
              </w:rPr>
              <w:t> </w:t>
            </w:r>
          </w:p>
        </w:tc>
      </w:tr>
      <w:tr w:rsidR="0015147A" w14:paraId="6E979865" w14:textId="77777777" w:rsidTr="00951A13">
        <w:tc>
          <w:tcPr>
            <w:tcW w:w="1980" w:type="dxa"/>
            <w:vAlign w:val="center"/>
          </w:tcPr>
          <w:p w14:paraId="43FA48E3" w14:textId="77777777" w:rsidR="0015147A" w:rsidRDefault="0015147A" w:rsidP="008353E7">
            <w:r>
              <w:t>4</w:t>
            </w:r>
          </w:p>
        </w:tc>
        <w:tc>
          <w:tcPr>
            <w:tcW w:w="7380" w:type="dxa"/>
            <w:vAlign w:val="center"/>
          </w:tcPr>
          <w:p w14:paraId="53F81056" w14:textId="77777777" w:rsidR="0015147A" w:rsidRDefault="0015147A">
            <w:pPr>
              <w:jc w:val="center"/>
            </w:pPr>
            <w:r>
              <w:rPr>
                <w:rStyle w:val="normaltextrun"/>
              </w:rPr>
              <w:t>No Direct Convergence</w:t>
            </w:r>
            <w:r>
              <w:rPr>
                <w:rStyle w:val="eop"/>
              </w:rPr>
              <w:t> </w:t>
            </w:r>
          </w:p>
        </w:tc>
      </w:tr>
      <w:tr w:rsidR="0015147A" w14:paraId="7C28C485" w14:textId="77777777" w:rsidTr="00951A13">
        <w:tc>
          <w:tcPr>
            <w:tcW w:w="1980" w:type="dxa"/>
            <w:vAlign w:val="center"/>
          </w:tcPr>
          <w:p w14:paraId="48BE3CC6" w14:textId="77777777" w:rsidR="0015147A" w:rsidRDefault="0015147A" w:rsidP="008353E7">
            <w:r>
              <w:t>5</w:t>
            </w:r>
          </w:p>
        </w:tc>
        <w:tc>
          <w:tcPr>
            <w:tcW w:w="7380" w:type="dxa"/>
            <w:vAlign w:val="center"/>
          </w:tcPr>
          <w:p w14:paraId="60176273" w14:textId="77777777" w:rsidR="0015147A" w:rsidRDefault="0015147A">
            <w:pPr>
              <w:jc w:val="center"/>
            </w:pPr>
            <w:r>
              <w:rPr>
                <w:rStyle w:val="normaltextrun"/>
                <w:color w:val="000000"/>
              </w:rPr>
              <w:t>Convergent</w:t>
            </w:r>
            <w:r>
              <w:rPr>
                <w:rStyle w:val="eop"/>
                <w:color w:val="000000"/>
              </w:rPr>
              <w:t> </w:t>
            </w:r>
          </w:p>
        </w:tc>
      </w:tr>
      <w:tr w:rsidR="0015147A" w14:paraId="1621CD61" w14:textId="77777777" w:rsidTr="00951A13">
        <w:tc>
          <w:tcPr>
            <w:tcW w:w="1980" w:type="dxa"/>
            <w:vAlign w:val="center"/>
          </w:tcPr>
          <w:p w14:paraId="43080DFD" w14:textId="77777777" w:rsidR="0015147A" w:rsidRDefault="0015147A" w:rsidP="008353E7">
            <w:r>
              <w:t>6</w:t>
            </w:r>
          </w:p>
        </w:tc>
        <w:tc>
          <w:tcPr>
            <w:tcW w:w="7380" w:type="dxa"/>
            <w:vAlign w:val="center"/>
          </w:tcPr>
          <w:p w14:paraId="16856289" w14:textId="77777777" w:rsidR="0015147A" w:rsidRDefault="0015147A">
            <w:pPr>
              <w:jc w:val="center"/>
            </w:pPr>
            <w:r>
              <w:rPr>
                <w:rStyle w:val="normaltextrun"/>
              </w:rPr>
              <w:t>Convergent</w:t>
            </w:r>
            <w:r>
              <w:rPr>
                <w:rStyle w:val="eop"/>
              </w:rPr>
              <w:t> </w:t>
            </w:r>
          </w:p>
        </w:tc>
      </w:tr>
      <w:tr w:rsidR="0015147A" w14:paraId="71293326" w14:textId="77777777" w:rsidTr="00951A13">
        <w:tc>
          <w:tcPr>
            <w:tcW w:w="1980" w:type="dxa"/>
            <w:vAlign w:val="center"/>
          </w:tcPr>
          <w:p w14:paraId="29D0D124" w14:textId="77777777" w:rsidR="0015147A" w:rsidRDefault="0015147A" w:rsidP="008353E7">
            <w:r>
              <w:t>7</w:t>
            </w:r>
          </w:p>
        </w:tc>
        <w:tc>
          <w:tcPr>
            <w:tcW w:w="7380" w:type="dxa"/>
            <w:vAlign w:val="center"/>
          </w:tcPr>
          <w:p w14:paraId="46276A63" w14:textId="77777777" w:rsidR="0015147A" w:rsidRDefault="0015147A">
            <w:pPr>
              <w:jc w:val="center"/>
            </w:pPr>
            <w:r>
              <w:rPr>
                <w:rStyle w:val="normaltextrun"/>
                <w:color w:val="000000"/>
              </w:rPr>
              <w:t>Convergent</w:t>
            </w:r>
            <w:r>
              <w:rPr>
                <w:rStyle w:val="eop"/>
                <w:color w:val="000000"/>
              </w:rPr>
              <w:t> </w:t>
            </w:r>
          </w:p>
        </w:tc>
      </w:tr>
      <w:tr w:rsidR="0015147A" w14:paraId="20470D09" w14:textId="77777777" w:rsidTr="00951A13">
        <w:tc>
          <w:tcPr>
            <w:tcW w:w="1980" w:type="dxa"/>
            <w:vAlign w:val="center"/>
          </w:tcPr>
          <w:p w14:paraId="549C3B2E" w14:textId="77777777" w:rsidR="0015147A" w:rsidRDefault="0015147A" w:rsidP="008353E7">
            <w:r>
              <w:t>8</w:t>
            </w:r>
          </w:p>
        </w:tc>
        <w:tc>
          <w:tcPr>
            <w:tcW w:w="7380" w:type="dxa"/>
            <w:vAlign w:val="center"/>
          </w:tcPr>
          <w:p w14:paraId="7E0EFE84" w14:textId="77777777" w:rsidR="0015147A" w:rsidRDefault="0015147A">
            <w:pPr>
              <w:jc w:val="center"/>
            </w:pPr>
            <w:r>
              <w:rPr>
                <w:rStyle w:val="normaltextrun"/>
              </w:rPr>
              <w:t>Convergent</w:t>
            </w:r>
            <w:r>
              <w:rPr>
                <w:rStyle w:val="eop"/>
              </w:rPr>
              <w:t> </w:t>
            </w:r>
          </w:p>
        </w:tc>
      </w:tr>
      <w:tr w:rsidR="0015147A" w14:paraId="76BB8470" w14:textId="77777777" w:rsidTr="00951A13">
        <w:tc>
          <w:tcPr>
            <w:tcW w:w="1980" w:type="dxa"/>
            <w:vAlign w:val="center"/>
          </w:tcPr>
          <w:p w14:paraId="60CBC824" w14:textId="77777777" w:rsidR="0015147A" w:rsidRDefault="0015147A" w:rsidP="008353E7">
            <w:r>
              <w:t>9</w:t>
            </w:r>
          </w:p>
        </w:tc>
        <w:tc>
          <w:tcPr>
            <w:tcW w:w="7380" w:type="dxa"/>
            <w:vAlign w:val="center"/>
          </w:tcPr>
          <w:p w14:paraId="469C56D2" w14:textId="77777777" w:rsidR="0015147A" w:rsidRDefault="0015147A">
            <w:pPr>
              <w:jc w:val="center"/>
            </w:pPr>
            <w:r>
              <w:rPr>
                <w:rStyle w:val="normaltextrun"/>
              </w:rPr>
              <w:t>Convergent</w:t>
            </w:r>
            <w:r>
              <w:rPr>
                <w:rStyle w:val="eop"/>
              </w:rPr>
              <w:t> </w:t>
            </w:r>
          </w:p>
        </w:tc>
      </w:tr>
      <w:tr w:rsidR="0015147A" w14:paraId="468E918D" w14:textId="77777777" w:rsidTr="00951A13">
        <w:tc>
          <w:tcPr>
            <w:tcW w:w="1980" w:type="dxa"/>
            <w:vAlign w:val="center"/>
          </w:tcPr>
          <w:p w14:paraId="12D4A7D7" w14:textId="77777777" w:rsidR="0015147A" w:rsidRDefault="0015147A" w:rsidP="008353E7">
            <w:r>
              <w:t>10</w:t>
            </w:r>
          </w:p>
        </w:tc>
        <w:tc>
          <w:tcPr>
            <w:tcW w:w="7380" w:type="dxa"/>
            <w:vAlign w:val="center"/>
          </w:tcPr>
          <w:p w14:paraId="059BD6DD" w14:textId="77777777" w:rsidR="0015147A" w:rsidRDefault="0015147A">
            <w:pPr>
              <w:jc w:val="center"/>
            </w:pPr>
            <w:r>
              <w:rPr>
                <w:rStyle w:val="normaltextrun"/>
              </w:rPr>
              <w:t>Convergent</w:t>
            </w:r>
            <w:r>
              <w:rPr>
                <w:rStyle w:val="eop"/>
              </w:rPr>
              <w:t> </w:t>
            </w:r>
          </w:p>
        </w:tc>
      </w:tr>
      <w:tr w:rsidR="0015147A" w14:paraId="0B6747F4" w14:textId="77777777" w:rsidTr="00951A13">
        <w:tc>
          <w:tcPr>
            <w:tcW w:w="1980" w:type="dxa"/>
            <w:vAlign w:val="center"/>
          </w:tcPr>
          <w:p w14:paraId="66729E6C" w14:textId="77777777" w:rsidR="0015147A" w:rsidRDefault="0015147A" w:rsidP="008353E7">
            <w:r>
              <w:t>11</w:t>
            </w:r>
          </w:p>
        </w:tc>
        <w:tc>
          <w:tcPr>
            <w:tcW w:w="7380" w:type="dxa"/>
            <w:vAlign w:val="center"/>
          </w:tcPr>
          <w:p w14:paraId="04780512" w14:textId="77777777" w:rsidR="0015147A" w:rsidRDefault="0015147A">
            <w:pPr>
              <w:jc w:val="center"/>
            </w:pPr>
            <w:r>
              <w:rPr>
                <w:rStyle w:val="normaltextrun"/>
              </w:rPr>
              <w:t>Divergent</w:t>
            </w:r>
            <w:r>
              <w:rPr>
                <w:rStyle w:val="eop"/>
              </w:rPr>
              <w:t> </w:t>
            </w:r>
          </w:p>
        </w:tc>
      </w:tr>
      <w:tr w:rsidR="0015147A" w14:paraId="0B55A44F" w14:textId="77777777" w:rsidTr="00951A13">
        <w:tc>
          <w:tcPr>
            <w:tcW w:w="1980" w:type="dxa"/>
            <w:vAlign w:val="center"/>
          </w:tcPr>
          <w:p w14:paraId="144008E6" w14:textId="77777777" w:rsidR="0015147A" w:rsidRDefault="0015147A" w:rsidP="008353E7">
            <w:r>
              <w:t>12</w:t>
            </w:r>
          </w:p>
        </w:tc>
        <w:tc>
          <w:tcPr>
            <w:tcW w:w="7380" w:type="dxa"/>
            <w:vAlign w:val="center"/>
          </w:tcPr>
          <w:p w14:paraId="1338F682" w14:textId="77777777" w:rsidR="0015147A" w:rsidRDefault="0015147A">
            <w:pPr>
              <w:jc w:val="center"/>
            </w:pPr>
            <w:r>
              <w:rPr>
                <w:rStyle w:val="normaltextrun"/>
              </w:rPr>
              <w:t>Convergent</w:t>
            </w:r>
            <w:r>
              <w:rPr>
                <w:rStyle w:val="eop"/>
              </w:rPr>
              <w:t> </w:t>
            </w:r>
          </w:p>
        </w:tc>
      </w:tr>
      <w:tr w:rsidR="004E44B0" w14:paraId="63571921" w14:textId="77777777" w:rsidTr="004E44B0">
        <w:tc>
          <w:tcPr>
            <w:tcW w:w="1980" w:type="dxa"/>
            <w:tcBorders>
              <w:top w:val="single" w:sz="4" w:space="0" w:color="auto"/>
              <w:bottom w:val="nil"/>
            </w:tcBorders>
            <w:vAlign w:val="center"/>
          </w:tcPr>
          <w:p w14:paraId="72C4D6F2" w14:textId="77777777" w:rsidR="004E44B0" w:rsidRDefault="004E44B0" w:rsidP="008353E7"/>
        </w:tc>
        <w:tc>
          <w:tcPr>
            <w:tcW w:w="7380" w:type="dxa"/>
            <w:tcBorders>
              <w:top w:val="single" w:sz="4" w:space="0" w:color="auto"/>
              <w:bottom w:val="nil"/>
            </w:tcBorders>
            <w:vAlign w:val="center"/>
          </w:tcPr>
          <w:p w14:paraId="0476F9BA" w14:textId="51917F04" w:rsidR="004E44B0" w:rsidRPr="004E44B0" w:rsidRDefault="004E44B0" w:rsidP="004E44B0">
            <w:pPr>
              <w:jc w:val="right"/>
              <w:rPr>
                <w:rStyle w:val="normaltextrun"/>
                <w:i/>
                <w:iCs/>
              </w:rPr>
            </w:pPr>
            <w:r>
              <w:rPr>
                <w:rStyle w:val="normaltextrun"/>
                <w:i/>
                <w:iCs/>
              </w:rPr>
              <w:t>Table Continued on Next Page</w:t>
            </w:r>
          </w:p>
        </w:tc>
      </w:tr>
      <w:tr w:rsidR="004E44B0" w14:paraId="712BA527" w14:textId="77777777">
        <w:tc>
          <w:tcPr>
            <w:tcW w:w="9360" w:type="dxa"/>
            <w:gridSpan w:val="2"/>
            <w:tcBorders>
              <w:top w:val="nil"/>
            </w:tcBorders>
            <w:vAlign w:val="center"/>
          </w:tcPr>
          <w:p w14:paraId="70C28315" w14:textId="7E1D0545" w:rsidR="004E44B0" w:rsidRDefault="004E44B0" w:rsidP="004E44B0">
            <w:pPr>
              <w:rPr>
                <w:rStyle w:val="normaltextrun"/>
              </w:rPr>
            </w:pPr>
            <w:r>
              <w:rPr>
                <w:b/>
                <w:bCs/>
              </w:rPr>
              <w:lastRenderedPageBreak/>
              <w:t>Table 3</w:t>
            </w:r>
            <w:r>
              <w:t xml:space="preserve"> </w:t>
            </w:r>
            <w:r>
              <w:rPr>
                <w:i/>
                <w:iCs/>
              </w:rPr>
              <w:t>Continued</w:t>
            </w:r>
          </w:p>
        </w:tc>
      </w:tr>
      <w:tr w:rsidR="004E44B0" w14:paraId="33339D73" w14:textId="77777777" w:rsidTr="0019217E">
        <w:tc>
          <w:tcPr>
            <w:tcW w:w="1980" w:type="dxa"/>
            <w:tcBorders>
              <w:top w:val="nil"/>
              <w:bottom w:val="single" w:sz="4" w:space="0" w:color="auto"/>
            </w:tcBorders>
            <w:vAlign w:val="center"/>
          </w:tcPr>
          <w:p w14:paraId="326BB1FE" w14:textId="77777777" w:rsidR="004E44B0" w:rsidRDefault="004E44B0" w:rsidP="008353E7"/>
        </w:tc>
        <w:tc>
          <w:tcPr>
            <w:tcW w:w="7380" w:type="dxa"/>
            <w:tcBorders>
              <w:top w:val="nil"/>
              <w:bottom w:val="single" w:sz="4" w:space="0" w:color="auto"/>
            </w:tcBorders>
            <w:vAlign w:val="center"/>
          </w:tcPr>
          <w:p w14:paraId="68983B9B" w14:textId="77777777" w:rsidR="004E44B0" w:rsidRDefault="004E44B0">
            <w:pPr>
              <w:jc w:val="center"/>
              <w:rPr>
                <w:rStyle w:val="normaltextrun"/>
              </w:rPr>
            </w:pPr>
          </w:p>
        </w:tc>
      </w:tr>
      <w:tr w:rsidR="004E44B0" w14:paraId="7A987283" w14:textId="77777777" w:rsidTr="00D55695">
        <w:tc>
          <w:tcPr>
            <w:tcW w:w="1980" w:type="dxa"/>
            <w:tcBorders>
              <w:top w:val="single" w:sz="4" w:space="0" w:color="auto"/>
              <w:bottom w:val="single" w:sz="4" w:space="0" w:color="auto"/>
            </w:tcBorders>
            <w:vAlign w:val="center"/>
          </w:tcPr>
          <w:p w14:paraId="5E2C0D15" w14:textId="16BE3F7A" w:rsidR="004E44B0" w:rsidRDefault="004E44B0" w:rsidP="004E44B0">
            <w:pPr>
              <w:jc w:val="center"/>
            </w:pPr>
            <w:r>
              <w:t>Item</w:t>
            </w:r>
          </w:p>
        </w:tc>
        <w:tc>
          <w:tcPr>
            <w:tcW w:w="7380" w:type="dxa"/>
            <w:tcBorders>
              <w:top w:val="single" w:sz="4" w:space="0" w:color="auto"/>
              <w:bottom w:val="single" w:sz="4" w:space="0" w:color="auto"/>
            </w:tcBorders>
            <w:vAlign w:val="center"/>
          </w:tcPr>
          <w:p w14:paraId="5AFEC355" w14:textId="1B95DCC7" w:rsidR="004E44B0" w:rsidRDefault="004E44B0" w:rsidP="004E44B0">
            <w:pPr>
              <w:jc w:val="center"/>
              <w:rPr>
                <w:rStyle w:val="normaltextrun"/>
              </w:rPr>
            </w:pPr>
            <w:r>
              <w:rPr>
                <w:rStyle w:val="normaltextrun"/>
                <w:color w:val="000000"/>
              </w:rPr>
              <w:t>Convergent, Divergent, Expansion, No Direct Convergence</w:t>
            </w:r>
          </w:p>
        </w:tc>
      </w:tr>
      <w:tr w:rsidR="0093734F" w14:paraId="2BD96637" w14:textId="77777777" w:rsidTr="00D55695">
        <w:tc>
          <w:tcPr>
            <w:tcW w:w="1980" w:type="dxa"/>
            <w:tcBorders>
              <w:top w:val="single" w:sz="4" w:space="0" w:color="auto"/>
              <w:bottom w:val="nil"/>
            </w:tcBorders>
            <w:vAlign w:val="center"/>
          </w:tcPr>
          <w:p w14:paraId="3D439B8D" w14:textId="53E0BBA9" w:rsidR="0093734F" w:rsidRDefault="0093734F" w:rsidP="0093734F">
            <w:r>
              <w:t>13</w:t>
            </w:r>
          </w:p>
        </w:tc>
        <w:tc>
          <w:tcPr>
            <w:tcW w:w="7380" w:type="dxa"/>
            <w:tcBorders>
              <w:top w:val="single" w:sz="4" w:space="0" w:color="auto"/>
              <w:bottom w:val="nil"/>
            </w:tcBorders>
            <w:vAlign w:val="center"/>
          </w:tcPr>
          <w:p w14:paraId="65B35539" w14:textId="6F8C2C01" w:rsidR="0093734F" w:rsidRDefault="0093734F" w:rsidP="0093734F">
            <w:pPr>
              <w:jc w:val="center"/>
              <w:rPr>
                <w:rStyle w:val="normaltextrun"/>
              </w:rPr>
            </w:pPr>
            <w:r>
              <w:rPr>
                <w:rStyle w:val="normaltextrun"/>
              </w:rPr>
              <w:t>Convergent</w:t>
            </w:r>
            <w:r>
              <w:rPr>
                <w:rStyle w:val="eop"/>
              </w:rPr>
              <w:t> </w:t>
            </w:r>
          </w:p>
        </w:tc>
      </w:tr>
      <w:tr w:rsidR="0093734F" w14:paraId="701D8FBD" w14:textId="77777777" w:rsidTr="00D55695">
        <w:tc>
          <w:tcPr>
            <w:tcW w:w="1980" w:type="dxa"/>
            <w:tcBorders>
              <w:top w:val="nil"/>
              <w:bottom w:val="nil"/>
            </w:tcBorders>
            <w:vAlign w:val="center"/>
          </w:tcPr>
          <w:p w14:paraId="4E332525" w14:textId="6F811035" w:rsidR="0093734F" w:rsidRDefault="0093734F" w:rsidP="0093734F">
            <w:r>
              <w:t>14</w:t>
            </w:r>
          </w:p>
        </w:tc>
        <w:tc>
          <w:tcPr>
            <w:tcW w:w="7380" w:type="dxa"/>
            <w:tcBorders>
              <w:top w:val="nil"/>
              <w:bottom w:val="nil"/>
            </w:tcBorders>
            <w:vAlign w:val="center"/>
          </w:tcPr>
          <w:p w14:paraId="1B24DC21" w14:textId="4557A62F" w:rsidR="0093734F" w:rsidRDefault="0093734F" w:rsidP="0093734F">
            <w:pPr>
              <w:jc w:val="center"/>
              <w:rPr>
                <w:rStyle w:val="normaltextrun"/>
              </w:rPr>
            </w:pPr>
            <w:r>
              <w:rPr>
                <w:rStyle w:val="normaltextrun"/>
              </w:rPr>
              <w:t>Convergent</w:t>
            </w:r>
            <w:r>
              <w:rPr>
                <w:rStyle w:val="eop"/>
              </w:rPr>
              <w:t> </w:t>
            </w:r>
          </w:p>
        </w:tc>
      </w:tr>
      <w:tr w:rsidR="0015147A" w14:paraId="714665E4" w14:textId="77777777" w:rsidTr="00D55695">
        <w:tc>
          <w:tcPr>
            <w:tcW w:w="1980" w:type="dxa"/>
            <w:tcBorders>
              <w:top w:val="nil"/>
            </w:tcBorders>
            <w:vAlign w:val="center"/>
          </w:tcPr>
          <w:p w14:paraId="754AF42C" w14:textId="77777777" w:rsidR="0015147A" w:rsidRDefault="0015147A" w:rsidP="008353E7">
            <w:r>
              <w:t>15</w:t>
            </w:r>
          </w:p>
        </w:tc>
        <w:tc>
          <w:tcPr>
            <w:tcW w:w="7380" w:type="dxa"/>
            <w:tcBorders>
              <w:top w:val="nil"/>
            </w:tcBorders>
            <w:vAlign w:val="center"/>
          </w:tcPr>
          <w:p w14:paraId="5AE3D3EF" w14:textId="77777777" w:rsidR="0015147A" w:rsidRDefault="0015147A">
            <w:pPr>
              <w:jc w:val="center"/>
            </w:pPr>
            <w:r>
              <w:rPr>
                <w:rStyle w:val="normaltextrun"/>
              </w:rPr>
              <w:t>No Direct Convergence</w:t>
            </w:r>
            <w:r>
              <w:rPr>
                <w:rStyle w:val="eop"/>
              </w:rPr>
              <w:t> </w:t>
            </w:r>
          </w:p>
        </w:tc>
      </w:tr>
      <w:tr w:rsidR="0015147A" w14:paraId="66D4F820" w14:textId="77777777" w:rsidTr="00951A13">
        <w:tc>
          <w:tcPr>
            <w:tcW w:w="1980" w:type="dxa"/>
            <w:vAlign w:val="center"/>
          </w:tcPr>
          <w:p w14:paraId="34BFD583" w14:textId="77777777" w:rsidR="0015147A" w:rsidRDefault="0015147A" w:rsidP="008353E7">
            <w:r>
              <w:t>16</w:t>
            </w:r>
          </w:p>
        </w:tc>
        <w:tc>
          <w:tcPr>
            <w:tcW w:w="7380" w:type="dxa"/>
            <w:vAlign w:val="center"/>
          </w:tcPr>
          <w:p w14:paraId="5D7B861D" w14:textId="77777777" w:rsidR="0015147A" w:rsidRDefault="0015147A">
            <w:pPr>
              <w:jc w:val="center"/>
            </w:pPr>
            <w:r>
              <w:rPr>
                <w:rStyle w:val="normaltextrun"/>
              </w:rPr>
              <w:t>No Direct Convergence</w:t>
            </w:r>
            <w:r>
              <w:rPr>
                <w:rStyle w:val="eop"/>
              </w:rPr>
              <w:t> </w:t>
            </w:r>
          </w:p>
        </w:tc>
      </w:tr>
      <w:tr w:rsidR="0015147A" w14:paraId="6D170738" w14:textId="77777777" w:rsidTr="00951A13">
        <w:tc>
          <w:tcPr>
            <w:tcW w:w="1980" w:type="dxa"/>
            <w:vAlign w:val="center"/>
          </w:tcPr>
          <w:p w14:paraId="133FCB8E" w14:textId="77777777" w:rsidR="0015147A" w:rsidRDefault="0015147A" w:rsidP="008353E7">
            <w:r>
              <w:t>17</w:t>
            </w:r>
          </w:p>
        </w:tc>
        <w:tc>
          <w:tcPr>
            <w:tcW w:w="7380" w:type="dxa"/>
            <w:vAlign w:val="center"/>
          </w:tcPr>
          <w:p w14:paraId="2B90CD0C" w14:textId="77777777" w:rsidR="0015147A" w:rsidRDefault="0015147A">
            <w:pPr>
              <w:jc w:val="center"/>
            </w:pPr>
            <w:r>
              <w:rPr>
                <w:rStyle w:val="normaltextrun"/>
              </w:rPr>
              <w:t>Convergent</w:t>
            </w:r>
            <w:r>
              <w:rPr>
                <w:rStyle w:val="eop"/>
              </w:rPr>
              <w:t> </w:t>
            </w:r>
          </w:p>
        </w:tc>
      </w:tr>
      <w:tr w:rsidR="0015147A" w14:paraId="0522094F" w14:textId="77777777" w:rsidTr="00951A13">
        <w:tc>
          <w:tcPr>
            <w:tcW w:w="1980" w:type="dxa"/>
            <w:vAlign w:val="center"/>
          </w:tcPr>
          <w:p w14:paraId="277CE296" w14:textId="77777777" w:rsidR="0015147A" w:rsidRDefault="0015147A" w:rsidP="008353E7">
            <w:r>
              <w:t>18</w:t>
            </w:r>
          </w:p>
        </w:tc>
        <w:tc>
          <w:tcPr>
            <w:tcW w:w="7380" w:type="dxa"/>
            <w:vAlign w:val="center"/>
          </w:tcPr>
          <w:p w14:paraId="5921EA30" w14:textId="77777777" w:rsidR="0015147A" w:rsidRDefault="0015147A">
            <w:pPr>
              <w:jc w:val="center"/>
            </w:pPr>
            <w:r>
              <w:rPr>
                <w:rStyle w:val="normaltextrun"/>
              </w:rPr>
              <w:t>Divergent</w:t>
            </w:r>
            <w:r>
              <w:rPr>
                <w:rStyle w:val="eop"/>
              </w:rPr>
              <w:t> </w:t>
            </w:r>
          </w:p>
        </w:tc>
      </w:tr>
      <w:tr w:rsidR="0015147A" w14:paraId="2FBB6991" w14:textId="77777777" w:rsidTr="00951A13">
        <w:tc>
          <w:tcPr>
            <w:tcW w:w="1980" w:type="dxa"/>
            <w:vAlign w:val="center"/>
          </w:tcPr>
          <w:p w14:paraId="05CBD553" w14:textId="77777777" w:rsidR="0015147A" w:rsidRDefault="0015147A" w:rsidP="008555E6">
            <w:r>
              <w:t>19</w:t>
            </w:r>
          </w:p>
        </w:tc>
        <w:tc>
          <w:tcPr>
            <w:tcW w:w="7380" w:type="dxa"/>
            <w:vAlign w:val="center"/>
          </w:tcPr>
          <w:p w14:paraId="198C202F" w14:textId="77777777" w:rsidR="0015147A" w:rsidRDefault="0015147A">
            <w:pPr>
              <w:jc w:val="center"/>
            </w:pPr>
            <w:r>
              <w:rPr>
                <w:rStyle w:val="normaltextrun"/>
              </w:rPr>
              <w:t>Divergent</w:t>
            </w:r>
            <w:r>
              <w:rPr>
                <w:rStyle w:val="eop"/>
              </w:rPr>
              <w:t> </w:t>
            </w:r>
          </w:p>
        </w:tc>
      </w:tr>
      <w:tr w:rsidR="0015147A" w14:paraId="4AD074C9" w14:textId="77777777" w:rsidTr="00951A13">
        <w:tc>
          <w:tcPr>
            <w:tcW w:w="1980" w:type="dxa"/>
            <w:vAlign w:val="center"/>
          </w:tcPr>
          <w:p w14:paraId="43CDA5E2" w14:textId="77777777" w:rsidR="0015147A" w:rsidRDefault="0015147A" w:rsidP="008555E6">
            <w:r>
              <w:t>20</w:t>
            </w:r>
          </w:p>
        </w:tc>
        <w:tc>
          <w:tcPr>
            <w:tcW w:w="7380" w:type="dxa"/>
            <w:vAlign w:val="center"/>
          </w:tcPr>
          <w:p w14:paraId="19D2E60E" w14:textId="77777777" w:rsidR="0015147A" w:rsidRDefault="0015147A">
            <w:pPr>
              <w:jc w:val="center"/>
            </w:pPr>
            <w:r>
              <w:rPr>
                <w:rStyle w:val="normaltextrun"/>
              </w:rPr>
              <w:t>Divergent</w:t>
            </w:r>
            <w:r>
              <w:rPr>
                <w:rStyle w:val="eop"/>
              </w:rPr>
              <w:t> </w:t>
            </w:r>
          </w:p>
        </w:tc>
      </w:tr>
      <w:tr w:rsidR="0015147A" w14:paraId="3C7105A6" w14:textId="77777777" w:rsidTr="00951A13">
        <w:tc>
          <w:tcPr>
            <w:tcW w:w="1980" w:type="dxa"/>
            <w:vAlign w:val="center"/>
          </w:tcPr>
          <w:p w14:paraId="3A1D2AB9" w14:textId="77777777" w:rsidR="0015147A" w:rsidRDefault="0015147A" w:rsidP="008555E6">
            <w:r>
              <w:t>21</w:t>
            </w:r>
          </w:p>
        </w:tc>
        <w:tc>
          <w:tcPr>
            <w:tcW w:w="7380" w:type="dxa"/>
            <w:vAlign w:val="center"/>
          </w:tcPr>
          <w:p w14:paraId="32C4A169" w14:textId="77777777" w:rsidR="0015147A" w:rsidRDefault="0015147A">
            <w:pPr>
              <w:jc w:val="center"/>
            </w:pPr>
            <w:r>
              <w:rPr>
                <w:rStyle w:val="normaltextrun"/>
              </w:rPr>
              <w:t>Convergent</w:t>
            </w:r>
            <w:r>
              <w:rPr>
                <w:rStyle w:val="eop"/>
              </w:rPr>
              <w:t> </w:t>
            </w:r>
          </w:p>
        </w:tc>
      </w:tr>
      <w:tr w:rsidR="0015147A" w14:paraId="682912F4" w14:textId="77777777" w:rsidTr="00951A13">
        <w:tc>
          <w:tcPr>
            <w:tcW w:w="1980" w:type="dxa"/>
            <w:vAlign w:val="center"/>
          </w:tcPr>
          <w:p w14:paraId="56F2763D" w14:textId="77777777" w:rsidR="0015147A" w:rsidRDefault="0015147A" w:rsidP="008555E6">
            <w:r>
              <w:t>22</w:t>
            </w:r>
          </w:p>
        </w:tc>
        <w:tc>
          <w:tcPr>
            <w:tcW w:w="7380" w:type="dxa"/>
            <w:vAlign w:val="center"/>
          </w:tcPr>
          <w:p w14:paraId="58F272C0" w14:textId="77777777" w:rsidR="0015147A" w:rsidRDefault="0015147A">
            <w:pPr>
              <w:jc w:val="center"/>
            </w:pPr>
            <w:r>
              <w:rPr>
                <w:rStyle w:val="normaltextrun"/>
              </w:rPr>
              <w:t>No Direct Convergence</w:t>
            </w:r>
            <w:r>
              <w:rPr>
                <w:rStyle w:val="eop"/>
              </w:rPr>
              <w:t> </w:t>
            </w:r>
          </w:p>
        </w:tc>
      </w:tr>
      <w:tr w:rsidR="0015147A" w14:paraId="23F5651B" w14:textId="77777777" w:rsidTr="00951A13">
        <w:tc>
          <w:tcPr>
            <w:tcW w:w="1980" w:type="dxa"/>
            <w:vAlign w:val="center"/>
          </w:tcPr>
          <w:p w14:paraId="0AC9075D" w14:textId="77777777" w:rsidR="0015147A" w:rsidRDefault="0015147A" w:rsidP="008555E6">
            <w:r>
              <w:t>23</w:t>
            </w:r>
          </w:p>
        </w:tc>
        <w:tc>
          <w:tcPr>
            <w:tcW w:w="7380" w:type="dxa"/>
            <w:vAlign w:val="center"/>
          </w:tcPr>
          <w:p w14:paraId="0F9A0D1A" w14:textId="77777777" w:rsidR="0015147A" w:rsidRDefault="0015147A">
            <w:pPr>
              <w:jc w:val="center"/>
            </w:pPr>
            <w:r>
              <w:rPr>
                <w:rStyle w:val="normaltextrun"/>
              </w:rPr>
              <w:t>Convergent</w:t>
            </w:r>
            <w:r>
              <w:rPr>
                <w:rStyle w:val="eop"/>
              </w:rPr>
              <w:t> </w:t>
            </w:r>
          </w:p>
        </w:tc>
      </w:tr>
      <w:tr w:rsidR="0015147A" w14:paraId="504D048A" w14:textId="77777777" w:rsidTr="00951A13">
        <w:tc>
          <w:tcPr>
            <w:tcW w:w="1980" w:type="dxa"/>
            <w:vAlign w:val="center"/>
          </w:tcPr>
          <w:p w14:paraId="18347B4D" w14:textId="77777777" w:rsidR="0015147A" w:rsidRDefault="0015147A" w:rsidP="008555E6">
            <w:r>
              <w:t>24</w:t>
            </w:r>
          </w:p>
        </w:tc>
        <w:tc>
          <w:tcPr>
            <w:tcW w:w="7380" w:type="dxa"/>
            <w:vAlign w:val="center"/>
          </w:tcPr>
          <w:p w14:paraId="23E982D6" w14:textId="77777777" w:rsidR="0015147A" w:rsidRDefault="0015147A">
            <w:pPr>
              <w:jc w:val="center"/>
            </w:pPr>
            <w:r>
              <w:rPr>
                <w:rStyle w:val="normaltextrun"/>
              </w:rPr>
              <w:t>Convergent</w:t>
            </w:r>
            <w:r>
              <w:rPr>
                <w:rStyle w:val="eop"/>
              </w:rPr>
              <w:t> </w:t>
            </w:r>
          </w:p>
        </w:tc>
      </w:tr>
      <w:tr w:rsidR="0015147A" w14:paraId="047DEA5C" w14:textId="77777777" w:rsidTr="00951A13">
        <w:tc>
          <w:tcPr>
            <w:tcW w:w="1980" w:type="dxa"/>
            <w:vAlign w:val="center"/>
          </w:tcPr>
          <w:p w14:paraId="35B3EFD6" w14:textId="77777777" w:rsidR="0015147A" w:rsidRDefault="0015147A" w:rsidP="008555E6">
            <w:r>
              <w:t>25</w:t>
            </w:r>
          </w:p>
        </w:tc>
        <w:tc>
          <w:tcPr>
            <w:tcW w:w="7380" w:type="dxa"/>
            <w:vAlign w:val="center"/>
          </w:tcPr>
          <w:p w14:paraId="437BEE9E" w14:textId="77777777" w:rsidR="0015147A" w:rsidRDefault="0015147A">
            <w:pPr>
              <w:jc w:val="center"/>
            </w:pPr>
            <w:r>
              <w:rPr>
                <w:rStyle w:val="normaltextrun"/>
              </w:rPr>
              <w:t>Convergent</w:t>
            </w:r>
            <w:r>
              <w:rPr>
                <w:rStyle w:val="eop"/>
              </w:rPr>
              <w:t> </w:t>
            </w:r>
          </w:p>
        </w:tc>
      </w:tr>
      <w:tr w:rsidR="0015147A" w14:paraId="520D9FD1" w14:textId="77777777" w:rsidTr="00951A13">
        <w:tc>
          <w:tcPr>
            <w:tcW w:w="1980" w:type="dxa"/>
            <w:vAlign w:val="center"/>
          </w:tcPr>
          <w:p w14:paraId="6D947F6B" w14:textId="77777777" w:rsidR="0015147A" w:rsidRDefault="0015147A" w:rsidP="008555E6">
            <w:r>
              <w:t>26</w:t>
            </w:r>
          </w:p>
        </w:tc>
        <w:tc>
          <w:tcPr>
            <w:tcW w:w="7380" w:type="dxa"/>
            <w:vAlign w:val="center"/>
          </w:tcPr>
          <w:p w14:paraId="73E27774" w14:textId="77777777" w:rsidR="0015147A" w:rsidRDefault="0015147A">
            <w:pPr>
              <w:jc w:val="center"/>
            </w:pPr>
            <w:r>
              <w:rPr>
                <w:rStyle w:val="normaltextrun"/>
              </w:rPr>
              <w:t>Convergent/Expansion</w:t>
            </w:r>
            <w:r>
              <w:rPr>
                <w:rStyle w:val="eop"/>
              </w:rPr>
              <w:t> </w:t>
            </w:r>
          </w:p>
        </w:tc>
      </w:tr>
      <w:tr w:rsidR="0015147A" w14:paraId="4F0EB32B" w14:textId="77777777" w:rsidTr="00951A13">
        <w:tc>
          <w:tcPr>
            <w:tcW w:w="1980" w:type="dxa"/>
            <w:vAlign w:val="center"/>
          </w:tcPr>
          <w:p w14:paraId="6FB8E65F" w14:textId="77777777" w:rsidR="0015147A" w:rsidRDefault="0015147A" w:rsidP="008555E6">
            <w:r>
              <w:t>27</w:t>
            </w:r>
          </w:p>
        </w:tc>
        <w:tc>
          <w:tcPr>
            <w:tcW w:w="7380" w:type="dxa"/>
            <w:vAlign w:val="center"/>
          </w:tcPr>
          <w:p w14:paraId="0981AE77" w14:textId="77777777" w:rsidR="0015147A" w:rsidRDefault="0015147A">
            <w:pPr>
              <w:jc w:val="center"/>
            </w:pPr>
            <w:r>
              <w:rPr>
                <w:rStyle w:val="normaltextrun"/>
              </w:rPr>
              <w:t>Convergent</w:t>
            </w:r>
            <w:r>
              <w:rPr>
                <w:rStyle w:val="eop"/>
              </w:rPr>
              <w:t> </w:t>
            </w:r>
          </w:p>
        </w:tc>
      </w:tr>
    </w:tbl>
    <w:p w14:paraId="18C6BF15" w14:textId="77777777" w:rsidR="0015147A" w:rsidRPr="0015147A" w:rsidRDefault="0015147A" w:rsidP="000F5B0A"/>
    <w:p w14:paraId="5EB293AE" w14:textId="66BE090E" w:rsidR="000F5B0A" w:rsidRDefault="000F5B0A" w:rsidP="000F5B0A">
      <w:pPr>
        <w:pStyle w:val="Heading1"/>
      </w:pPr>
      <w:r>
        <w:t>Discussion, Conclusions, Implications, and Recommendations</w:t>
      </w:r>
    </w:p>
    <w:p w14:paraId="685A4D3B" w14:textId="39A67F4E" w:rsidR="00645DED" w:rsidRPr="00645DED" w:rsidRDefault="00645DED" w:rsidP="00645DED">
      <w:pPr>
        <w:pStyle w:val="Heading2"/>
      </w:pPr>
      <w:r>
        <w:t>Discussion</w:t>
      </w:r>
    </w:p>
    <w:p w14:paraId="2340B254" w14:textId="77E81D60" w:rsidR="0015147A" w:rsidRDefault="0015147A" w:rsidP="0015147A">
      <w:pPr>
        <w:ind w:firstLine="720"/>
      </w:pPr>
      <w:r>
        <w:t xml:space="preserve">Across all convergences there were discrepancies between what </w:t>
      </w:r>
      <w:r w:rsidR="0050119C">
        <w:t xml:space="preserve">SOCIAL </w:t>
      </w:r>
      <w:r>
        <w:t>Fellows said and what student results showed. These divergences were most often related to a Fellow</w:t>
      </w:r>
      <w:r w:rsidR="0050119C">
        <w:t>’s</w:t>
      </w:r>
      <w:r>
        <w:t xml:space="preserve"> discussion about including a particular topic, but the student </w:t>
      </w:r>
      <w:r>
        <w:rPr>
          <w:i/>
        </w:rPr>
        <w:t>t</w:t>
      </w:r>
      <w:r w:rsidRPr="005D68F7">
        <w:rPr>
          <w:i/>
        </w:rPr>
        <w:t>-</w:t>
      </w:r>
      <w:r>
        <w:t xml:space="preserve">test results not showing statistically significant changes. Additionally, it should be noted that there were no statements from the survey in which all four schools had a convergence. There were mutual convergences when placed into publicly/privately managed subgroups, however. </w:t>
      </w:r>
      <w:r w:rsidR="006D0497">
        <w:t>Overall, we would submit that there was a convergence between teacher perceptions and student outcomes.</w:t>
      </w:r>
    </w:p>
    <w:p w14:paraId="7C97ACD1" w14:textId="2BAC6206" w:rsidR="006D0497" w:rsidRDefault="0015147A" w:rsidP="006D0497">
      <w:pPr>
        <w:ind w:firstLine="720"/>
      </w:pPr>
      <w:r>
        <w:t>One should consider the limitations presented in this study. Sample size variations across subgroups may be a contributing factor, as well as the small sample size of schools. Further, there may be other factors such as length of the lesson, assessment type, etc. that may have contributed to divergences and convergences. However, teacher effectiveness and methodology should not be discounted from the discussion.</w:t>
      </w:r>
      <w:r w:rsidR="006D0497">
        <w:t xml:space="preserve"> The convergence analysis revealed that, overall (majority were “convergent”), the students’ growth was reflected by the information that </w:t>
      </w:r>
      <w:r w:rsidR="0050119C">
        <w:t xml:space="preserve">SOCIAL </w:t>
      </w:r>
      <w:r w:rsidR="006D0497">
        <w:t xml:space="preserve">Fellows provided concerning their instructional practices, perceptions of practice, and the impact that the </w:t>
      </w:r>
      <w:r w:rsidR="0050119C">
        <w:t>SOCIAL Studies Academy</w:t>
      </w:r>
      <w:r w:rsidR="006D0497">
        <w:t xml:space="preserve"> had on them. </w:t>
      </w:r>
    </w:p>
    <w:p w14:paraId="06B75761" w14:textId="4F57EF0C" w:rsidR="00645DED" w:rsidRDefault="00645DED" w:rsidP="00645DED">
      <w:pPr>
        <w:pStyle w:val="Heading2"/>
      </w:pPr>
      <w:r>
        <w:t>Conclusions</w:t>
      </w:r>
    </w:p>
    <w:p w14:paraId="2A09C6CD" w14:textId="74ED2898" w:rsidR="00A12D87" w:rsidRDefault="00A12D87" w:rsidP="00A12D87">
      <w:pPr>
        <w:ind w:firstLine="720"/>
      </w:pPr>
      <w:r>
        <w:t>It is suggested that students gained</w:t>
      </w:r>
      <w:r w:rsidR="002B5CC1">
        <w:t xml:space="preserve"> </w:t>
      </w:r>
      <w:r>
        <w:t>an increased understanding of the economic viability of agriculture</w:t>
      </w:r>
      <w:r w:rsidR="002B5CC1">
        <w:t xml:space="preserve"> from the lesson</w:t>
      </w:r>
      <w:r>
        <w:t xml:space="preserve">. During qualitative interviews, the Fellows discussed their </w:t>
      </w:r>
      <w:r w:rsidR="002B5CC1">
        <w:t xml:space="preserve">own </w:t>
      </w:r>
      <w:r>
        <w:t xml:space="preserve">learning in this area, </w:t>
      </w:r>
      <w:r w:rsidR="002B5CC1">
        <w:t>as well as student</w:t>
      </w:r>
      <w:r>
        <w:t xml:space="preserve"> learning. The </w:t>
      </w:r>
      <w:r>
        <w:rPr>
          <w:i/>
        </w:rPr>
        <w:t>t</w:t>
      </w:r>
      <w:r w:rsidRPr="005D68F7">
        <w:rPr>
          <w:i/>
        </w:rPr>
        <w:t>-</w:t>
      </w:r>
      <w:r>
        <w:t xml:space="preserve">test results supported this finding. Having students recognize the economic viability of agriculture as it relates to local, state, national, and international economics demonstrates mastery of </w:t>
      </w:r>
      <w:r w:rsidR="002E54FC">
        <w:t>8.3.CX</w:t>
      </w:r>
      <w:r>
        <w:t xml:space="preserve">. It also provides positive influence on some of the factors that affect career choice such as potential </w:t>
      </w:r>
      <w:r w:rsidRPr="00EF66FF">
        <w:t>for income (Lent et al., 1994).</w:t>
      </w:r>
      <w:r>
        <w:t xml:space="preserve"> </w:t>
      </w:r>
    </w:p>
    <w:p w14:paraId="0CE26666" w14:textId="76461DC3" w:rsidR="00A12D87" w:rsidRPr="00EF66FF" w:rsidRDefault="00A12D87" w:rsidP="00A12D87">
      <w:pPr>
        <w:ind w:firstLine="720"/>
      </w:pPr>
      <w:r>
        <w:lastRenderedPageBreak/>
        <w:t xml:space="preserve">The lesson intervention provided was not only seen as effective for teacher use but also may have caused growth in student interest in agriculture. This conclusion does not focus on student achievement on all statements, but on statements that were focused purely on their interest in agriculture (i.e., statements 5, 23, 25, and 26). These statements expressly reflect interest in agriculture or agricultural careers while not reflecting agricultural literacy or knowledge of </w:t>
      </w:r>
      <w:r w:rsidRPr="00EF66FF">
        <w:t xml:space="preserve">careers. This is a critical component of this study and reflects the conceptual framework’s foundations of Social Cognitive Career Theory (Lent et al., 1994) and Human Capital Theory (Becker, 1962). The positive change in student interest in agricultural careers reflects Social Cognitive Theory and the factors that influence student career interest. Further, it is the hope that over time some of the student participants will pursue agricultural careers and/or become well-informed citizens that reinforce the </w:t>
      </w:r>
      <w:r w:rsidRPr="00EF66FF">
        <w:rPr>
          <w:i/>
          <w:iCs/>
        </w:rPr>
        <w:t>Research Values</w:t>
      </w:r>
      <w:r w:rsidRPr="00EF66FF">
        <w:t xml:space="preserve"> (AAAE, 2023).</w:t>
      </w:r>
    </w:p>
    <w:p w14:paraId="58F97306" w14:textId="3CF262F6" w:rsidR="000F5B0A" w:rsidRDefault="006D0497" w:rsidP="006D0497">
      <w:pPr>
        <w:ind w:firstLine="720"/>
      </w:pPr>
      <w:r w:rsidRPr="00EF66FF">
        <w:t>This study’s conceptual framework (</w:t>
      </w:r>
      <w:r w:rsidRPr="00EF66FF">
        <w:fldChar w:fldCharType="begin"/>
      </w:r>
      <w:r w:rsidRPr="00EF66FF">
        <w:instrText xml:space="preserve"> REF _Ref203571679 \h </w:instrText>
      </w:r>
      <w:r w:rsidR="00EF66FF">
        <w:instrText xml:space="preserve"> \* MERGEFORMAT </w:instrText>
      </w:r>
      <w:r w:rsidRPr="00EF66FF">
        <w:fldChar w:fldCharType="separate"/>
      </w:r>
      <w:r w:rsidRPr="00EF66FF">
        <w:t xml:space="preserve">Figure </w:t>
      </w:r>
      <w:r w:rsidRPr="00EF66FF">
        <w:rPr>
          <w:noProof/>
        </w:rPr>
        <w:t>1</w:t>
      </w:r>
      <w:r w:rsidRPr="00EF66FF">
        <w:fldChar w:fldCharType="end"/>
      </w:r>
      <w:r w:rsidRPr="00EF66FF">
        <w:t xml:space="preserve">) used Social Cognitive Career Theory (Lent et al., 1994) and Human Capital Theory (Becker, 1962). The </w:t>
      </w:r>
      <w:r w:rsidR="0050119C">
        <w:t>SOCIAL Studies Academy</w:t>
      </w:r>
      <w:r w:rsidRPr="00EF66FF">
        <w:t xml:space="preserve"> was an</w:t>
      </w:r>
      <w:r>
        <w:t xml:space="preserve"> investment of resources (e.g., finance, materials, energy, etc.) and knowledge in teachers, which resulted in them being the vehicles transporting agricultural knowledge to students. Therefore, this was also an investment in students. The results and findings of this study suggest that the investment into these teachers and students may have caused positive changes in career aspirations amongst students. Moreover, these changes may lead to an increase in workforce participation and advocacy in the agricultural industry, resulting in positive short and long-term benefits for the agricultural industry. The framework further suggests that these returns may lead to more investments in youth and agricultural literacy, which could compound the returns.</w:t>
      </w:r>
    </w:p>
    <w:p w14:paraId="240CD0C3" w14:textId="3EF0DB9E" w:rsidR="00645DED" w:rsidRPr="00645DED" w:rsidRDefault="00645DED" w:rsidP="00645DED">
      <w:pPr>
        <w:pStyle w:val="Heading2"/>
      </w:pPr>
      <w:r>
        <w:t>Implications</w:t>
      </w:r>
    </w:p>
    <w:p w14:paraId="2B601843" w14:textId="4BEF5163" w:rsidR="006D0497" w:rsidRDefault="006D0497" w:rsidP="006D0497">
      <w:pPr>
        <w:ind w:firstLine="720"/>
      </w:pPr>
      <w:r>
        <w:t xml:space="preserve">High impact professional development programming like the </w:t>
      </w:r>
      <w:r w:rsidR="003D28D8">
        <w:t>SOCIAL Studies Academy</w:t>
      </w:r>
      <w:r>
        <w:t xml:space="preserve"> may provide growth in the agricultural sector. The conceptual framework of this study is built on the notion that the investments into teachers through professional development programming would be carried to the students (theme five in qualitative findings), with the teachers as the medium. This transfer of knowledge could provide influence on the factors affecting student career choice </w:t>
      </w:r>
      <w:r w:rsidRPr="00EF66FF">
        <w:t>(Lent et al., 1994). Therefore, there</w:t>
      </w:r>
      <w:r>
        <w:t xml:space="preserve"> is potential for growth in the agricultural industry through the education and development of middle school social studies teachers and teachers of other grades and disciplines.</w:t>
      </w:r>
    </w:p>
    <w:p w14:paraId="5DB8B2BD" w14:textId="5034F67C" w:rsidR="006D0497" w:rsidRDefault="006D0497" w:rsidP="006D0497">
      <w:pPr>
        <w:ind w:firstLine="720"/>
      </w:pPr>
      <w:r>
        <w:t xml:space="preserve">Moreover, the professional development of non-agricultural education teachers provides </w:t>
      </w:r>
      <w:r w:rsidR="2988D3D7">
        <w:t>opportunities</w:t>
      </w:r>
      <w:r>
        <w:t xml:space="preserve"> for </w:t>
      </w:r>
      <w:r w:rsidR="18CCCBFB">
        <w:t>increased</w:t>
      </w:r>
      <w:r>
        <w:t xml:space="preserve"> literacy and awareness of the agricultural industry. Regardless of if Fellows (or other teachers) continue specific career-driven lessons like were a part of this study, having more informed teachers that incorporate agricultural literacy into their lessons and delivery </w:t>
      </w:r>
      <w:r w:rsidR="00A12D87">
        <w:t>may</w:t>
      </w:r>
      <w:r>
        <w:t xml:space="preserve"> lead to more informed students. Ultimately, this </w:t>
      </w:r>
      <w:r w:rsidR="00A12D87">
        <w:t xml:space="preserve">can </w:t>
      </w:r>
      <w:r>
        <w:t>result in a more agriculturally informed society, which benefits the industry.</w:t>
      </w:r>
    </w:p>
    <w:p w14:paraId="362039AE" w14:textId="655AE5BB" w:rsidR="00A12D87" w:rsidRDefault="00A12D87" w:rsidP="00A12D87">
      <w:pPr>
        <w:ind w:firstLine="720"/>
      </w:pPr>
      <w:r>
        <w:t xml:space="preserve">The data presented strongly suggests that, while some areas may need improvement, the treatment (the agricultural lesson) may have enhanced student perceptions of agriculture and agricultural careers. The results could have also been impacted by individual teacher performance given the small sample size of Fellows. More prolonged studies with larger school samples would be needed to have the statistical power to make such claims. </w:t>
      </w:r>
    </w:p>
    <w:p w14:paraId="0D519757" w14:textId="106D991A" w:rsidR="00A12D87" w:rsidRPr="00EF66FF" w:rsidRDefault="00A12D87" w:rsidP="00A12D87">
      <w:pPr>
        <w:ind w:firstLine="720"/>
      </w:pPr>
      <w:r>
        <w:t xml:space="preserve">Based on the findings of this study, professional development programs educate and promote educators and students about agriculture and agricultural careers may result in an </w:t>
      </w:r>
      <w:r>
        <w:lastRenderedPageBreak/>
        <w:t xml:space="preserve">increase in student interest. This interest may in turn result in higher enrollments in agricultural youth organizations like 4-H and the National FFA Organization (including school-based </w:t>
      </w:r>
      <w:r w:rsidRPr="00EF66FF">
        <w:t xml:space="preserve">agricultural education programs). Based on the framework of this study (particularly SCCT [Lent, at al., 1994] and the resulting engagement in the agricultural industry), the implications of such programming could result in students who not only participate in organizations but also choose to pursue agricultural degree programs and careers. </w:t>
      </w:r>
    </w:p>
    <w:p w14:paraId="0E2790E4" w14:textId="4E600978" w:rsidR="00A12D87" w:rsidRDefault="00A12D87" w:rsidP="00A12D87">
      <w:r w:rsidRPr="00EF66FF">
        <w:tab/>
        <w:t>Increased enrollment in youth leadership organizations like FFA and 4-H after the middle school years could also result in an even larger awareness of agricultural careers, have positive impacts on career perceptions and aspirations, and improve student leadership skills and career readiness (Scott, 2023). This resulting participation may also lead to an increase in agricultural education and advocacy for the agricultural industry (Scott, 2023). Overall, this also increases the diversity and equitable access to agriculture and agricultural literacy</w:t>
      </w:r>
      <w:r>
        <w:t xml:space="preserve"> through an increase in non-traditional student involvement in the industry. An increase in interest in the agricultural industry in the middle school years could be compounded by opportunities pursued in the high school years, which may lead to an overall increase in agricultural workforce participation and industry advocacy.</w:t>
      </w:r>
    </w:p>
    <w:p w14:paraId="32081E46" w14:textId="709AD6E7" w:rsidR="00A12D87" w:rsidRDefault="00A12D87" w:rsidP="00A12D87">
      <w:pPr>
        <w:ind w:firstLine="720"/>
      </w:pPr>
      <w:r>
        <w:t xml:space="preserve">Programming like the </w:t>
      </w:r>
      <w:r w:rsidR="003D28D8">
        <w:t>Academy</w:t>
      </w:r>
      <w:r>
        <w:t xml:space="preserve"> that encourages cross-curricular collaboration, and integration provides unique opportunities for school and school districts. As teachers either undergo professional develop personally, or their colleagues undergo professional development, there are academic benefits that result. The teacher who has undergone the professional development may have increased in agricultural competence, made connections between agriculture and their subject matter, made connections between agriculture and their world, and will hopefully share nougats of this development with their colleagues through faculty-led professional development, collaborations, or in general conversation. Ideally, this would lead to a general increase in agricultural competence and perceptions amongst other faculty in respective schools.</w:t>
      </w:r>
    </w:p>
    <w:p w14:paraId="1FE082ED" w14:textId="1A37FD04" w:rsidR="00A12D87" w:rsidRDefault="00A12D87" w:rsidP="006D0497">
      <w:pPr>
        <w:ind w:firstLine="720"/>
      </w:pPr>
      <w:r>
        <w:t>The findings of this study suggest that students have gained a level of respect for the agricultural industry. The shift in perceptions concerning the educational needs, intelligence of agriculturists, and job opportunities, along with an increased interest, suggest that students may be more willing to pursue a degree program in agriculture. Moreover, an investment in similar programming by universities may result in enrollment increases over time, providing tangible financial returns on human capital investments.</w:t>
      </w:r>
    </w:p>
    <w:p w14:paraId="6257C7A8" w14:textId="1A91AE72" w:rsidR="00A12D87" w:rsidRDefault="00645DED" w:rsidP="00645DED">
      <w:pPr>
        <w:pStyle w:val="Heading2"/>
      </w:pPr>
      <w:r>
        <w:t>Recommendations</w:t>
      </w:r>
    </w:p>
    <w:p w14:paraId="6F5790C4" w14:textId="799802DE" w:rsidR="00645DED" w:rsidRDefault="00645DED" w:rsidP="00645DED">
      <w:r>
        <w:tab/>
        <w:t xml:space="preserve">This study is unique in the sense that standards from a discipline outside of agriculture and outside of secondary (where most school-based agricultural education programs exist) were utilized. Prior to this study, I (lead researcher) had not considered examining standards from other disciplines and grade levels to help foster interest in agriculture and agricultural careers. It is recommended that teacher education faculty examine their state standards for all subject areas and grade levels. This can provide an opportunity for professional development and collaboration between university faculty or between local SBAE programs and teachers whose standards connect to agriculture. </w:t>
      </w:r>
    </w:p>
    <w:p w14:paraId="0D59A24C" w14:textId="1C277E42" w:rsidR="00645DED" w:rsidRDefault="00645DED" w:rsidP="00645DED">
      <w:r>
        <w:tab/>
        <w:t xml:space="preserve">It is important that faculty develop abstract applications. Not all standards will be as easily connected as </w:t>
      </w:r>
      <w:r w:rsidR="003D28D8">
        <w:t>SC social studies standard 8.3.CX</w:t>
      </w:r>
      <w:r>
        <w:t xml:space="preserve">. However, there are ways to connect </w:t>
      </w:r>
      <w:r>
        <w:lastRenderedPageBreak/>
        <w:t xml:space="preserve">agriculture to every subject. This examination of standards could be the beginning of a large-scale development of cross-curricular collaborations that lead to an increase in students seeking agricultural careers. </w:t>
      </w:r>
    </w:p>
    <w:p w14:paraId="3E1D27F2" w14:textId="4B6FE5A4" w:rsidR="00645DED" w:rsidRDefault="00645DED" w:rsidP="00645DED">
      <w:r>
        <w:tab/>
        <w:t>It is strongly recommended that agricultural educators, non-agricultural educations, teacher educators across disciplines, and school administrators increase collaboration. It is critical to recognize the importance of cross-curricular collaboration amongst educators and disciplines. Agricultural education teachers should seek ways within your school district (whether by standards or other opportunities) to connect with teachers. They should connect their colleagues’ students to agriculture and recruit for their own programs. Non-agricultural educators should search for ways that agriculture (and other disciplines) connect to their own standards and reach out to other educators for collaboration. These collaborations can be within a school, or they could even be bringing high school students to a middle or elementary school.</w:t>
      </w:r>
    </w:p>
    <w:p w14:paraId="7F924A8C" w14:textId="78AEB925" w:rsidR="00645DED" w:rsidRDefault="00645DED" w:rsidP="00645DED">
      <w:r>
        <w:tab/>
        <w:t xml:space="preserve">Teacher educators should have a minimum of one unit devoted to fostering cross-curricular partnerships. Teachers may not be comfortable reaching out or connecting different disciplines. Having a unit in a teacher education class devoted to helping develop and foster these connections could make a huge impact </w:t>
      </w:r>
      <w:r w:rsidR="6E12CEA6">
        <w:t>on</w:t>
      </w:r>
      <w:r>
        <w:t xml:space="preserve"> education across the board, not just in the agricultural industry. </w:t>
      </w:r>
    </w:p>
    <w:p w14:paraId="2A42E2AF" w14:textId="344547D1" w:rsidR="00645DED" w:rsidRPr="006A562A" w:rsidRDefault="00645DED" w:rsidP="00645DED">
      <w:r>
        <w:tab/>
        <w:t xml:space="preserve">School administrators should recognize the </w:t>
      </w:r>
      <w:r w:rsidR="7EB211EC">
        <w:t>benefits</w:t>
      </w:r>
      <w:r>
        <w:t xml:space="preserve"> of a well-integrated faculty. The findings of this study suggest there are serious benefits </w:t>
      </w:r>
      <w:r w:rsidR="53AFC1EA">
        <w:t>to</w:t>
      </w:r>
      <w:r>
        <w:t xml:space="preserve"> student success. Administrators should support professional development programming that can lead to student success, improved school climate, and a more competent faculty. This can improve overall school achievement and long-term student success. Identifying budget items for high impact professional development, collaborative projects, and other similar opportunities should be a high priority, as well as providing positive morale for these items.</w:t>
      </w:r>
    </w:p>
    <w:p w14:paraId="75EDABBE" w14:textId="55113A9C" w:rsidR="00645DED" w:rsidRDefault="00645DED" w:rsidP="00645DED">
      <w:pPr>
        <w:ind w:firstLine="720"/>
      </w:pPr>
      <w:r>
        <w:t xml:space="preserve">It is recommended that longitudinal research be conducted on the </w:t>
      </w:r>
      <w:r w:rsidR="00641784">
        <w:t>SOCIAL</w:t>
      </w:r>
      <w:r>
        <w:t xml:space="preserve"> Fellows to determine if they are continuing to grow and develop their agricultural knowledge and skillsets independently. This would also be an ideal opportunity to examine any collaborative projects they have initiated with other educators in their building or district. Longitudinal data should also be collected on student participants to determine whether they participate in an agricultural youth organization and if they pursue a career in agriculture. It would also be important to determine the retention of agricultural knowledge and interest. Regarding the framework of the study, it is important to not only project or </w:t>
      </w:r>
      <w:r w:rsidR="7F6303AF">
        <w:t>predict returns</w:t>
      </w:r>
      <w:r>
        <w:t xml:space="preserve"> on human capital investment, but to also identify tangible returns on career decisions and industry outcomes.</w:t>
      </w:r>
    </w:p>
    <w:p w14:paraId="2E6EAC77" w14:textId="0CCB8817" w:rsidR="000F5B0A" w:rsidRDefault="00645DED" w:rsidP="0024755A">
      <w:pPr>
        <w:ind w:firstLine="720"/>
      </w:pPr>
      <w:r>
        <w:t xml:space="preserve">If researchers continue to use the </w:t>
      </w:r>
      <w:r w:rsidRPr="007F4171">
        <w:rPr>
          <w:i/>
          <w:iCs/>
          <w:color w:val="000000" w:themeColor="text1"/>
        </w:rPr>
        <w:t>Perceptions of Agriculture and Agricultural Careers</w:t>
      </w:r>
      <w:r>
        <w:t xml:space="preserve"> questionnaire by </w:t>
      </w:r>
      <w:r w:rsidRPr="00EF66FF">
        <w:t>Talbert and Larke (1995a, 1995b),</w:t>
      </w:r>
      <w:r>
        <w:t xml:space="preserve"> we recommend few changes to the approach that was taken. Talbert and Larke (1995a, 1995b) identified some groupings of questions within the questionnaire based on theme or idea to gain a bigger picture of areas of convergence. The convergence analysis did not yield findings satisfactory to us, with four “No Direct Convergence” designations. This means that the interview did not address all statements. While most of the interview protocol did, and it was semi-structured to allow for probes, it was too wide in scope. Future researchers should develop the interview protocol alongside the statements to ensure that all statements are addressed either by being directly asked or probed. This would provide a richer dataset from interviews, a more holistic view of the impacts of the program, and ultimately a more complete convergent analysis of the data</w:t>
      </w:r>
      <w:r w:rsidR="00E21C4C">
        <w:t xml:space="preserve">. </w:t>
      </w:r>
      <w:r w:rsidR="00C13114">
        <w:br w:type="page"/>
      </w:r>
    </w:p>
    <w:p w14:paraId="5773A3A3" w14:textId="6BEC08B1" w:rsidR="000F5B0A" w:rsidRDefault="000F5B0A" w:rsidP="000F5B0A">
      <w:pPr>
        <w:pStyle w:val="Heading1"/>
      </w:pPr>
      <w:r>
        <w:lastRenderedPageBreak/>
        <w:t>Reference</w:t>
      </w:r>
      <w:r w:rsidR="00E21C4C">
        <w:t>s</w:t>
      </w:r>
    </w:p>
    <w:p w14:paraId="2CBA89D2" w14:textId="37771061" w:rsidR="000F5B0A" w:rsidRPr="00091F7B" w:rsidRDefault="62862F5A" w:rsidP="00091F7B">
      <w:pPr>
        <w:ind w:left="720" w:right="82" w:hanging="720"/>
        <w:rPr>
          <w:rStyle w:val="Hyperlink"/>
          <w:rFonts w:eastAsia="Times New Roman"/>
          <w:color w:val="467885"/>
        </w:rPr>
      </w:pPr>
      <w:r w:rsidRPr="00091F7B">
        <w:rPr>
          <w:rFonts w:eastAsia="Times New Roman"/>
        </w:rPr>
        <w:t xml:space="preserve">Advance CTE. (n.d.). </w:t>
      </w:r>
      <w:r w:rsidRPr="00091F7B">
        <w:rPr>
          <w:rFonts w:eastAsia="Times New Roman"/>
          <w:i/>
          <w:iCs/>
        </w:rPr>
        <w:t xml:space="preserve">Agriculture, food &amp; natural resources. </w:t>
      </w:r>
      <w:hyperlink r:id="rId8">
        <w:r w:rsidRPr="00091F7B">
          <w:rPr>
            <w:rStyle w:val="Hyperlink"/>
            <w:rFonts w:eastAsia="Times New Roman"/>
          </w:rPr>
          <w:t>https://careertech.org/what</w:t>
        </w:r>
        <w:r w:rsidRPr="00091F7B">
          <w:rPr>
            <w:rStyle w:val="Hyperlink"/>
            <w:rFonts w:eastAsia="Times New Roman"/>
            <w:i/>
            <w:iCs/>
            <w:color w:val="467885"/>
          </w:rPr>
          <w:t>-</w:t>
        </w:r>
      </w:hyperlink>
      <w:hyperlink r:id="rId9">
        <w:r w:rsidRPr="00091F7B">
          <w:rPr>
            <w:rStyle w:val="Hyperlink"/>
            <w:rFonts w:eastAsia="Times New Roman"/>
            <w:color w:val="467885"/>
          </w:rPr>
          <w:t>we-do/career-clusters/agriculture-food-natural-resources/</w:t>
        </w:r>
      </w:hyperlink>
    </w:p>
    <w:p w14:paraId="7FA854AE" w14:textId="7D9A1F19" w:rsidR="000F5B0A" w:rsidRPr="00091F7B" w:rsidRDefault="62862F5A" w:rsidP="00091F7B">
      <w:pPr>
        <w:ind w:left="721" w:hanging="720"/>
        <w:rPr>
          <w:rFonts w:eastAsia="Times New Roman"/>
        </w:rPr>
      </w:pPr>
      <w:r w:rsidRPr="00091F7B">
        <w:rPr>
          <w:rFonts w:eastAsia="Times New Roman"/>
        </w:rPr>
        <w:t xml:space="preserve">Alemdar, M., Lingle, J. A., Newton, S., Moore, R., Rosen, J., &amp; Usselman, M. (2017, June). Students’ perceptions of middle school STEM innovation and design course. In </w:t>
      </w:r>
      <w:r w:rsidRPr="00091F7B">
        <w:rPr>
          <w:rFonts w:eastAsia="Times New Roman"/>
          <w:i/>
          <w:iCs/>
        </w:rPr>
        <w:t>Proceedings of the ASEE 2017 Annual Conference</w:t>
      </w:r>
      <w:r w:rsidRPr="00091F7B">
        <w:rPr>
          <w:rFonts w:eastAsia="Times New Roman"/>
        </w:rPr>
        <w:t>.</w:t>
      </w:r>
    </w:p>
    <w:p w14:paraId="01185469" w14:textId="2E8DC169" w:rsidR="000F5B0A" w:rsidRPr="00091F7B" w:rsidRDefault="62862F5A" w:rsidP="00091F7B">
      <w:pPr>
        <w:ind w:left="721" w:right="117" w:hanging="720"/>
      </w:pPr>
      <w:r w:rsidRPr="00091F7B">
        <w:rPr>
          <w:rFonts w:eastAsia="Times New Roman"/>
        </w:rPr>
        <w:t xml:space="preserve">American Association for Agricultural Education [AAAE]. (2023). </w:t>
      </w:r>
      <w:r w:rsidRPr="00091F7B">
        <w:rPr>
          <w:rFonts w:eastAsia="Times New Roman"/>
          <w:i/>
          <w:iCs/>
        </w:rPr>
        <w:t xml:space="preserve">AAAE research values. </w:t>
      </w:r>
      <w:hyperlink r:id="rId10">
        <w:r w:rsidRPr="00091F7B">
          <w:rPr>
            <w:rStyle w:val="Hyperlink"/>
            <w:rFonts w:eastAsia="Times New Roman"/>
            <w:color w:val="467885"/>
          </w:rPr>
          <w:t>https://aaaeonline.org/resources/Documents/FOR%20ONLINE%20(8.5%20x%20</w:t>
        </w:r>
      </w:hyperlink>
      <w:hyperlink r:id="rId11">
        <w:r w:rsidRPr="00091F7B">
          <w:rPr>
            <w:rStyle w:val="Hyperlink"/>
            <w:rFonts w:eastAsia="Times New Roman"/>
            <w:color w:val="467885"/>
          </w:rPr>
          <w:t>11)%20-%20AAAE%20Research%20Values.pdf</w:t>
        </w:r>
      </w:hyperlink>
    </w:p>
    <w:p w14:paraId="705BDECE" w14:textId="31E59F43" w:rsidR="000F5B0A" w:rsidRPr="00091F7B" w:rsidRDefault="62862F5A" w:rsidP="00091F7B">
      <w:pPr>
        <w:ind w:left="721" w:hanging="720"/>
      </w:pPr>
      <w:r w:rsidRPr="00091F7B">
        <w:rPr>
          <w:rFonts w:eastAsia="Times New Roman"/>
        </w:rPr>
        <w:t xml:space="preserve">Attebury, R. I. (2017). Professional development: A qualitative study of high impact characteristics affecting meaningful and transformational learning. </w:t>
      </w:r>
      <w:r w:rsidRPr="00091F7B">
        <w:rPr>
          <w:rFonts w:eastAsia="Times New Roman"/>
          <w:i/>
          <w:iCs/>
        </w:rPr>
        <w:t>The Journal of Academic Librarianship</w:t>
      </w:r>
      <w:r w:rsidRPr="00091F7B">
        <w:rPr>
          <w:rFonts w:eastAsia="Times New Roman"/>
        </w:rPr>
        <w:t xml:space="preserve">, </w:t>
      </w:r>
      <w:r w:rsidRPr="00091F7B">
        <w:rPr>
          <w:rFonts w:eastAsia="Times New Roman"/>
          <w:i/>
          <w:iCs/>
        </w:rPr>
        <w:t>43</w:t>
      </w:r>
      <w:r w:rsidRPr="00091F7B">
        <w:rPr>
          <w:rFonts w:eastAsia="Times New Roman"/>
        </w:rPr>
        <w:t xml:space="preserve">(3), 232-241. </w:t>
      </w:r>
      <w:hyperlink r:id="rId12">
        <w:r w:rsidRPr="00091F7B">
          <w:rPr>
            <w:rStyle w:val="Hyperlink"/>
            <w:rFonts w:eastAsia="Times New Roman"/>
            <w:color w:val="467885"/>
          </w:rPr>
          <w:t>https://www.sciencedirect.com/science/article/abs/pii/S0099133317300538</w:t>
        </w:r>
      </w:hyperlink>
    </w:p>
    <w:p w14:paraId="4E540DAA" w14:textId="4E475387" w:rsidR="000F5B0A" w:rsidRPr="00091F7B" w:rsidRDefault="62862F5A" w:rsidP="00091F7B">
      <w:pPr>
        <w:ind w:left="721" w:hanging="720"/>
      </w:pPr>
      <w:r w:rsidRPr="00091F7B">
        <w:rPr>
          <w:rFonts w:eastAsia="Times New Roman"/>
        </w:rPr>
        <w:t xml:space="preserve">Becker, G. S. (1962). Investment in human capital: A theoretical analysis. </w:t>
      </w:r>
      <w:r w:rsidRPr="00091F7B">
        <w:rPr>
          <w:rFonts w:eastAsia="Times New Roman"/>
          <w:i/>
          <w:iCs/>
        </w:rPr>
        <w:t>Journal of Political Economy 70</w:t>
      </w:r>
      <w:r w:rsidRPr="00091F7B">
        <w:rPr>
          <w:rFonts w:eastAsia="Times New Roman"/>
        </w:rPr>
        <w:t xml:space="preserve">(5), 9-49. </w:t>
      </w:r>
      <w:hyperlink r:id="rId13">
        <w:r w:rsidRPr="00091F7B">
          <w:rPr>
            <w:rStyle w:val="Hyperlink"/>
            <w:rFonts w:eastAsia="Times New Roman"/>
            <w:color w:val="467885"/>
          </w:rPr>
          <w:t>https://www.journals.uchicago.edu/doi/pdfplus/10.1086%2F258724</w:t>
        </w:r>
      </w:hyperlink>
    </w:p>
    <w:p w14:paraId="4120E0EE" w14:textId="167D9883" w:rsidR="000F5B0A" w:rsidRPr="00091F7B" w:rsidRDefault="62862F5A" w:rsidP="00091F7B">
      <w:pPr>
        <w:ind w:left="721" w:right="117" w:hanging="720"/>
        <w:rPr>
          <w:rStyle w:val="Hyperlink"/>
          <w:rFonts w:eastAsia="Times New Roman"/>
          <w:color w:val="467885"/>
        </w:rPr>
      </w:pPr>
      <w:r w:rsidRPr="00091F7B">
        <w:rPr>
          <w:rFonts w:eastAsia="Times New Roman"/>
        </w:rPr>
        <w:t xml:space="preserve">Benedetti, L., &amp; Crouse, R. B. (2020). Flipped science fair: Engaging middle-school students in STEM while training researchers in science communication. </w:t>
      </w:r>
      <w:r w:rsidRPr="00091F7B">
        <w:rPr>
          <w:rFonts w:eastAsia="Times New Roman"/>
          <w:i/>
          <w:iCs/>
        </w:rPr>
        <w:t>Journal of STEM Outreach, 3</w:t>
      </w:r>
      <w:r w:rsidRPr="00091F7B">
        <w:rPr>
          <w:rFonts w:eastAsia="Times New Roman"/>
        </w:rPr>
        <w:t xml:space="preserve">(1). </w:t>
      </w:r>
      <w:hyperlink r:id="rId14">
        <w:r w:rsidRPr="00091F7B">
          <w:rPr>
            <w:rStyle w:val="Hyperlink"/>
            <w:rFonts w:eastAsia="Times New Roman"/>
            <w:color w:val="467885"/>
          </w:rPr>
          <w:t>https://doi.org/10.15695/jstem/v3i1.10</w:t>
        </w:r>
      </w:hyperlink>
    </w:p>
    <w:p w14:paraId="32703630" w14:textId="7237716A" w:rsidR="000F5B0A" w:rsidRPr="00091F7B" w:rsidRDefault="62862F5A" w:rsidP="00091F7B">
      <w:r w:rsidRPr="00091F7B">
        <w:rPr>
          <w:rFonts w:eastAsia="Times New Roman"/>
        </w:rPr>
        <w:t xml:space="preserve">Biddix, J. P. (2018). </w:t>
      </w:r>
      <w:r w:rsidRPr="00091F7B">
        <w:rPr>
          <w:rFonts w:eastAsia="Times New Roman"/>
          <w:i/>
          <w:iCs/>
        </w:rPr>
        <w:t>Research methods and applications for student affairs</w:t>
      </w:r>
      <w:r w:rsidRPr="00091F7B">
        <w:rPr>
          <w:rFonts w:eastAsia="Times New Roman"/>
        </w:rPr>
        <w:t>. Jossey-Bass.</w:t>
      </w:r>
    </w:p>
    <w:p w14:paraId="32CFC8A3" w14:textId="51D2F548" w:rsidR="000F5B0A" w:rsidRPr="00091F7B" w:rsidRDefault="62862F5A" w:rsidP="00091F7B">
      <w:pPr>
        <w:ind w:left="720" w:hanging="720"/>
      </w:pPr>
      <w:r w:rsidRPr="00091F7B">
        <w:rPr>
          <w:rFonts w:eastAsia="Times New Roman"/>
        </w:rPr>
        <w:t>Bleeker, M. M., &amp; Jacobs, J. E. (2004). Achievement in math and science: Do mothers’</w:t>
      </w:r>
      <w:r w:rsidR="003D513D" w:rsidRPr="00091F7B">
        <w:t xml:space="preserve"> </w:t>
      </w:r>
      <w:r w:rsidRPr="00091F7B">
        <w:rPr>
          <w:rFonts w:eastAsia="Times New Roman"/>
        </w:rPr>
        <w:t xml:space="preserve">beliefs matter 12 years later? </w:t>
      </w:r>
      <w:r w:rsidRPr="00091F7B">
        <w:rPr>
          <w:rFonts w:eastAsia="Times New Roman"/>
          <w:i/>
          <w:iCs/>
        </w:rPr>
        <w:t>Journal of Educational Psychology, 96</w:t>
      </w:r>
      <w:r w:rsidRPr="00091F7B">
        <w:rPr>
          <w:rFonts w:eastAsia="Times New Roman"/>
        </w:rPr>
        <w:t xml:space="preserve">(1), 97-109. </w:t>
      </w:r>
      <w:hyperlink r:id="rId15">
        <w:r w:rsidRPr="00091F7B">
          <w:rPr>
            <w:rStyle w:val="Hyperlink"/>
            <w:rFonts w:eastAsia="Times New Roman"/>
            <w:color w:val="467885"/>
          </w:rPr>
          <w:t>https://doi.org/10.1037/0022-0663.96.1.97</w:t>
        </w:r>
      </w:hyperlink>
    </w:p>
    <w:p w14:paraId="6815FA60" w14:textId="6EC4C465" w:rsidR="00EF00AD" w:rsidRPr="00EF00AD" w:rsidRDefault="00EF00AD" w:rsidP="00EF00AD">
      <w:pPr>
        <w:ind w:left="721" w:hanging="720"/>
        <w:rPr>
          <w:rFonts w:eastAsia="Times New Roman"/>
        </w:rPr>
      </w:pPr>
      <w:r w:rsidRPr="00EF00AD">
        <w:rPr>
          <w:rFonts w:eastAsia="Times New Roman"/>
        </w:rPr>
        <w:t>Cherry, A. L., Layfield, K. D., Eck, C. J., Donaldson, J. L., Bridges, W. C., &amp; Su, Q. (2026</w:t>
      </w:r>
      <w:r w:rsidR="003874F1">
        <w:rPr>
          <w:rFonts w:eastAsia="Times New Roman"/>
        </w:rPr>
        <w:t>a</w:t>
      </w:r>
      <w:r w:rsidRPr="00EF00AD">
        <w:rPr>
          <w:rFonts w:eastAsia="Times New Roman"/>
        </w:rPr>
        <w:t xml:space="preserve">, February 1-3). </w:t>
      </w:r>
      <w:r w:rsidRPr="00EF00AD">
        <w:rPr>
          <w:rFonts w:eastAsia="Times New Roman"/>
          <w:i/>
          <w:iCs/>
        </w:rPr>
        <w:t>Changes in secondary students’ perceptions of agriculture following an instructional intervention by social studies teachers</w:t>
      </w:r>
      <w:r w:rsidRPr="00EF00AD">
        <w:rPr>
          <w:rFonts w:eastAsia="Times New Roman"/>
        </w:rPr>
        <w:t xml:space="preserve">. Research paper presentation at the 2026 Annual Southern Region American Association for Agricultural Education Conference, Louisville, KY, USA. </w:t>
      </w:r>
      <w:hyperlink r:id="rId16" w:history="1">
        <w:r w:rsidRPr="00EF00AD">
          <w:rPr>
            <w:rStyle w:val="Hyperlink"/>
            <w:rFonts w:eastAsia="Times New Roman"/>
          </w:rPr>
          <w:t>https://submission.aaaeonline.org/Proceedings_group.asp?EventID=121</w:t>
        </w:r>
      </w:hyperlink>
      <w:r w:rsidRPr="00EF00AD">
        <w:rPr>
          <w:rFonts w:eastAsia="Times New Roman"/>
        </w:rPr>
        <w:t> </w:t>
      </w:r>
    </w:p>
    <w:p w14:paraId="06856745" w14:textId="106ADD9F" w:rsidR="00641784" w:rsidRDefault="00EF00AD" w:rsidP="00EF00AD">
      <w:pPr>
        <w:ind w:left="721" w:hanging="720"/>
        <w:rPr>
          <w:rFonts w:eastAsia="Times New Roman"/>
        </w:rPr>
      </w:pPr>
      <w:r w:rsidRPr="00EF00AD">
        <w:rPr>
          <w:rFonts w:eastAsia="Times New Roman"/>
        </w:rPr>
        <w:t>Cherry, A. L., Layfield, K. D., Donaldson, J. L., Eck, C. J., Bridges, W. C., &amp; Su, Q. (2026</w:t>
      </w:r>
      <w:r w:rsidR="003874F1">
        <w:rPr>
          <w:rFonts w:eastAsia="Times New Roman"/>
        </w:rPr>
        <w:t>b</w:t>
      </w:r>
      <w:r w:rsidRPr="00EF00AD">
        <w:rPr>
          <w:rFonts w:eastAsia="Times New Roman"/>
        </w:rPr>
        <w:t xml:space="preserve">, February 1-3). </w:t>
      </w:r>
      <w:r w:rsidRPr="00EF00AD">
        <w:rPr>
          <w:rFonts w:eastAsia="Times New Roman"/>
          <w:i/>
          <w:iCs/>
        </w:rPr>
        <w:t>Cultivating career interests: A qualitative study of the SOCIAL Studies Academy Fellows and middle school agricultural integration</w:t>
      </w:r>
      <w:r w:rsidRPr="00EF00AD">
        <w:rPr>
          <w:rFonts w:eastAsia="Times New Roman"/>
        </w:rPr>
        <w:t xml:space="preserve">. Research paper presentation at the 2026 Annual Southern Region American Association for Agricultural Education Conference, Louisville, KY, USA. </w:t>
      </w:r>
      <w:hyperlink r:id="rId17" w:history="1">
        <w:r w:rsidRPr="00EF00AD">
          <w:rPr>
            <w:rStyle w:val="Hyperlink"/>
            <w:rFonts w:eastAsia="Times New Roman"/>
          </w:rPr>
          <w:t>https://submission.aaaeonline.org/Proceedings_group.asp?EventID=121</w:t>
        </w:r>
      </w:hyperlink>
    </w:p>
    <w:p w14:paraId="3AC94FAC" w14:textId="11025A3A" w:rsidR="000F5B0A" w:rsidRPr="00091F7B" w:rsidRDefault="62862F5A" w:rsidP="00091F7B">
      <w:pPr>
        <w:ind w:left="721" w:hanging="720"/>
      </w:pPr>
      <w:r w:rsidRPr="00091F7B">
        <w:rPr>
          <w:rFonts w:eastAsia="Times New Roman"/>
        </w:rPr>
        <w:t xml:space="preserve">Creswell, J. W., &amp; Poth, C. N. (2018). </w:t>
      </w:r>
      <w:r w:rsidRPr="00091F7B">
        <w:rPr>
          <w:rFonts w:eastAsia="Times New Roman"/>
          <w:i/>
          <w:iCs/>
        </w:rPr>
        <w:t xml:space="preserve">Qualitative inquiry &amp; research design: Choosing among five approaches </w:t>
      </w:r>
      <w:r w:rsidRPr="00091F7B">
        <w:rPr>
          <w:rFonts w:eastAsia="Times New Roman"/>
        </w:rPr>
        <w:t>(4th ed.). Sage.</w:t>
      </w:r>
    </w:p>
    <w:p w14:paraId="0A7FE70C" w14:textId="26288B53" w:rsidR="000F5B0A" w:rsidRPr="00091F7B" w:rsidRDefault="62862F5A" w:rsidP="00091F7B">
      <w:pPr>
        <w:ind w:left="720" w:hanging="720"/>
      </w:pPr>
      <w:r w:rsidRPr="00091F7B">
        <w:rPr>
          <w:rFonts w:eastAsia="Times New Roman"/>
        </w:rPr>
        <w:t xml:space="preserve">Creswell, J. W., &amp; Clark, V. (2018). </w:t>
      </w:r>
      <w:r w:rsidRPr="00091F7B">
        <w:rPr>
          <w:rFonts w:eastAsia="Times New Roman"/>
          <w:i/>
          <w:iCs/>
        </w:rPr>
        <w:t>Designing and conducting mixed methods research</w:t>
      </w:r>
      <w:r w:rsidR="00247AA3" w:rsidRPr="00091F7B">
        <w:t xml:space="preserve"> </w:t>
      </w:r>
      <w:r w:rsidRPr="00091F7B">
        <w:rPr>
          <w:rFonts w:eastAsia="Times New Roman"/>
        </w:rPr>
        <w:t>(3rd ed.). Sage.</w:t>
      </w:r>
    </w:p>
    <w:p w14:paraId="0D5D3116" w14:textId="07A5B65F" w:rsidR="007222CA" w:rsidRPr="007222CA" w:rsidRDefault="007222CA" w:rsidP="007222CA">
      <w:pPr>
        <w:ind w:left="721" w:right="324" w:hanging="720"/>
        <w:rPr>
          <w:rFonts w:eastAsia="Times New Roman"/>
          <w:bCs/>
        </w:rPr>
      </w:pPr>
      <w:r w:rsidRPr="007222CA">
        <w:rPr>
          <w:rFonts w:eastAsia="Times New Roman"/>
          <w:bCs/>
        </w:rPr>
        <w:lastRenderedPageBreak/>
        <w:t xml:space="preserve">Donaldson, J. L., Gwinn, K. D., Stephens, C., </w:t>
      </w:r>
      <w:proofErr w:type="spellStart"/>
      <w:r w:rsidRPr="007222CA">
        <w:rPr>
          <w:rFonts w:eastAsia="Times New Roman"/>
          <w:bCs/>
        </w:rPr>
        <w:t>Chmely</w:t>
      </w:r>
      <w:proofErr w:type="spellEnd"/>
      <w:r w:rsidRPr="007222CA">
        <w:rPr>
          <w:rFonts w:eastAsia="Times New Roman"/>
          <w:bCs/>
        </w:rPr>
        <w:t xml:space="preserve">, S. C., &amp; Moody, T. (2023). A summer agricultural research program enlarges community college students’ perceptions of agricultural careers. </w:t>
      </w:r>
      <w:r w:rsidRPr="007222CA">
        <w:rPr>
          <w:rFonts w:eastAsia="Times New Roman"/>
          <w:bCs/>
          <w:i/>
          <w:iCs/>
        </w:rPr>
        <w:t>Advancements in Agricultural Development, 4</w:t>
      </w:r>
      <w:r w:rsidRPr="007222CA">
        <w:rPr>
          <w:rFonts w:eastAsia="Times New Roman"/>
          <w:bCs/>
        </w:rPr>
        <w:t xml:space="preserve">(3), 41-53. </w:t>
      </w:r>
      <w:hyperlink r:id="rId18" w:history="1">
        <w:r w:rsidRPr="007222CA">
          <w:rPr>
            <w:rStyle w:val="Hyperlink"/>
            <w:rFonts w:eastAsia="Times New Roman"/>
            <w:bCs/>
          </w:rPr>
          <w:t>https://doi.org/10.37433/aad.v4i3.315</w:t>
        </w:r>
      </w:hyperlink>
      <w:r w:rsidRPr="007222CA">
        <w:rPr>
          <w:rFonts w:eastAsia="Times New Roman"/>
          <w:bCs/>
        </w:rPr>
        <w:t xml:space="preserve"> </w:t>
      </w:r>
    </w:p>
    <w:p w14:paraId="5BF45EDD" w14:textId="61EAF245" w:rsidR="000F5B0A" w:rsidRPr="00091F7B" w:rsidRDefault="62862F5A" w:rsidP="00091F7B">
      <w:pPr>
        <w:ind w:left="721" w:right="324" w:hanging="720"/>
        <w:rPr>
          <w:rFonts w:eastAsia="Times New Roman"/>
          <w:color w:val="467885"/>
          <w:u w:val="single"/>
        </w:rPr>
      </w:pPr>
      <w:proofErr w:type="spellStart"/>
      <w:r w:rsidRPr="00091F7B">
        <w:rPr>
          <w:rFonts w:eastAsia="Times New Roman"/>
        </w:rPr>
        <w:t>Fabino</w:t>
      </w:r>
      <w:proofErr w:type="spellEnd"/>
      <w:r w:rsidRPr="00091F7B">
        <w:rPr>
          <w:rFonts w:eastAsia="Times New Roman"/>
        </w:rPr>
        <w:t xml:space="preserve">, A. (2024, March 12). </w:t>
      </w:r>
      <w:r w:rsidRPr="00091F7B">
        <w:rPr>
          <w:rFonts w:eastAsia="Times New Roman"/>
          <w:i/>
          <w:iCs/>
        </w:rPr>
        <w:t xml:space="preserve">America has a farming crisis. </w:t>
      </w:r>
      <w:r w:rsidRPr="00091F7B">
        <w:rPr>
          <w:rFonts w:eastAsia="Times New Roman"/>
        </w:rPr>
        <w:t xml:space="preserve">Newsweek. </w:t>
      </w:r>
      <w:hyperlink r:id="rId19">
        <w:r w:rsidRPr="00091F7B">
          <w:rPr>
            <w:rStyle w:val="Hyperlink"/>
            <w:rFonts w:eastAsia="Times New Roman"/>
            <w:color w:val="467885"/>
          </w:rPr>
          <w:t>https://www.newsweek.com/us-farming-crisis-h2a-visa-reform-labor-shortage-</w:t>
        </w:r>
      </w:hyperlink>
      <w:hyperlink r:id="rId20">
        <w:r w:rsidRPr="00091F7B">
          <w:rPr>
            <w:rStyle w:val="Hyperlink"/>
            <w:rFonts w:eastAsia="Times New Roman"/>
            <w:color w:val="467885"/>
          </w:rPr>
          <w:t>1878530</w:t>
        </w:r>
      </w:hyperlink>
    </w:p>
    <w:p w14:paraId="6378412D" w14:textId="02E938D0" w:rsidR="000F5B0A" w:rsidRPr="00091F7B" w:rsidRDefault="62862F5A" w:rsidP="00091F7B">
      <w:pPr>
        <w:ind w:left="721" w:hanging="720"/>
        <w:rPr>
          <w:rFonts w:eastAsia="Times New Roman"/>
          <w:color w:val="467885"/>
          <w:u w:val="single"/>
        </w:rPr>
      </w:pPr>
      <w:r w:rsidRPr="00091F7B">
        <w:rPr>
          <w:rFonts w:eastAsia="Times New Roman"/>
        </w:rPr>
        <w:t xml:space="preserve">Ganasih, R. L., Rama, R., &amp; Aswin, R. (2023, July 8). </w:t>
      </w:r>
      <w:r w:rsidRPr="00091F7B">
        <w:rPr>
          <w:rFonts w:eastAsia="Times New Roman"/>
          <w:i/>
          <w:iCs/>
        </w:rPr>
        <w:t xml:space="preserve">The influence of motivation, perceptions, and attitudes on student decisions in choosing a major (study of management students, faculty of economics and business, University of Riau) </w:t>
      </w:r>
      <w:r w:rsidRPr="00091F7B">
        <w:rPr>
          <w:rFonts w:eastAsia="Times New Roman"/>
        </w:rPr>
        <w:t xml:space="preserve">[Paper presentation]. The Third International Conference on Innovations in Social Sciences Education and Engineering (ICoISSEE)-3, Bandung, Indonesia. </w:t>
      </w:r>
      <w:hyperlink r:id="rId21">
        <w:r w:rsidRPr="00091F7B">
          <w:rPr>
            <w:rStyle w:val="Hyperlink"/>
            <w:rFonts w:eastAsia="Times New Roman"/>
            <w:color w:val="467885"/>
          </w:rPr>
          <w:t>https://conference.loupiasconference.org/index.php/icoissee3/article/download/40</w:t>
        </w:r>
      </w:hyperlink>
      <w:hyperlink r:id="rId22">
        <w:r w:rsidRPr="00091F7B">
          <w:rPr>
            <w:rStyle w:val="Hyperlink"/>
            <w:rFonts w:eastAsia="Times New Roman"/>
            <w:color w:val="467885"/>
          </w:rPr>
          <w:t>7/370</w:t>
        </w:r>
      </w:hyperlink>
    </w:p>
    <w:p w14:paraId="49FDE12E" w14:textId="79EE28A9" w:rsidR="000F5B0A" w:rsidRPr="00091F7B" w:rsidRDefault="62862F5A" w:rsidP="00091F7B">
      <w:pPr>
        <w:ind w:left="720" w:hanging="720"/>
        <w:rPr>
          <w:rStyle w:val="Hyperlink"/>
          <w:rFonts w:eastAsia="Times New Roman"/>
          <w:color w:val="467885"/>
        </w:rPr>
      </w:pPr>
      <w:r w:rsidRPr="00091F7B">
        <w:rPr>
          <w:rFonts w:eastAsia="Times New Roman"/>
        </w:rPr>
        <w:t xml:space="preserve">Gunabhagya, J. A. T., Patil, S. S., &amp; Maraddi, G. N. (2017). Agricultural labour shortage: An abysmal to agriculture in </w:t>
      </w:r>
      <w:proofErr w:type="gramStart"/>
      <w:r w:rsidRPr="00091F7B">
        <w:rPr>
          <w:rFonts w:eastAsia="Times New Roman"/>
        </w:rPr>
        <w:t>north eastern</w:t>
      </w:r>
      <w:proofErr w:type="gramEnd"/>
      <w:r w:rsidRPr="00091F7B">
        <w:rPr>
          <w:rFonts w:eastAsia="Times New Roman"/>
        </w:rPr>
        <w:t xml:space="preserve"> Karnataka. </w:t>
      </w:r>
      <w:r w:rsidRPr="00091F7B">
        <w:rPr>
          <w:rFonts w:eastAsia="Times New Roman"/>
          <w:i/>
          <w:iCs/>
        </w:rPr>
        <w:t>Economic Affairs, 62</w:t>
      </w:r>
      <w:r w:rsidRPr="00091F7B">
        <w:rPr>
          <w:rFonts w:eastAsia="Times New Roman"/>
        </w:rPr>
        <w:t xml:space="preserve">(4), 589-594. </w:t>
      </w:r>
      <w:hyperlink r:id="rId23">
        <w:r w:rsidRPr="00091F7B">
          <w:rPr>
            <w:rStyle w:val="Hyperlink"/>
            <w:rFonts w:eastAsia="Times New Roman"/>
            <w:color w:val="467885"/>
          </w:rPr>
          <w:t>http://dx.doi.org/10.5958/0976-4666.2017.00071.7</w:t>
        </w:r>
      </w:hyperlink>
    </w:p>
    <w:p w14:paraId="15DF1749" w14:textId="62D9847B" w:rsidR="000F5B0A" w:rsidRPr="00091F7B" w:rsidRDefault="62862F5A" w:rsidP="00091F7B">
      <w:pPr>
        <w:ind w:left="721" w:right="34" w:hanging="720"/>
        <w:rPr>
          <w:rStyle w:val="Hyperlink"/>
          <w:rFonts w:eastAsia="Times New Roman"/>
          <w:color w:val="467885"/>
        </w:rPr>
      </w:pPr>
      <w:r w:rsidRPr="00091F7B">
        <w:rPr>
          <w:rFonts w:eastAsia="Times New Roman"/>
        </w:rPr>
        <w:t xml:space="preserve">Hoover, T. S., Scholl, J. F., Dunigan, A. H., &amp; Mamontova, N. (2007). A </w:t>
      </w:r>
      <w:r w:rsidR="00314526" w:rsidRPr="00091F7B">
        <w:rPr>
          <w:rFonts w:eastAsia="Times New Roman"/>
        </w:rPr>
        <w:t>h</w:t>
      </w:r>
      <w:r w:rsidRPr="00091F7B">
        <w:rPr>
          <w:rFonts w:eastAsia="Times New Roman"/>
        </w:rPr>
        <w:t xml:space="preserve">istorical </w:t>
      </w:r>
      <w:r w:rsidR="00314526" w:rsidRPr="00091F7B">
        <w:rPr>
          <w:rFonts w:eastAsia="Times New Roman"/>
        </w:rPr>
        <w:t>r</w:t>
      </w:r>
      <w:r w:rsidRPr="00091F7B">
        <w:rPr>
          <w:rFonts w:eastAsia="Times New Roman"/>
        </w:rPr>
        <w:t xml:space="preserve">eview </w:t>
      </w:r>
      <w:r w:rsidR="00314526" w:rsidRPr="00091F7B">
        <w:rPr>
          <w:rFonts w:eastAsia="Times New Roman"/>
        </w:rPr>
        <w:t>o</w:t>
      </w:r>
      <w:r w:rsidRPr="00091F7B">
        <w:rPr>
          <w:rFonts w:eastAsia="Times New Roman"/>
        </w:rPr>
        <w:t xml:space="preserve">f </w:t>
      </w:r>
      <w:r w:rsidR="00314526" w:rsidRPr="00091F7B">
        <w:rPr>
          <w:rFonts w:eastAsia="Times New Roman"/>
        </w:rPr>
        <w:t>l</w:t>
      </w:r>
      <w:r w:rsidRPr="00091F7B">
        <w:rPr>
          <w:rFonts w:eastAsia="Times New Roman"/>
        </w:rPr>
        <w:t xml:space="preserve">eadership </w:t>
      </w:r>
      <w:r w:rsidR="00314526" w:rsidRPr="00091F7B">
        <w:rPr>
          <w:rFonts w:eastAsia="Times New Roman"/>
        </w:rPr>
        <w:t>d</w:t>
      </w:r>
      <w:r w:rsidRPr="00091F7B">
        <w:rPr>
          <w:rFonts w:eastAsia="Times New Roman"/>
        </w:rPr>
        <w:t xml:space="preserve">evelopment </w:t>
      </w:r>
      <w:r w:rsidR="00314526" w:rsidRPr="00091F7B">
        <w:rPr>
          <w:rFonts w:eastAsia="Times New Roman"/>
        </w:rPr>
        <w:t>i</w:t>
      </w:r>
      <w:r w:rsidRPr="00091F7B">
        <w:rPr>
          <w:rFonts w:eastAsia="Times New Roman"/>
        </w:rPr>
        <w:t xml:space="preserve">n </w:t>
      </w:r>
      <w:r w:rsidR="00314526" w:rsidRPr="00091F7B">
        <w:rPr>
          <w:rFonts w:eastAsia="Times New Roman"/>
        </w:rPr>
        <w:t>t</w:t>
      </w:r>
      <w:r w:rsidRPr="00091F7B">
        <w:rPr>
          <w:rFonts w:eastAsia="Times New Roman"/>
        </w:rPr>
        <w:t xml:space="preserve">he FFA </w:t>
      </w:r>
      <w:r w:rsidR="00314526" w:rsidRPr="00091F7B">
        <w:rPr>
          <w:rFonts w:eastAsia="Times New Roman"/>
        </w:rPr>
        <w:t>a</w:t>
      </w:r>
      <w:r w:rsidRPr="00091F7B">
        <w:rPr>
          <w:rFonts w:eastAsia="Times New Roman"/>
        </w:rPr>
        <w:t xml:space="preserve">nd 4-H. </w:t>
      </w:r>
      <w:r w:rsidRPr="00091F7B">
        <w:rPr>
          <w:rFonts w:eastAsia="Times New Roman"/>
          <w:i/>
          <w:iCs/>
        </w:rPr>
        <w:t>Journal of Agricultural Education, 48</w:t>
      </w:r>
      <w:r w:rsidRPr="00091F7B">
        <w:rPr>
          <w:rFonts w:eastAsia="Times New Roman"/>
        </w:rPr>
        <w:t xml:space="preserve">(3), 100-110. </w:t>
      </w:r>
      <w:hyperlink r:id="rId24">
        <w:r w:rsidRPr="00091F7B">
          <w:rPr>
            <w:rStyle w:val="Hyperlink"/>
            <w:rFonts w:eastAsia="Times New Roman"/>
            <w:color w:val="467885"/>
          </w:rPr>
          <w:t>https://doi.org/10.5032/jae.2007.03100</w:t>
        </w:r>
      </w:hyperlink>
    </w:p>
    <w:p w14:paraId="2A34CB4C" w14:textId="22F7AB4C" w:rsidR="000F5B0A" w:rsidRPr="00091F7B" w:rsidRDefault="62862F5A" w:rsidP="00091F7B">
      <w:pPr>
        <w:ind w:left="721" w:right="37" w:hanging="720"/>
        <w:rPr>
          <w:rStyle w:val="Hyperlink"/>
          <w:rFonts w:eastAsia="Times New Roman"/>
          <w:color w:val="467885"/>
        </w:rPr>
      </w:pPr>
      <w:r w:rsidRPr="00091F7B">
        <w:rPr>
          <w:rFonts w:eastAsia="Times New Roman"/>
        </w:rPr>
        <w:t xml:space="preserve">Howard, K. A. S., Flanagan, S., Castine, E., &amp; Walsh, M. E. (2015). Perceived influences on the career choices of children and youth: An exploratory study. </w:t>
      </w:r>
      <w:r w:rsidRPr="00091F7B">
        <w:rPr>
          <w:rFonts w:eastAsia="Times New Roman"/>
          <w:i/>
          <w:iCs/>
        </w:rPr>
        <w:t>International Journal for Educational and Vocational Guidance, 15</w:t>
      </w:r>
      <w:r w:rsidRPr="00091F7B">
        <w:rPr>
          <w:rFonts w:eastAsia="Times New Roman"/>
        </w:rPr>
        <w:t xml:space="preserve">, 99-111. </w:t>
      </w:r>
      <w:hyperlink r:id="rId25">
        <w:r w:rsidRPr="00091F7B">
          <w:rPr>
            <w:rStyle w:val="Hyperlink"/>
            <w:rFonts w:eastAsia="Times New Roman"/>
            <w:color w:val="467885"/>
          </w:rPr>
          <w:t>https://doi.org/10.1007/s10775-015-9298-2</w:t>
        </w:r>
      </w:hyperlink>
    </w:p>
    <w:p w14:paraId="4530F344" w14:textId="5D10DFDF" w:rsidR="000F5B0A" w:rsidRPr="00091F7B" w:rsidRDefault="62862F5A" w:rsidP="00091F7B">
      <w:pPr>
        <w:ind w:left="721" w:right="37" w:hanging="720"/>
        <w:rPr>
          <w:rStyle w:val="Hyperlink"/>
          <w:rFonts w:eastAsia="Times New Roman"/>
          <w:color w:val="467885"/>
        </w:rPr>
      </w:pPr>
      <w:r w:rsidRPr="00091F7B">
        <w:rPr>
          <w:rFonts w:eastAsia="Times New Roman"/>
        </w:rPr>
        <w:t xml:space="preserve">Jean-Philippe, S., Richards, J., Gwinn, K., &amp; Beyl, C. (2017). Urban youth perceptions of agriculture. </w:t>
      </w:r>
      <w:r w:rsidRPr="00091F7B">
        <w:rPr>
          <w:rFonts w:eastAsia="Times New Roman"/>
          <w:i/>
          <w:iCs/>
        </w:rPr>
        <w:t>Journal of Youth Development, 12</w:t>
      </w:r>
      <w:r w:rsidRPr="00091F7B">
        <w:rPr>
          <w:rFonts w:eastAsia="Times New Roman"/>
        </w:rPr>
        <w:t xml:space="preserve">(3). </w:t>
      </w:r>
      <w:hyperlink r:id="rId26">
        <w:r w:rsidRPr="00091F7B">
          <w:rPr>
            <w:rStyle w:val="Hyperlink"/>
            <w:rFonts w:eastAsia="Times New Roman"/>
            <w:color w:val="467885"/>
          </w:rPr>
          <w:t>https://doi.org/10.5195/jyd.2017.497</w:t>
        </w:r>
      </w:hyperlink>
    </w:p>
    <w:p w14:paraId="4E0B07FA" w14:textId="5836C8AD" w:rsidR="000F5B0A" w:rsidRPr="00091F7B" w:rsidRDefault="62862F5A" w:rsidP="00091F7B">
      <w:pPr>
        <w:ind w:left="721" w:right="117" w:hanging="720"/>
        <w:rPr>
          <w:rStyle w:val="Hyperlink"/>
          <w:rFonts w:eastAsia="Times New Roman"/>
          <w:color w:val="467885"/>
        </w:rPr>
      </w:pPr>
      <w:r w:rsidRPr="00091F7B">
        <w:rPr>
          <w:rFonts w:eastAsia="Times New Roman"/>
        </w:rPr>
        <w:t xml:space="preserve">Knezek, G., Christensen, R., Tyler-Wood, T., &amp; Periathiruvadi, S. (2013). Impact of environmental power monitoring activities on middle school student perceptions of STEM. </w:t>
      </w:r>
      <w:r w:rsidRPr="00091F7B">
        <w:rPr>
          <w:rFonts w:eastAsia="Times New Roman"/>
          <w:i/>
          <w:iCs/>
        </w:rPr>
        <w:t>Science Education International, 24</w:t>
      </w:r>
      <w:r w:rsidRPr="00091F7B">
        <w:rPr>
          <w:rFonts w:eastAsia="Times New Roman"/>
        </w:rPr>
        <w:t xml:space="preserve">(1), 98-123. </w:t>
      </w:r>
      <w:hyperlink r:id="rId27">
        <w:r w:rsidRPr="00091F7B">
          <w:rPr>
            <w:rStyle w:val="Hyperlink"/>
            <w:rFonts w:eastAsia="Times New Roman"/>
            <w:color w:val="467885"/>
          </w:rPr>
          <w:t>https://files.eric.ed.gov/fulltext/EJ1015828.pdf</w:t>
        </w:r>
      </w:hyperlink>
    </w:p>
    <w:p w14:paraId="2D274282" w14:textId="152FE12D" w:rsidR="000F5B0A" w:rsidRPr="00091F7B" w:rsidRDefault="62862F5A" w:rsidP="00091F7B">
      <w:pPr>
        <w:ind w:left="721" w:hanging="720"/>
      </w:pPr>
      <w:r w:rsidRPr="00091F7B">
        <w:rPr>
          <w:rFonts w:eastAsia="Times New Roman"/>
        </w:rPr>
        <w:t xml:space="preserve">Lent, R. W., Brown, S. D., &amp; Hackett, G. (2002). Social cognitive career theory. </w:t>
      </w:r>
      <w:r w:rsidRPr="00091F7B">
        <w:rPr>
          <w:rFonts w:eastAsia="Times New Roman"/>
          <w:i/>
          <w:iCs/>
        </w:rPr>
        <w:t>Career Choice and Development, 4</w:t>
      </w:r>
      <w:r w:rsidRPr="00091F7B">
        <w:rPr>
          <w:rFonts w:eastAsia="Times New Roman"/>
        </w:rPr>
        <w:t>, 255-311.</w:t>
      </w:r>
      <w:r w:rsidR="220DDC9F" w:rsidRPr="00091F7B">
        <w:rPr>
          <w:rFonts w:eastAsia="Times New Roman"/>
        </w:rPr>
        <w:t xml:space="preserve"> </w:t>
      </w:r>
      <w:hyperlink r:id="rId28" w:anchor="page%3D276">
        <w:r w:rsidRPr="00091F7B">
          <w:rPr>
            <w:rStyle w:val="Hyperlink"/>
            <w:rFonts w:eastAsia="Times New Roman"/>
            <w:color w:val="467885"/>
          </w:rPr>
          <w:t>https://www.academia.edu/download/82033764/CareerDevelopment.pdf#page=2</w:t>
        </w:r>
      </w:hyperlink>
      <w:hyperlink r:id="rId29" w:anchor="page%3D276">
        <w:r w:rsidRPr="00091F7B">
          <w:rPr>
            <w:rStyle w:val="Hyperlink"/>
            <w:rFonts w:eastAsia="Times New Roman"/>
            <w:color w:val="467885"/>
          </w:rPr>
          <w:t>76</w:t>
        </w:r>
      </w:hyperlink>
    </w:p>
    <w:p w14:paraId="461E0D48" w14:textId="61FDB1B5" w:rsidR="000F5B0A" w:rsidRPr="00091F7B" w:rsidRDefault="62862F5A" w:rsidP="00091F7B">
      <w:pPr>
        <w:ind w:left="721" w:right="117" w:hanging="720"/>
      </w:pPr>
      <w:r w:rsidRPr="00091F7B">
        <w:rPr>
          <w:rFonts w:eastAsia="Times New Roman"/>
        </w:rPr>
        <w:t xml:space="preserve">Lent, R. W., Brown, S. D., &amp; Hacket, G. (1994). Toward a unifying social cognitive theory of career and academic interest, choice, and performance. </w:t>
      </w:r>
      <w:r w:rsidRPr="00091F7B">
        <w:rPr>
          <w:rFonts w:eastAsia="Times New Roman"/>
          <w:i/>
          <w:iCs/>
        </w:rPr>
        <w:t>Journal of Vocational Behavior, 45</w:t>
      </w:r>
      <w:r w:rsidRPr="00091F7B">
        <w:rPr>
          <w:rFonts w:eastAsia="Times New Roman"/>
        </w:rPr>
        <w:t xml:space="preserve">, 79-122. </w:t>
      </w:r>
      <w:hyperlink r:id="rId30">
        <w:r w:rsidRPr="00091F7B">
          <w:rPr>
            <w:rStyle w:val="Hyperlink"/>
            <w:rFonts w:eastAsia="Times New Roman"/>
            <w:color w:val="467885"/>
          </w:rPr>
          <w:t>https://www.researchgate.net/profile/Gail-</w:t>
        </w:r>
      </w:hyperlink>
      <w:hyperlink r:id="rId31">
        <w:r w:rsidRPr="00091F7B">
          <w:rPr>
            <w:rStyle w:val="Hyperlink"/>
            <w:rFonts w:eastAsia="Times New Roman"/>
            <w:color w:val="467885"/>
          </w:rPr>
          <w:t>Hackett-</w:t>
        </w:r>
        <w:r w:rsidR="209F1AF3" w:rsidRPr="00091F7B">
          <w:rPr>
            <w:rStyle w:val="Hyperlink"/>
            <w:rFonts w:eastAsia="Times New Roman"/>
            <w:color w:val="467885"/>
          </w:rPr>
          <w:t>2</w:t>
        </w:r>
      </w:hyperlink>
      <w:hyperlink r:id="rId32">
        <w:r w:rsidRPr="00091F7B">
          <w:rPr>
            <w:rStyle w:val="Hyperlink"/>
            <w:rFonts w:eastAsia="Times New Roman"/>
            <w:color w:val="467885"/>
          </w:rPr>
          <w:t>/publication/230557657_Toward_a_Unifying_Social_Cognitive_Theory_of_Car</w:t>
        </w:r>
      </w:hyperlink>
      <w:hyperlink r:id="rId33">
        <w:r w:rsidRPr="00091F7B">
          <w:rPr>
            <w:rStyle w:val="Hyperlink"/>
            <w:rFonts w:eastAsia="Times New Roman"/>
            <w:color w:val="467885"/>
          </w:rPr>
          <w:t>eer_and_Academic_Interest_Choice_and_Performance/links/5af48ae7a6fdcc0c03</w:t>
        </w:r>
      </w:hyperlink>
      <w:hyperlink r:id="rId34">
        <w:r w:rsidRPr="00091F7B">
          <w:rPr>
            <w:rStyle w:val="Hyperlink"/>
            <w:rFonts w:eastAsia="Times New Roman"/>
            <w:color w:val="467885"/>
          </w:rPr>
          <w:t>0af349/Toward-a-Unifying-Social-Cognitive-Theory-of-Career-and-Academic-</w:t>
        </w:r>
      </w:hyperlink>
      <w:hyperlink r:id="rId35">
        <w:r w:rsidRPr="00091F7B">
          <w:rPr>
            <w:rStyle w:val="Hyperlink"/>
            <w:rFonts w:eastAsia="Times New Roman"/>
            <w:color w:val="467885"/>
          </w:rPr>
          <w:t>Interest-Choice-and-Performance.pdf</w:t>
        </w:r>
      </w:hyperlink>
      <w:r w:rsidRPr="00091F7B">
        <w:rPr>
          <w:rFonts w:eastAsia="Times New Roman"/>
        </w:rPr>
        <w:t xml:space="preserve"> </w:t>
      </w:r>
    </w:p>
    <w:p w14:paraId="4A8611B5" w14:textId="3F507D78" w:rsidR="000F5B0A" w:rsidRPr="00091F7B" w:rsidRDefault="62862F5A" w:rsidP="00091F7B">
      <w:pPr>
        <w:ind w:left="721" w:hanging="720"/>
      </w:pPr>
      <w:r w:rsidRPr="00091F7B">
        <w:rPr>
          <w:rFonts w:eastAsia="Times New Roman"/>
        </w:rPr>
        <w:t xml:space="preserve">Longley, R. (2019, January 3). What is human capital? Definition and examples. Thought Co. </w:t>
      </w:r>
      <w:hyperlink r:id="rId36">
        <w:r w:rsidRPr="00091F7B">
          <w:rPr>
            <w:rStyle w:val="Hyperlink"/>
            <w:rFonts w:eastAsia="Times New Roman"/>
            <w:color w:val="467885"/>
          </w:rPr>
          <w:t>https://www.thoughtco.com/human-capital-definition-examples-4582638</w:t>
        </w:r>
      </w:hyperlink>
    </w:p>
    <w:p w14:paraId="770ABD1C" w14:textId="7F0A65EC" w:rsidR="000F5B0A" w:rsidRPr="00091F7B" w:rsidRDefault="62862F5A" w:rsidP="00091F7B">
      <w:pPr>
        <w:ind w:left="721" w:right="117" w:hanging="720"/>
        <w:rPr>
          <w:rFonts w:eastAsia="Times New Roman"/>
          <w:color w:val="467885"/>
          <w:u w:val="single"/>
        </w:rPr>
      </w:pPr>
      <w:r w:rsidRPr="00091F7B">
        <w:rPr>
          <w:rFonts w:eastAsia="Times New Roman"/>
        </w:rPr>
        <w:lastRenderedPageBreak/>
        <w:t xml:space="preserve">McDonald, S. M. (2011). Perception: A concept analysis. </w:t>
      </w:r>
      <w:r w:rsidRPr="00091F7B">
        <w:rPr>
          <w:rFonts w:eastAsia="Times New Roman"/>
          <w:i/>
          <w:iCs/>
        </w:rPr>
        <w:t>International Journal of Nursing Terminologies and Classifications</w:t>
      </w:r>
      <w:r w:rsidRPr="00091F7B">
        <w:rPr>
          <w:rFonts w:eastAsia="Times New Roman"/>
        </w:rPr>
        <w:t xml:space="preserve">. </w:t>
      </w:r>
      <w:hyperlink r:id="rId37">
        <w:r w:rsidRPr="00091F7B">
          <w:rPr>
            <w:rStyle w:val="Hyperlink"/>
            <w:rFonts w:eastAsia="Times New Roman"/>
            <w:color w:val="467885"/>
          </w:rPr>
          <w:t>https://doi.org/10.1111/j.1744-</w:t>
        </w:r>
      </w:hyperlink>
      <w:hyperlink r:id="rId38">
        <w:r w:rsidRPr="00091F7B">
          <w:rPr>
            <w:rStyle w:val="Hyperlink"/>
            <w:rFonts w:eastAsia="Times New Roman"/>
            <w:color w:val="467885"/>
          </w:rPr>
          <w:t>618X.</w:t>
        </w:r>
        <w:proofErr w:type="gramStart"/>
        <w:r w:rsidRPr="00091F7B">
          <w:rPr>
            <w:rStyle w:val="Hyperlink"/>
            <w:rFonts w:eastAsia="Times New Roman"/>
            <w:color w:val="467885"/>
          </w:rPr>
          <w:t>2011.01198.x</w:t>
        </w:r>
        <w:proofErr w:type="gramEnd"/>
      </w:hyperlink>
    </w:p>
    <w:p w14:paraId="65CE738D" w14:textId="2A15995F" w:rsidR="000F5B0A" w:rsidRPr="00091F7B" w:rsidRDefault="62862F5A" w:rsidP="00091F7B">
      <w:pPr>
        <w:ind w:left="721" w:hanging="720"/>
        <w:rPr>
          <w:rFonts w:eastAsia="Times New Roman"/>
          <w:color w:val="467885"/>
          <w:u w:val="single"/>
        </w:rPr>
      </w:pPr>
      <w:r w:rsidRPr="00091F7B">
        <w:rPr>
          <w:rFonts w:eastAsia="Times New Roman"/>
        </w:rPr>
        <w:t xml:space="preserve">Moore, T. (2020, January 15). Public attitudes about farmers and farming: A golden opportunity. American Farm Bureau. </w:t>
      </w:r>
      <w:hyperlink r:id="rId39">
        <w:r w:rsidRPr="00091F7B">
          <w:rPr>
            <w:rStyle w:val="Hyperlink"/>
            <w:rFonts w:eastAsia="Times New Roman"/>
            <w:color w:val="467885"/>
          </w:rPr>
          <w:t>https://www.fb.org/focus-on-</w:t>
        </w:r>
      </w:hyperlink>
      <w:hyperlink r:id="rId40">
        <w:r w:rsidRPr="00091F7B">
          <w:rPr>
            <w:rStyle w:val="Hyperlink"/>
            <w:rFonts w:eastAsia="Times New Roman"/>
          </w:rPr>
          <w:t>agriculture/public-attitudes-about</w:t>
        </w:r>
        <w:r w:rsidRPr="00091F7B">
          <w:rPr>
            <w:rStyle w:val="Hyperlink"/>
            <w:rFonts w:eastAsia="Times New Roman"/>
            <w:i/>
            <w:iCs/>
          </w:rPr>
          <w:t>-</w:t>
        </w:r>
        <w:r w:rsidRPr="00091F7B">
          <w:rPr>
            <w:rStyle w:val="Hyperlink"/>
            <w:rFonts w:eastAsia="Times New Roman"/>
            <w:color w:val="467885"/>
          </w:rPr>
          <w:t>farmers-and-farming-a-golden-opportunity</w:t>
        </w:r>
      </w:hyperlink>
    </w:p>
    <w:p w14:paraId="57C7F522" w14:textId="2B1BC774" w:rsidR="000F5B0A" w:rsidRPr="00091F7B" w:rsidRDefault="62862F5A" w:rsidP="00091F7B">
      <w:pPr>
        <w:ind w:left="721" w:hanging="720"/>
        <w:rPr>
          <w:rStyle w:val="Hyperlink"/>
          <w:rFonts w:eastAsia="Times New Roman"/>
          <w:color w:val="467885"/>
        </w:rPr>
      </w:pPr>
      <w:r w:rsidRPr="00091F7B">
        <w:rPr>
          <w:rFonts w:eastAsia="Times New Roman"/>
        </w:rPr>
        <w:t xml:space="preserve">Murcia, K., Pepper, C., &amp; Williams, J. (2020). Youth STEM career choices: What’s influencing secondary students’ decision making. </w:t>
      </w:r>
      <w:r w:rsidRPr="00091F7B">
        <w:rPr>
          <w:rFonts w:eastAsia="Times New Roman"/>
          <w:i/>
          <w:iCs/>
        </w:rPr>
        <w:t>Issues in Educational Research, 30</w:t>
      </w:r>
      <w:r w:rsidRPr="00091F7B">
        <w:rPr>
          <w:rFonts w:eastAsia="Times New Roman"/>
        </w:rPr>
        <w:t xml:space="preserve">(2), 593-611. </w:t>
      </w:r>
      <w:hyperlink r:id="rId41">
        <w:r w:rsidRPr="00091F7B">
          <w:rPr>
            <w:rStyle w:val="Hyperlink"/>
            <w:rFonts w:eastAsia="Times New Roman"/>
            <w:color w:val="467885"/>
          </w:rPr>
          <w:t>https://www.iier.org.au/iier30/murcia.pdf</w:t>
        </w:r>
      </w:hyperlink>
    </w:p>
    <w:p w14:paraId="5C60C3CC" w14:textId="0FE4D8AB" w:rsidR="000F5B0A" w:rsidRPr="00091F7B" w:rsidRDefault="62862F5A" w:rsidP="00091F7B">
      <w:pPr>
        <w:ind w:left="721" w:right="405" w:hanging="720"/>
        <w:rPr>
          <w:rStyle w:val="Hyperlink"/>
          <w:rFonts w:eastAsia="Times New Roman"/>
          <w:color w:val="467885"/>
        </w:rPr>
      </w:pPr>
      <w:r w:rsidRPr="00091F7B">
        <w:rPr>
          <w:rFonts w:eastAsia="Times New Roman"/>
        </w:rPr>
        <w:t xml:space="preserve">National Council for the Social Studies. [NCSS]. (n.d.-a). </w:t>
      </w:r>
      <w:r w:rsidRPr="00091F7B">
        <w:rPr>
          <w:rFonts w:eastAsia="Times New Roman"/>
          <w:i/>
          <w:iCs/>
        </w:rPr>
        <w:t>Definition of social studies</w:t>
      </w:r>
      <w:r w:rsidRPr="00091F7B">
        <w:rPr>
          <w:rFonts w:eastAsia="Times New Roman"/>
        </w:rPr>
        <w:t xml:space="preserve">. </w:t>
      </w:r>
      <w:hyperlink r:id="rId42">
        <w:r w:rsidRPr="00091F7B">
          <w:rPr>
            <w:rStyle w:val="Hyperlink"/>
            <w:rFonts w:eastAsia="Times New Roman"/>
            <w:color w:val="467885"/>
          </w:rPr>
          <w:t>https://www.socialstudies.org/about/definition-social-studies</w:t>
        </w:r>
      </w:hyperlink>
    </w:p>
    <w:p w14:paraId="2A00DEAC" w14:textId="35CFC7A8" w:rsidR="000F5B0A" w:rsidRPr="00091F7B" w:rsidRDefault="62862F5A" w:rsidP="00091F7B">
      <w:pPr>
        <w:ind w:left="721" w:hanging="720"/>
      </w:pPr>
      <w:r w:rsidRPr="00091F7B">
        <w:rPr>
          <w:rFonts w:eastAsia="Times New Roman"/>
        </w:rPr>
        <w:t xml:space="preserve">NGSS Lead States. (2013). </w:t>
      </w:r>
      <w:r w:rsidRPr="00091F7B">
        <w:rPr>
          <w:rFonts w:eastAsia="Times New Roman"/>
          <w:i/>
          <w:iCs/>
        </w:rPr>
        <w:t xml:space="preserve">Next generation science standards: For states, by states. </w:t>
      </w:r>
      <w:r w:rsidRPr="00091F7B">
        <w:rPr>
          <w:rFonts w:eastAsia="Times New Roman"/>
        </w:rPr>
        <w:t xml:space="preserve">The National Academies Press. </w:t>
      </w:r>
      <w:hyperlink r:id="rId43">
        <w:r w:rsidRPr="00091F7B">
          <w:rPr>
            <w:rStyle w:val="Hyperlink"/>
            <w:rFonts w:eastAsia="Times New Roman"/>
            <w:color w:val="467885"/>
          </w:rPr>
          <w:t>https://www.nextgenscience.org</w:t>
        </w:r>
      </w:hyperlink>
    </w:p>
    <w:p w14:paraId="568A730C" w14:textId="73C2370C" w:rsidR="000F5B0A" w:rsidRPr="00091F7B" w:rsidRDefault="62862F5A" w:rsidP="00091F7B">
      <w:pPr>
        <w:ind w:left="721" w:hanging="720"/>
        <w:rPr>
          <w:rFonts w:eastAsia="Times New Roman"/>
          <w:color w:val="467885"/>
          <w:u w:val="single"/>
        </w:rPr>
      </w:pPr>
      <w:proofErr w:type="spellStart"/>
      <w:r w:rsidRPr="00091F7B">
        <w:rPr>
          <w:rFonts w:eastAsia="Times New Roman"/>
        </w:rPr>
        <w:t>Podungge</w:t>
      </w:r>
      <w:proofErr w:type="spellEnd"/>
      <w:r w:rsidRPr="00091F7B">
        <w:rPr>
          <w:rFonts w:eastAsia="Times New Roman"/>
        </w:rPr>
        <w:t xml:space="preserve">, R., Rahayu, M., Setiawan, M., &amp; Sudiro, A. (2019). Teacher competence and student academic achievement. </w:t>
      </w:r>
      <w:r w:rsidRPr="00091F7B">
        <w:rPr>
          <w:rFonts w:eastAsia="Times New Roman"/>
          <w:i/>
          <w:iCs/>
        </w:rPr>
        <w:t>Advances in Economics, Business, and Management Research 144</w:t>
      </w:r>
      <w:r w:rsidRPr="00091F7B">
        <w:rPr>
          <w:rFonts w:eastAsia="Times New Roman"/>
        </w:rPr>
        <w:t xml:space="preserve">, 69-74. </w:t>
      </w:r>
      <w:hyperlink r:id="rId44">
        <w:r w:rsidRPr="00091F7B">
          <w:rPr>
            <w:rStyle w:val="Hyperlink"/>
            <w:rFonts w:eastAsia="Times New Roman"/>
            <w:color w:val="467885"/>
          </w:rPr>
          <w:t>https://www.atlantis-</w:t>
        </w:r>
      </w:hyperlink>
      <w:hyperlink r:id="rId45">
        <w:r w:rsidRPr="00091F7B">
          <w:rPr>
            <w:rStyle w:val="Hyperlink"/>
            <w:rFonts w:eastAsia="Times New Roman"/>
            <w:color w:val="467885"/>
          </w:rPr>
          <w:t>press.com/article/125941239.pdf</w:t>
        </w:r>
      </w:hyperlink>
    </w:p>
    <w:p w14:paraId="31D544B3" w14:textId="7652D610" w:rsidR="000F5B0A" w:rsidRPr="00091F7B" w:rsidRDefault="62862F5A" w:rsidP="00091F7B">
      <w:pPr>
        <w:ind w:left="721" w:hanging="720"/>
        <w:rPr>
          <w:rStyle w:val="Hyperlink"/>
          <w:rFonts w:eastAsia="Times New Roman"/>
          <w:color w:val="467885"/>
        </w:rPr>
      </w:pPr>
      <w:r w:rsidRPr="00091F7B">
        <w:rPr>
          <w:rFonts w:eastAsia="Times New Roman"/>
        </w:rPr>
        <w:t xml:space="preserve">Ravulo, J., Said, S., Micsko, J., &amp; Purchase, G. (2019). Utilising the social return on investment (sroi) framework to gauge social value in the Fast Forward Program. </w:t>
      </w:r>
      <w:r w:rsidRPr="00091F7B">
        <w:rPr>
          <w:rFonts w:eastAsia="Times New Roman"/>
          <w:i/>
          <w:iCs/>
        </w:rPr>
        <w:t>Education Sciences, 9</w:t>
      </w:r>
      <w:r w:rsidRPr="00091F7B">
        <w:rPr>
          <w:rFonts w:eastAsia="Times New Roman"/>
        </w:rPr>
        <w:t xml:space="preserve">, 290-314. </w:t>
      </w:r>
      <w:hyperlink r:id="rId46">
        <w:r w:rsidRPr="00091F7B">
          <w:rPr>
            <w:rStyle w:val="Hyperlink"/>
            <w:rFonts w:eastAsia="Times New Roman"/>
            <w:color w:val="467885"/>
          </w:rPr>
          <w:t>https://doi.org/10.3390/edusci9040290</w:t>
        </w:r>
      </w:hyperlink>
    </w:p>
    <w:p w14:paraId="48BEA890" w14:textId="6B59532E" w:rsidR="000F5B0A" w:rsidRPr="00091F7B" w:rsidRDefault="62862F5A" w:rsidP="00091F7B">
      <w:pPr>
        <w:ind w:left="721" w:right="271" w:hanging="720"/>
        <w:rPr>
          <w:rFonts w:eastAsia="Times New Roman"/>
          <w:color w:val="467885"/>
          <w:u w:val="single"/>
        </w:rPr>
      </w:pPr>
      <w:r w:rsidRPr="00091F7B">
        <w:rPr>
          <w:rFonts w:eastAsia="Times New Roman"/>
        </w:rPr>
        <w:t xml:space="preserve">Riedel, J. S. (2006). </w:t>
      </w:r>
      <w:r w:rsidRPr="00091F7B">
        <w:rPr>
          <w:rFonts w:eastAsia="Times New Roman"/>
          <w:i/>
          <w:iCs/>
        </w:rPr>
        <w:t xml:space="preserve">Effects of an introductory agricultural education course on agricultural literacy and perceptions of agriculture in urban students </w:t>
      </w:r>
      <w:r w:rsidRPr="00091F7B">
        <w:rPr>
          <w:rFonts w:eastAsia="Times New Roman"/>
        </w:rPr>
        <w:t>[</w:t>
      </w:r>
      <w:proofErr w:type="gramStart"/>
      <w:r w:rsidRPr="00091F7B">
        <w:rPr>
          <w:rFonts w:eastAsia="Times New Roman"/>
        </w:rPr>
        <w:t>Master’s</w:t>
      </w:r>
      <w:proofErr w:type="gramEnd"/>
      <w:r w:rsidRPr="00091F7B">
        <w:rPr>
          <w:rFonts w:eastAsia="Times New Roman"/>
        </w:rPr>
        <w:t xml:space="preserve"> thesis]. North Carolina State University Libraries. </w:t>
      </w:r>
      <w:hyperlink r:id="rId47">
        <w:r w:rsidRPr="00091F7B">
          <w:rPr>
            <w:rStyle w:val="Hyperlink"/>
            <w:rFonts w:eastAsia="Times New Roman"/>
            <w:color w:val="467885"/>
          </w:rPr>
          <w:t>https://repository.lib.ncsu.edu/server/api/core/bitstreams/1410cd63-87f2-4b0d-</w:t>
        </w:r>
      </w:hyperlink>
      <w:hyperlink r:id="rId48">
        <w:r w:rsidRPr="00091F7B">
          <w:rPr>
            <w:rStyle w:val="Hyperlink"/>
            <w:rFonts w:eastAsia="Times New Roman"/>
            <w:color w:val="467885"/>
          </w:rPr>
          <w:t>8c23-08ecbfacd704/content</w:t>
        </w:r>
      </w:hyperlink>
    </w:p>
    <w:p w14:paraId="428281D6" w14:textId="34FDE8AF" w:rsidR="000F5B0A" w:rsidRPr="00091F7B" w:rsidRDefault="62862F5A" w:rsidP="00091F7B">
      <w:pPr>
        <w:ind w:left="721" w:right="75" w:hanging="720"/>
        <w:rPr>
          <w:rStyle w:val="Hyperlink"/>
          <w:rFonts w:eastAsia="Times New Roman"/>
          <w:color w:val="467885"/>
        </w:rPr>
      </w:pPr>
      <w:r w:rsidRPr="00091F7B">
        <w:rPr>
          <w:rFonts w:eastAsia="Times New Roman"/>
        </w:rPr>
        <w:t xml:space="preserve">Roberts, T., Jackson, C., Mohr-Schroeder, M. J., Bush, S. B., Maiorca, C., Cavalcanti, M., Schroeder, D. C., Delaney, A., Putnam, L., &amp; Cremeans, C. (2018). Students’ perceptions of STEM learning after participating in a summer informal learning experience. </w:t>
      </w:r>
      <w:r w:rsidRPr="00091F7B">
        <w:rPr>
          <w:rFonts w:eastAsia="Times New Roman"/>
          <w:i/>
          <w:iCs/>
        </w:rPr>
        <w:t>International Journal of STEM Education, 5(</w:t>
      </w:r>
      <w:r w:rsidRPr="00091F7B">
        <w:rPr>
          <w:rFonts w:eastAsia="Times New Roman"/>
        </w:rPr>
        <w:t xml:space="preserve">35), 1-14. </w:t>
      </w:r>
      <w:hyperlink r:id="rId49">
        <w:r w:rsidRPr="00091F7B">
          <w:rPr>
            <w:rStyle w:val="Hyperlink"/>
            <w:rFonts w:eastAsia="Times New Roman"/>
            <w:color w:val="467885"/>
          </w:rPr>
          <w:t>https://doi.org/10.1186/s40594-018-0133-4</w:t>
        </w:r>
      </w:hyperlink>
    </w:p>
    <w:p w14:paraId="0985E600" w14:textId="7C200E7C" w:rsidR="000F5B0A" w:rsidRPr="00091F7B" w:rsidRDefault="62862F5A" w:rsidP="00091F7B">
      <w:pPr>
        <w:ind w:left="721" w:hanging="720"/>
        <w:rPr>
          <w:rFonts w:eastAsia="Times New Roman"/>
          <w:color w:val="467885"/>
          <w:u w:val="single"/>
        </w:rPr>
      </w:pPr>
      <w:r w:rsidRPr="00091F7B">
        <w:rPr>
          <w:rFonts w:eastAsia="Times New Roman"/>
        </w:rPr>
        <w:t xml:space="preserve">Schmidt, C. D., Hardinge, G. B., &amp; Rokutani, L. J. (2012). Expanding the school counselor repertoire through STEM-focused career development. </w:t>
      </w:r>
      <w:r w:rsidRPr="00091F7B">
        <w:rPr>
          <w:rFonts w:eastAsia="Times New Roman"/>
          <w:i/>
          <w:iCs/>
        </w:rPr>
        <w:t>The Career Development Quarterly, 60</w:t>
      </w:r>
      <w:r w:rsidRPr="00091F7B">
        <w:rPr>
          <w:rFonts w:eastAsia="Times New Roman"/>
        </w:rPr>
        <w:t xml:space="preserve">(1), 25-35. </w:t>
      </w:r>
      <w:hyperlink r:id="rId50">
        <w:r w:rsidRPr="00091F7B">
          <w:rPr>
            <w:rStyle w:val="Hyperlink"/>
            <w:rFonts w:eastAsia="Times New Roman"/>
            <w:color w:val="467885"/>
          </w:rPr>
          <w:t>https://doi.org/10.1002/j.2161-</w:t>
        </w:r>
      </w:hyperlink>
      <w:hyperlink r:id="rId51">
        <w:r w:rsidRPr="00091F7B">
          <w:rPr>
            <w:rStyle w:val="Hyperlink"/>
            <w:rFonts w:eastAsia="Times New Roman"/>
            <w:color w:val="467885"/>
          </w:rPr>
          <w:t>0045.</w:t>
        </w:r>
        <w:proofErr w:type="gramStart"/>
        <w:r w:rsidRPr="00091F7B">
          <w:rPr>
            <w:rStyle w:val="Hyperlink"/>
            <w:rFonts w:eastAsia="Times New Roman"/>
            <w:color w:val="467885"/>
          </w:rPr>
          <w:t>2012.00003.x</w:t>
        </w:r>
        <w:proofErr w:type="gramEnd"/>
      </w:hyperlink>
    </w:p>
    <w:p w14:paraId="53168B18" w14:textId="1E58E6E3" w:rsidR="000F5B0A" w:rsidRPr="00091F7B" w:rsidRDefault="62862F5A" w:rsidP="00091F7B">
      <w:pPr>
        <w:ind w:left="721" w:right="299" w:hanging="720"/>
      </w:pPr>
      <w:r w:rsidRPr="00091F7B">
        <w:rPr>
          <w:rFonts w:eastAsia="Times New Roman"/>
        </w:rPr>
        <w:t xml:space="preserve">Scott, J. D. (2023). </w:t>
      </w:r>
      <w:r w:rsidRPr="00091F7B">
        <w:rPr>
          <w:rFonts w:eastAsia="Times New Roman"/>
          <w:i/>
          <w:iCs/>
        </w:rPr>
        <w:t xml:space="preserve">Examining the Impact that Involvement in FFA and 4-H Has on Student College and Career Readiness in Georgia </w:t>
      </w:r>
      <w:r w:rsidRPr="00091F7B">
        <w:rPr>
          <w:rFonts w:eastAsia="Times New Roman"/>
        </w:rPr>
        <w:t xml:space="preserve">(Order No. 30313586). Available from ProQuest Dissertations &amp; Theses Global. (2824583797). </w:t>
      </w:r>
      <w:hyperlink r:id="rId52">
        <w:r w:rsidRPr="00091F7B">
          <w:rPr>
            <w:rStyle w:val="Hyperlink"/>
            <w:rFonts w:eastAsia="Times New Roman"/>
            <w:color w:val="467885"/>
          </w:rPr>
          <w:t>http://libproxy.clemson.edu/login?url=https://www.proquest.com/dissertations-</w:t>
        </w:r>
      </w:hyperlink>
      <w:hyperlink r:id="rId53">
        <w:r w:rsidRPr="00091F7B">
          <w:rPr>
            <w:rStyle w:val="Hyperlink"/>
            <w:rFonts w:eastAsia="Times New Roman"/>
          </w:rPr>
          <w:t>theses/examining-impact</w:t>
        </w:r>
        <w:r w:rsidRPr="00091F7B">
          <w:rPr>
            <w:rStyle w:val="Hyperlink"/>
            <w:rFonts w:eastAsia="Times New Roman"/>
            <w:i/>
            <w:iCs/>
          </w:rPr>
          <w:t>-</w:t>
        </w:r>
        <w:r w:rsidRPr="00091F7B">
          <w:rPr>
            <w:rStyle w:val="Hyperlink"/>
            <w:rFonts w:eastAsia="Times New Roman"/>
          </w:rPr>
          <w:t>that</w:t>
        </w:r>
        <w:r w:rsidRPr="00091F7B">
          <w:rPr>
            <w:rStyle w:val="Hyperlink"/>
            <w:rFonts w:eastAsia="Times New Roman"/>
            <w:i/>
            <w:iCs/>
          </w:rPr>
          <w:t>-</w:t>
        </w:r>
        <w:r w:rsidRPr="00091F7B">
          <w:rPr>
            <w:rStyle w:val="Hyperlink"/>
            <w:rFonts w:eastAsia="Times New Roman"/>
          </w:rPr>
          <w:t>involvement</w:t>
        </w:r>
        <w:r w:rsidRPr="00091F7B">
          <w:rPr>
            <w:rStyle w:val="Hyperlink"/>
            <w:rFonts w:eastAsia="Times New Roman"/>
            <w:i/>
            <w:iCs/>
          </w:rPr>
          <w:t>-</w:t>
        </w:r>
        <w:r w:rsidRPr="00091F7B">
          <w:rPr>
            <w:rStyle w:val="Hyperlink"/>
            <w:rFonts w:eastAsia="Times New Roman"/>
            <w:color w:val="467885"/>
          </w:rPr>
          <w:t>ffa-4-h-has-</w:t>
        </w:r>
      </w:hyperlink>
      <w:hyperlink r:id="rId54">
        <w:r w:rsidRPr="00091F7B">
          <w:rPr>
            <w:rStyle w:val="Hyperlink"/>
            <w:rFonts w:eastAsia="Times New Roman"/>
            <w:color w:val="467885"/>
          </w:rPr>
          <w:t>on/docview/2824583797/se-2</w:t>
        </w:r>
      </w:hyperlink>
    </w:p>
    <w:p w14:paraId="69F34F89" w14:textId="3D9865FE" w:rsidR="000F5B0A" w:rsidRPr="00091F7B" w:rsidRDefault="62862F5A" w:rsidP="00091F7B">
      <w:pPr>
        <w:ind w:left="721" w:hanging="720"/>
        <w:rPr>
          <w:rFonts w:eastAsia="Times New Roman"/>
          <w:color w:val="467885"/>
          <w:u w:val="single"/>
        </w:rPr>
      </w:pPr>
      <w:r w:rsidRPr="00091F7B">
        <w:rPr>
          <w:rFonts w:eastAsia="Times New Roman"/>
        </w:rPr>
        <w:t xml:space="preserve">South Carolina Department of Education. (2019). </w:t>
      </w:r>
      <w:r w:rsidRPr="00091F7B">
        <w:rPr>
          <w:rFonts w:eastAsia="Times New Roman"/>
          <w:i/>
          <w:iCs/>
        </w:rPr>
        <w:t xml:space="preserve">South Carolina Social Studies College-and Career-Ready Standards. </w:t>
      </w:r>
      <w:hyperlink r:id="rId55">
        <w:r w:rsidRPr="00091F7B">
          <w:rPr>
            <w:rStyle w:val="Hyperlink"/>
            <w:rFonts w:eastAsia="Times New Roman"/>
            <w:color w:val="467885"/>
          </w:rPr>
          <w:t>https://ed.sc.gov/instruction/standards/social-</w:t>
        </w:r>
      </w:hyperlink>
      <w:hyperlink r:id="rId56">
        <w:r w:rsidRPr="00091F7B">
          <w:rPr>
            <w:rStyle w:val="Hyperlink"/>
            <w:rFonts w:eastAsia="Times New Roman"/>
            <w:color w:val="467885"/>
          </w:rPr>
          <w:t>studies/standards/2019-south-carolina-social-studies-college-and-career-ready-</w:t>
        </w:r>
      </w:hyperlink>
      <w:hyperlink r:id="rId57">
        <w:r w:rsidRPr="00091F7B">
          <w:rPr>
            <w:rStyle w:val="Hyperlink"/>
            <w:rFonts w:eastAsia="Times New Roman"/>
            <w:color w:val="467885"/>
          </w:rPr>
          <w:t>standards/</w:t>
        </w:r>
      </w:hyperlink>
    </w:p>
    <w:p w14:paraId="1D907E5C" w14:textId="799F7DF9" w:rsidR="000F5B0A" w:rsidRPr="00091F7B" w:rsidRDefault="62862F5A" w:rsidP="00091F7B">
      <w:pPr>
        <w:ind w:left="720" w:hanging="720"/>
        <w:rPr>
          <w:rStyle w:val="Hyperlink"/>
          <w:rFonts w:eastAsia="Times New Roman"/>
          <w:color w:val="467885"/>
        </w:rPr>
      </w:pPr>
      <w:r w:rsidRPr="00091F7B">
        <w:rPr>
          <w:rFonts w:eastAsia="Times New Roman"/>
        </w:rPr>
        <w:lastRenderedPageBreak/>
        <w:t xml:space="preserve">Spielmaker, D. M., &amp; Leising, J. G. (2013). </w:t>
      </w:r>
      <w:r w:rsidRPr="00091F7B">
        <w:rPr>
          <w:rFonts w:eastAsia="Times New Roman"/>
          <w:i/>
          <w:iCs/>
        </w:rPr>
        <w:t>National agricultural literacy outcomes.</w:t>
      </w:r>
      <w:r w:rsidR="00247AA3" w:rsidRPr="00091F7B">
        <w:t xml:space="preserve"> </w:t>
      </w:r>
      <w:r w:rsidRPr="00091F7B">
        <w:rPr>
          <w:rFonts w:eastAsia="Times New Roman"/>
        </w:rPr>
        <w:t>Utah State University, School of Applied Sciences and Technology.</w:t>
      </w:r>
      <w:r w:rsidR="002057DC" w:rsidRPr="00091F7B">
        <w:rPr>
          <w:rFonts w:eastAsia="Times New Roman"/>
        </w:rPr>
        <w:t xml:space="preserve"> </w:t>
      </w:r>
      <w:hyperlink r:id="rId58" w:history="1">
        <w:r w:rsidR="002057DC" w:rsidRPr="00091F7B">
          <w:rPr>
            <w:rStyle w:val="Hyperlink"/>
            <w:rFonts w:eastAsia="Times New Roman"/>
          </w:rPr>
          <w:t>https://www.agliteracy.org/resources/outcomes/</w:t>
        </w:r>
      </w:hyperlink>
    </w:p>
    <w:p w14:paraId="6298022C" w14:textId="016FC262" w:rsidR="000F5B0A" w:rsidRPr="00091F7B" w:rsidRDefault="62862F5A" w:rsidP="00091F7B">
      <w:pPr>
        <w:ind w:left="721" w:hanging="720"/>
      </w:pPr>
      <w:r w:rsidRPr="00091F7B">
        <w:rPr>
          <w:rFonts w:eastAsia="Times New Roman"/>
          <w:color w:val="212121"/>
        </w:rPr>
        <w:t xml:space="preserve">Talbert, B. A., &amp; Larke, Jr., A. (1995a). Minority students' attitudes toward agricultural careers. </w:t>
      </w:r>
      <w:r w:rsidRPr="00091F7B">
        <w:rPr>
          <w:rFonts w:eastAsia="Times New Roman"/>
          <w:i/>
          <w:iCs/>
          <w:color w:val="212121"/>
        </w:rPr>
        <w:t>NACTA Journal</w:t>
      </w:r>
      <w:r w:rsidRPr="00091F7B">
        <w:rPr>
          <w:rFonts w:eastAsia="Times New Roman"/>
          <w:color w:val="212121"/>
        </w:rPr>
        <w:t xml:space="preserve">, </w:t>
      </w:r>
      <w:r w:rsidRPr="00091F7B">
        <w:rPr>
          <w:rFonts w:eastAsia="Times New Roman"/>
          <w:i/>
          <w:iCs/>
          <w:color w:val="212121"/>
        </w:rPr>
        <w:t>39</w:t>
      </w:r>
      <w:r w:rsidRPr="00091F7B">
        <w:rPr>
          <w:rFonts w:eastAsia="Times New Roman"/>
          <w:color w:val="212121"/>
        </w:rPr>
        <w:t xml:space="preserve">(1), 14-17. </w:t>
      </w:r>
      <w:hyperlink r:id="rId59">
        <w:r w:rsidRPr="00091F7B">
          <w:rPr>
            <w:rStyle w:val="Hyperlink"/>
            <w:rFonts w:eastAsia="Times New Roman"/>
            <w:color w:val="467885"/>
          </w:rPr>
          <w:t>https://nactaarchives.org/attachments/article/739/Talbert_NACTA_Journal_Marc</w:t>
        </w:r>
      </w:hyperlink>
      <w:hyperlink r:id="rId60">
        <w:r w:rsidRPr="00091F7B">
          <w:rPr>
            <w:rStyle w:val="Hyperlink"/>
            <w:rFonts w:eastAsia="Times New Roman"/>
            <w:color w:val="467885"/>
          </w:rPr>
          <w:t>h_1995-3.pdf</w:t>
        </w:r>
      </w:hyperlink>
    </w:p>
    <w:p w14:paraId="5BEE76B0" w14:textId="3780CDCB" w:rsidR="000F5B0A" w:rsidRPr="00091F7B" w:rsidRDefault="62862F5A" w:rsidP="00091F7B">
      <w:pPr>
        <w:ind w:left="721" w:hanging="720"/>
      </w:pPr>
      <w:r w:rsidRPr="00091F7B">
        <w:rPr>
          <w:rFonts w:eastAsia="Times New Roman"/>
          <w:color w:val="212121"/>
        </w:rPr>
        <w:t xml:space="preserve">Talbert, B. A., &amp; Larke, Jr. (1995b). Factors influencing minority and non-minority students to enroll in an introductory agriscience course in Texas. </w:t>
      </w:r>
      <w:r w:rsidRPr="00091F7B">
        <w:rPr>
          <w:rFonts w:eastAsia="Times New Roman"/>
          <w:i/>
          <w:iCs/>
          <w:color w:val="212121"/>
        </w:rPr>
        <w:t>Journal of Agricultural Education</w:t>
      </w:r>
      <w:r w:rsidRPr="00091F7B">
        <w:rPr>
          <w:rFonts w:eastAsia="Times New Roman"/>
          <w:color w:val="212121"/>
        </w:rPr>
        <w:t xml:space="preserve">, </w:t>
      </w:r>
      <w:r w:rsidRPr="00091F7B">
        <w:rPr>
          <w:rFonts w:eastAsia="Times New Roman"/>
          <w:i/>
          <w:iCs/>
          <w:color w:val="212121"/>
        </w:rPr>
        <w:t>36</w:t>
      </w:r>
      <w:r w:rsidRPr="00091F7B">
        <w:rPr>
          <w:rFonts w:eastAsia="Times New Roman"/>
          <w:color w:val="212121"/>
        </w:rPr>
        <w:t xml:space="preserve">(1), 38-45. </w:t>
      </w:r>
      <w:hyperlink r:id="rId61">
        <w:r w:rsidRPr="00091F7B">
          <w:rPr>
            <w:rStyle w:val="Hyperlink"/>
            <w:rFonts w:eastAsia="Times New Roman"/>
            <w:color w:val="467885"/>
          </w:rPr>
          <w:t>https://doi.org/10.5032/jae.1995.01038</w:t>
        </w:r>
      </w:hyperlink>
    </w:p>
    <w:p w14:paraId="4C2441FD" w14:textId="2712F83A" w:rsidR="000F5B0A" w:rsidRPr="00091F7B" w:rsidRDefault="62862F5A" w:rsidP="00091F7B">
      <w:pPr>
        <w:ind w:left="720" w:hanging="720"/>
      </w:pPr>
      <w:r w:rsidRPr="00091F7B">
        <w:rPr>
          <w:rFonts w:eastAsia="Times New Roman"/>
        </w:rPr>
        <w:t xml:space="preserve">Wachenheim, C., &amp; Rathge, R. (2000, December). </w:t>
      </w:r>
      <w:r w:rsidRPr="00091F7B">
        <w:rPr>
          <w:rFonts w:eastAsia="Times New Roman"/>
          <w:i/>
          <w:iCs/>
        </w:rPr>
        <w:t>Societal perceptions of agriculture.</w:t>
      </w:r>
      <w:r w:rsidR="00247AA3" w:rsidRPr="00091F7B">
        <w:t xml:space="preserve"> </w:t>
      </w:r>
      <w:r w:rsidRPr="00091F7B">
        <w:rPr>
          <w:rFonts w:eastAsia="Times New Roman"/>
        </w:rPr>
        <w:t xml:space="preserve">Agribusiness and Applied Economics Report No. 449. Department of Agribusiness and Applied Economics, Agricultural Experiment Station, North Dakota State University. </w:t>
      </w:r>
      <w:hyperlink r:id="rId62">
        <w:r w:rsidRPr="00091F7B">
          <w:rPr>
            <w:rStyle w:val="Hyperlink"/>
            <w:rFonts w:eastAsia="Times New Roman"/>
            <w:color w:val="467885"/>
          </w:rPr>
          <w:t>https://ageconsearch.umn.edu/record/23541/?v=pdf</w:t>
        </w:r>
      </w:hyperlink>
    </w:p>
    <w:sectPr w:rsidR="000F5B0A" w:rsidRPr="00091F7B" w:rsidSect="00D744CF">
      <w:footerReference w:type="even" r:id="rId63"/>
      <w:footerReference w:type="default" r:id="rId64"/>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9867BE" w14:textId="77777777" w:rsidR="00916DD9" w:rsidRDefault="00916DD9" w:rsidP="00BD3462">
      <w:pPr>
        <w:spacing w:after="0"/>
      </w:pPr>
      <w:r>
        <w:separator/>
      </w:r>
    </w:p>
  </w:endnote>
  <w:endnote w:type="continuationSeparator" w:id="0">
    <w:p w14:paraId="1DBADF5F" w14:textId="77777777" w:rsidR="00916DD9" w:rsidRDefault="00916DD9" w:rsidP="00BD346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85440909"/>
      <w:docPartObj>
        <w:docPartGallery w:val="Page Numbers (Bottom of Page)"/>
        <w:docPartUnique/>
      </w:docPartObj>
    </w:sdtPr>
    <w:sdtContent>
      <w:p w14:paraId="3F580F22" w14:textId="0AE418AA" w:rsidR="00986B73" w:rsidRDefault="00986B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0D829A" w14:textId="77777777" w:rsidR="00BD3462" w:rsidRDefault="00BD34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666165593"/>
      <w:docPartObj>
        <w:docPartGallery w:val="Page Numbers (Bottom of Page)"/>
        <w:docPartUnique/>
      </w:docPartObj>
    </w:sdtPr>
    <w:sdtContent>
      <w:p w14:paraId="5ECD4A94" w14:textId="346C7B7F" w:rsidR="00986B73" w:rsidRDefault="00986B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844810" w14:textId="77777777" w:rsidR="00BD3462" w:rsidRDefault="00BD3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5156B" w14:textId="77777777" w:rsidR="00916DD9" w:rsidRDefault="00916DD9" w:rsidP="00BD3462">
      <w:pPr>
        <w:spacing w:after="0"/>
      </w:pPr>
      <w:r>
        <w:separator/>
      </w:r>
    </w:p>
  </w:footnote>
  <w:footnote w:type="continuationSeparator" w:id="0">
    <w:p w14:paraId="213672C9" w14:textId="77777777" w:rsidR="00916DD9" w:rsidRDefault="00916DD9" w:rsidP="00BD346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601A00"/>
    <w:multiLevelType w:val="hybridMultilevel"/>
    <w:tmpl w:val="FDDE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B274AA4"/>
    <w:multiLevelType w:val="hybridMultilevel"/>
    <w:tmpl w:val="E91A2188"/>
    <w:lvl w:ilvl="0" w:tplc="BB1C9D6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35402134">
    <w:abstractNumId w:val="1"/>
  </w:num>
  <w:num w:numId="2" w16cid:durableId="8941277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B0A"/>
    <w:rsid w:val="0000659E"/>
    <w:rsid w:val="00016A5A"/>
    <w:rsid w:val="00024592"/>
    <w:rsid w:val="000272AF"/>
    <w:rsid w:val="000331F7"/>
    <w:rsid w:val="00043B39"/>
    <w:rsid w:val="00053BA8"/>
    <w:rsid w:val="00075230"/>
    <w:rsid w:val="00091F7B"/>
    <w:rsid w:val="00096A7B"/>
    <w:rsid w:val="000B2729"/>
    <w:rsid w:val="000D14F8"/>
    <w:rsid w:val="000D4BAA"/>
    <w:rsid w:val="000E7852"/>
    <w:rsid w:val="000F5A98"/>
    <w:rsid w:val="000F5B0A"/>
    <w:rsid w:val="00103B65"/>
    <w:rsid w:val="00103F4E"/>
    <w:rsid w:val="00104377"/>
    <w:rsid w:val="00106315"/>
    <w:rsid w:val="00141967"/>
    <w:rsid w:val="00143EC6"/>
    <w:rsid w:val="001442F5"/>
    <w:rsid w:val="0015147A"/>
    <w:rsid w:val="00157DE5"/>
    <w:rsid w:val="00166528"/>
    <w:rsid w:val="001704B8"/>
    <w:rsid w:val="001753BA"/>
    <w:rsid w:val="00186C73"/>
    <w:rsid w:val="0019217E"/>
    <w:rsid w:val="00196020"/>
    <w:rsid w:val="001976BE"/>
    <w:rsid w:val="001A56D4"/>
    <w:rsid w:val="001B1E07"/>
    <w:rsid w:val="001B7B9E"/>
    <w:rsid w:val="001C51A7"/>
    <w:rsid w:val="001E3C1D"/>
    <w:rsid w:val="001E3F61"/>
    <w:rsid w:val="001F252C"/>
    <w:rsid w:val="002057DC"/>
    <w:rsid w:val="00206803"/>
    <w:rsid w:val="002213E9"/>
    <w:rsid w:val="00222110"/>
    <w:rsid w:val="0024477D"/>
    <w:rsid w:val="0024755A"/>
    <w:rsid w:val="00247AA3"/>
    <w:rsid w:val="00251BD1"/>
    <w:rsid w:val="0027265B"/>
    <w:rsid w:val="00281E65"/>
    <w:rsid w:val="002A50C7"/>
    <w:rsid w:val="002B5CC1"/>
    <w:rsid w:val="002D3024"/>
    <w:rsid w:val="002D65D3"/>
    <w:rsid w:val="002E54FC"/>
    <w:rsid w:val="002F2E61"/>
    <w:rsid w:val="002F67F9"/>
    <w:rsid w:val="00302386"/>
    <w:rsid w:val="00314526"/>
    <w:rsid w:val="00330D54"/>
    <w:rsid w:val="003346FA"/>
    <w:rsid w:val="00335F53"/>
    <w:rsid w:val="00350ED0"/>
    <w:rsid w:val="003516AC"/>
    <w:rsid w:val="0038457A"/>
    <w:rsid w:val="003874F1"/>
    <w:rsid w:val="0039512F"/>
    <w:rsid w:val="003961E4"/>
    <w:rsid w:val="003B04DF"/>
    <w:rsid w:val="003B06C8"/>
    <w:rsid w:val="003B35F2"/>
    <w:rsid w:val="003C41E2"/>
    <w:rsid w:val="003C5F50"/>
    <w:rsid w:val="003D28D8"/>
    <w:rsid w:val="003D513D"/>
    <w:rsid w:val="003F186F"/>
    <w:rsid w:val="003F7B5A"/>
    <w:rsid w:val="004076DC"/>
    <w:rsid w:val="004130DB"/>
    <w:rsid w:val="00444936"/>
    <w:rsid w:val="00452C5E"/>
    <w:rsid w:val="0045718A"/>
    <w:rsid w:val="00463303"/>
    <w:rsid w:val="0047339C"/>
    <w:rsid w:val="00486AB1"/>
    <w:rsid w:val="00491F97"/>
    <w:rsid w:val="004B27CB"/>
    <w:rsid w:val="004C33A0"/>
    <w:rsid w:val="004E32EE"/>
    <w:rsid w:val="004E44B0"/>
    <w:rsid w:val="004E64C4"/>
    <w:rsid w:val="004E7349"/>
    <w:rsid w:val="004F6B0B"/>
    <w:rsid w:val="0050119C"/>
    <w:rsid w:val="00510C17"/>
    <w:rsid w:val="00524ADE"/>
    <w:rsid w:val="00531776"/>
    <w:rsid w:val="00533986"/>
    <w:rsid w:val="005635E5"/>
    <w:rsid w:val="00570EBB"/>
    <w:rsid w:val="00580B03"/>
    <w:rsid w:val="00590735"/>
    <w:rsid w:val="005A0F33"/>
    <w:rsid w:val="005A1CD9"/>
    <w:rsid w:val="005A4C3E"/>
    <w:rsid w:val="005A684D"/>
    <w:rsid w:val="005B33D7"/>
    <w:rsid w:val="005D5751"/>
    <w:rsid w:val="005E54EE"/>
    <w:rsid w:val="005F257A"/>
    <w:rsid w:val="00604030"/>
    <w:rsid w:val="00614EE6"/>
    <w:rsid w:val="00631458"/>
    <w:rsid w:val="00641784"/>
    <w:rsid w:val="00645DED"/>
    <w:rsid w:val="006644AA"/>
    <w:rsid w:val="006645F6"/>
    <w:rsid w:val="00672DE2"/>
    <w:rsid w:val="0067305F"/>
    <w:rsid w:val="00674491"/>
    <w:rsid w:val="0067620C"/>
    <w:rsid w:val="00693ABA"/>
    <w:rsid w:val="006A1C08"/>
    <w:rsid w:val="006B6B2C"/>
    <w:rsid w:val="006C6ADD"/>
    <w:rsid w:val="006D0497"/>
    <w:rsid w:val="006D2C9B"/>
    <w:rsid w:val="006E7BBA"/>
    <w:rsid w:val="006F44F1"/>
    <w:rsid w:val="00713938"/>
    <w:rsid w:val="007222CA"/>
    <w:rsid w:val="0072664D"/>
    <w:rsid w:val="00752E48"/>
    <w:rsid w:val="007551A4"/>
    <w:rsid w:val="00761169"/>
    <w:rsid w:val="0076196B"/>
    <w:rsid w:val="00786AB9"/>
    <w:rsid w:val="007957C8"/>
    <w:rsid w:val="00796866"/>
    <w:rsid w:val="007A5DA8"/>
    <w:rsid w:val="007B4995"/>
    <w:rsid w:val="007D44B2"/>
    <w:rsid w:val="007E14D3"/>
    <w:rsid w:val="00820B25"/>
    <w:rsid w:val="00823CDC"/>
    <w:rsid w:val="0082746C"/>
    <w:rsid w:val="00827A58"/>
    <w:rsid w:val="008353E7"/>
    <w:rsid w:val="00836ADE"/>
    <w:rsid w:val="0084418F"/>
    <w:rsid w:val="008501FE"/>
    <w:rsid w:val="008555E6"/>
    <w:rsid w:val="0086026E"/>
    <w:rsid w:val="00861977"/>
    <w:rsid w:val="00862BB2"/>
    <w:rsid w:val="00883EC8"/>
    <w:rsid w:val="008965E7"/>
    <w:rsid w:val="008B0A47"/>
    <w:rsid w:val="008B7B26"/>
    <w:rsid w:val="008C2DF2"/>
    <w:rsid w:val="008C312E"/>
    <w:rsid w:val="008C6E3F"/>
    <w:rsid w:val="008E37D9"/>
    <w:rsid w:val="00903E59"/>
    <w:rsid w:val="00906680"/>
    <w:rsid w:val="00916DD9"/>
    <w:rsid w:val="009207FF"/>
    <w:rsid w:val="00924210"/>
    <w:rsid w:val="00924923"/>
    <w:rsid w:val="0093734F"/>
    <w:rsid w:val="009419E1"/>
    <w:rsid w:val="00943F6F"/>
    <w:rsid w:val="00951A13"/>
    <w:rsid w:val="00964767"/>
    <w:rsid w:val="0097302A"/>
    <w:rsid w:val="00986B73"/>
    <w:rsid w:val="009A51A0"/>
    <w:rsid w:val="009A7ADE"/>
    <w:rsid w:val="009B4832"/>
    <w:rsid w:val="009C47A0"/>
    <w:rsid w:val="00A12D87"/>
    <w:rsid w:val="00A17B0D"/>
    <w:rsid w:val="00A246FC"/>
    <w:rsid w:val="00A30995"/>
    <w:rsid w:val="00A34E7F"/>
    <w:rsid w:val="00A52E2D"/>
    <w:rsid w:val="00A5345F"/>
    <w:rsid w:val="00A62CEF"/>
    <w:rsid w:val="00A77D56"/>
    <w:rsid w:val="00A8192E"/>
    <w:rsid w:val="00AC169A"/>
    <w:rsid w:val="00AC1B72"/>
    <w:rsid w:val="00AC3E3F"/>
    <w:rsid w:val="00AD6ED4"/>
    <w:rsid w:val="00AF66B2"/>
    <w:rsid w:val="00B11028"/>
    <w:rsid w:val="00B30ECD"/>
    <w:rsid w:val="00B322E7"/>
    <w:rsid w:val="00B40C1A"/>
    <w:rsid w:val="00B52088"/>
    <w:rsid w:val="00B60E5D"/>
    <w:rsid w:val="00B64C1F"/>
    <w:rsid w:val="00B75097"/>
    <w:rsid w:val="00B8111D"/>
    <w:rsid w:val="00B86C57"/>
    <w:rsid w:val="00BA5762"/>
    <w:rsid w:val="00BA6F11"/>
    <w:rsid w:val="00BA7220"/>
    <w:rsid w:val="00BB0876"/>
    <w:rsid w:val="00BD3462"/>
    <w:rsid w:val="00BD76D8"/>
    <w:rsid w:val="00BF4C0D"/>
    <w:rsid w:val="00C10BF4"/>
    <w:rsid w:val="00C12CF7"/>
    <w:rsid w:val="00C13114"/>
    <w:rsid w:val="00C225A2"/>
    <w:rsid w:val="00C34FC2"/>
    <w:rsid w:val="00C43A59"/>
    <w:rsid w:val="00C66B5E"/>
    <w:rsid w:val="00C80836"/>
    <w:rsid w:val="00C83424"/>
    <w:rsid w:val="00C92E6D"/>
    <w:rsid w:val="00C93ABB"/>
    <w:rsid w:val="00C976AE"/>
    <w:rsid w:val="00CA6468"/>
    <w:rsid w:val="00CB720A"/>
    <w:rsid w:val="00CC7C41"/>
    <w:rsid w:val="00CD24F3"/>
    <w:rsid w:val="00CE64DC"/>
    <w:rsid w:val="00CF72C5"/>
    <w:rsid w:val="00D1303A"/>
    <w:rsid w:val="00D24489"/>
    <w:rsid w:val="00D45C6B"/>
    <w:rsid w:val="00D50166"/>
    <w:rsid w:val="00D55695"/>
    <w:rsid w:val="00D62842"/>
    <w:rsid w:val="00D744CF"/>
    <w:rsid w:val="00D82AD8"/>
    <w:rsid w:val="00D8664D"/>
    <w:rsid w:val="00D9052E"/>
    <w:rsid w:val="00DA0D93"/>
    <w:rsid w:val="00DB7F8D"/>
    <w:rsid w:val="00DD081D"/>
    <w:rsid w:val="00DD2D74"/>
    <w:rsid w:val="00DD3196"/>
    <w:rsid w:val="00DF0ABD"/>
    <w:rsid w:val="00DF560C"/>
    <w:rsid w:val="00DF7C11"/>
    <w:rsid w:val="00E06F55"/>
    <w:rsid w:val="00E106FC"/>
    <w:rsid w:val="00E20716"/>
    <w:rsid w:val="00E21C4C"/>
    <w:rsid w:val="00E46E71"/>
    <w:rsid w:val="00E64604"/>
    <w:rsid w:val="00E71203"/>
    <w:rsid w:val="00E73151"/>
    <w:rsid w:val="00E92094"/>
    <w:rsid w:val="00E97CC4"/>
    <w:rsid w:val="00EA7DBB"/>
    <w:rsid w:val="00EC3D31"/>
    <w:rsid w:val="00ED7D69"/>
    <w:rsid w:val="00EE3016"/>
    <w:rsid w:val="00EF00AD"/>
    <w:rsid w:val="00EF4E99"/>
    <w:rsid w:val="00EF6210"/>
    <w:rsid w:val="00EF66FF"/>
    <w:rsid w:val="00F01BA9"/>
    <w:rsid w:val="00F0509E"/>
    <w:rsid w:val="00F13F30"/>
    <w:rsid w:val="00F20CF4"/>
    <w:rsid w:val="00F30279"/>
    <w:rsid w:val="00F73324"/>
    <w:rsid w:val="00F7573E"/>
    <w:rsid w:val="00F75F67"/>
    <w:rsid w:val="00F80B2D"/>
    <w:rsid w:val="00F867C1"/>
    <w:rsid w:val="00F9041C"/>
    <w:rsid w:val="00F90573"/>
    <w:rsid w:val="00F91CDE"/>
    <w:rsid w:val="00FA6220"/>
    <w:rsid w:val="00FB1743"/>
    <w:rsid w:val="00FC2D5F"/>
    <w:rsid w:val="00FE0629"/>
    <w:rsid w:val="00FE6214"/>
    <w:rsid w:val="00FF3B44"/>
    <w:rsid w:val="03AD9BA3"/>
    <w:rsid w:val="0D52334C"/>
    <w:rsid w:val="0FD422DF"/>
    <w:rsid w:val="15FBBD76"/>
    <w:rsid w:val="18CCCBFB"/>
    <w:rsid w:val="1BE4A8A3"/>
    <w:rsid w:val="20561001"/>
    <w:rsid w:val="209F1AF3"/>
    <w:rsid w:val="220DDC9F"/>
    <w:rsid w:val="28DB3396"/>
    <w:rsid w:val="2988D3D7"/>
    <w:rsid w:val="2D9A17A3"/>
    <w:rsid w:val="2E113994"/>
    <w:rsid w:val="30A9D27F"/>
    <w:rsid w:val="3600E64E"/>
    <w:rsid w:val="399BC7BF"/>
    <w:rsid w:val="3C7A2B38"/>
    <w:rsid w:val="3ED5FDFD"/>
    <w:rsid w:val="43C06A2B"/>
    <w:rsid w:val="4C94D77C"/>
    <w:rsid w:val="4D790095"/>
    <w:rsid w:val="51377C7D"/>
    <w:rsid w:val="53AFC1EA"/>
    <w:rsid w:val="58067EAB"/>
    <w:rsid w:val="5C44E708"/>
    <w:rsid w:val="5CC2111E"/>
    <w:rsid w:val="60567BAB"/>
    <w:rsid w:val="613BD6CF"/>
    <w:rsid w:val="61F1CD5B"/>
    <w:rsid w:val="62862F5A"/>
    <w:rsid w:val="6C678B17"/>
    <w:rsid w:val="6E12CEA6"/>
    <w:rsid w:val="754C993E"/>
    <w:rsid w:val="75FF4242"/>
    <w:rsid w:val="7840B993"/>
    <w:rsid w:val="7EB211EC"/>
    <w:rsid w:val="7F6303AF"/>
    <w:rsid w:val="7FE4A4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F74279"/>
  <w15:chartTrackingRefBased/>
  <w15:docId w15:val="{1AB73CB4-ACAC-4202-9DED-4EAF0E54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5B0A"/>
    <w:pPr>
      <w:spacing w:line="240" w:lineRule="auto"/>
    </w:pPr>
    <w:rPr>
      <w:rFonts w:ascii="Times New Roman" w:hAnsi="Times New Roman" w:cs="Times New Roman"/>
    </w:rPr>
  </w:style>
  <w:style w:type="paragraph" w:styleId="Heading1">
    <w:name w:val="heading 1"/>
    <w:basedOn w:val="Normal"/>
    <w:next w:val="Normal"/>
    <w:link w:val="Heading1Char"/>
    <w:uiPriority w:val="9"/>
    <w:qFormat/>
    <w:rsid w:val="000F5B0A"/>
    <w:pPr>
      <w:jc w:val="center"/>
      <w:outlineLvl w:val="0"/>
    </w:pPr>
    <w:rPr>
      <w:b/>
      <w:bCs/>
    </w:rPr>
  </w:style>
  <w:style w:type="paragraph" w:styleId="Heading2">
    <w:name w:val="heading 2"/>
    <w:basedOn w:val="Normal"/>
    <w:next w:val="Normal"/>
    <w:link w:val="Heading2Char"/>
    <w:uiPriority w:val="9"/>
    <w:unhideWhenUsed/>
    <w:qFormat/>
    <w:rsid w:val="005F257A"/>
    <w:pPr>
      <w:outlineLvl w:val="1"/>
    </w:pPr>
    <w:rPr>
      <w:b/>
      <w:bCs/>
    </w:rPr>
  </w:style>
  <w:style w:type="paragraph" w:styleId="Heading3">
    <w:name w:val="heading 3"/>
    <w:basedOn w:val="Normal"/>
    <w:next w:val="Normal"/>
    <w:link w:val="Heading3Char"/>
    <w:uiPriority w:val="9"/>
    <w:semiHidden/>
    <w:unhideWhenUsed/>
    <w:qFormat/>
    <w:rsid w:val="000F5B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5B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5B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5B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5B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5B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5B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5B0A"/>
    <w:rPr>
      <w:rFonts w:ascii="Times New Roman" w:hAnsi="Times New Roman" w:cs="Times New Roman"/>
      <w:b/>
      <w:bCs/>
    </w:rPr>
  </w:style>
  <w:style w:type="character" w:customStyle="1" w:styleId="Heading2Char">
    <w:name w:val="Heading 2 Char"/>
    <w:basedOn w:val="DefaultParagraphFont"/>
    <w:link w:val="Heading2"/>
    <w:uiPriority w:val="9"/>
    <w:rsid w:val="005F257A"/>
    <w:rPr>
      <w:rFonts w:ascii="Times New Roman" w:hAnsi="Times New Roman" w:cs="Times New Roman"/>
      <w:b/>
      <w:bCs/>
    </w:rPr>
  </w:style>
  <w:style w:type="character" w:customStyle="1" w:styleId="Heading3Char">
    <w:name w:val="Heading 3 Char"/>
    <w:basedOn w:val="DefaultParagraphFont"/>
    <w:link w:val="Heading3"/>
    <w:uiPriority w:val="9"/>
    <w:semiHidden/>
    <w:rsid w:val="000F5B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5B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5B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5B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5B0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5B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5B0A"/>
    <w:rPr>
      <w:rFonts w:eastAsiaTheme="majorEastAsia" w:cstheme="majorBidi"/>
      <w:color w:val="272727" w:themeColor="text1" w:themeTint="D8"/>
    </w:rPr>
  </w:style>
  <w:style w:type="paragraph" w:styleId="Title">
    <w:name w:val="Title"/>
    <w:basedOn w:val="Normal"/>
    <w:next w:val="Normal"/>
    <w:link w:val="TitleChar"/>
    <w:uiPriority w:val="10"/>
    <w:qFormat/>
    <w:rsid w:val="000F5B0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5B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5B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5B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5B0A"/>
    <w:pPr>
      <w:spacing w:before="160"/>
      <w:jc w:val="center"/>
    </w:pPr>
    <w:rPr>
      <w:i/>
      <w:iCs/>
      <w:color w:val="404040" w:themeColor="text1" w:themeTint="BF"/>
    </w:rPr>
  </w:style>
  <w:style w:type="character" w:customStyle="1" w:styleId="QuoteChar">
    <w:name w:val="Quote Char"/>
    <w:basedOn w:val="DefaultParagraphFont"/>
    <w:link w:val="Quote"/>
    <w:uiPriority w:val="29"/>
    <w:rsid w:val="000F5B0A"/>
    <w:rPr>
      <w:i/>
      <w:iCs/>
      <w:color w:val="404040" w:themeColor="text1" w:themeTint="BF"/>
    </w:rPr>
  </w:style>
  <w:style w:type="paragraph" w:styleId="ListParagraph">
    <w:name w:val="List Paragraph"/>
    <w:basedOn w:val="Normal"/>
    <w:uiPriority w:val="34"/>
    <w:qFormat/>
    <w:rsid w:val="000F5B0A"/>
    <w:pPr>
      <w:ind w:left="720"/>
      <w:contextualSpacing/>
    </w:pPr>
  </w:style>
  <w:style w:type="character" w:styleId="IntenseEmphasis">
    <w:name w:val="Intense Emphasis"/>
    <w:basedOn w:val="DefaultParagraphFont"/>
    <w:uiPriority w:val="21"/>
    <w:qFormat/>
    <w:rsid w:val="000F5B0A"/>
    <w:rPr>
      <w:i/>
      <w:iCs/>
      <w:color w:val="0F4761" w:themeColor="accent1" w:themeShade="BF"/>
    </w:rPr>
  </w:style>
  <w:style w:type="paragraph" w:styleId="IntenseQuote">
    <w:name w:val="Intense Quote"/>
    <w:basedOn w:val="Normal"/>
    <w:next w:val="Normal"/>
    <w:link w:val="IntenseQuoteChar"/>
    <w:uiPriority w:val="30"/>
    <w:qFormat/>
    <w:rsid w:val="000F5B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5B0A"/>
    <w:rPr>
      <w:i/>
      <w:iCs/>
      <w:color w:val="0F4761" w:themeColor="accent1" w:themeShade="BF"/>
    </w:rPr>
  </w:style>
  <w:style w:type="character" w:styleId="IntenseReference">
    <w:name w:val="Intense Reference"/>
    <w:basedOn w:val="DefaultParagraphFont"/>
    <w:uiPriority w:val="32"/>
    <w:qFormat/>
    <w:rsid w:val="000F5B0A"/>
    <w:rPr>
      <w:b/>
      <w:bCs/>
      <w:smallCaps/>
      <w:color w:val="0F4761" w:themeColor="accent1" w:themeShade="BF"/>
      <w:spacing w:val="5"/>
    </w:rPr>
  </w:style>
  <w:style w:type="character" w:styleId="CommentReference">
    <w:name w:val="annotation reference"/>
    <w:basedOn w:val="DefaultParagraphFont"/>
    <w:uiPriority w:val="99"/>
    <w:semiHidden/>
    <w:unhideWhenUsed/>
    <w:rsid w:val="00491F97"/>
    <w:rPr>
      <w:sz w:val="16"/>
      <w:szCs w:val="16"/>
    </w:rPr>
  </w:style>
  <w:style w:type="paragraph" w:styleId="Caption">
    <w:name w:val="caption"/>
    <w:basedOn w:val="Normal"/>
    <w:next w:val="Normal"/>
    <w:uiPriority w:val="35"/>
    <w:unhideWhenUsed/>
    <w:qFormat/>
    <w:rsid w:val="00D9052E"/>
    <w:pPr>
      <w:spacing w:after="200"/>
    </w:pPr>
    <w:rPr>
      <w:rFonts w:eastAsia="Times New Roman"/>
      <w:b/>
      <w:color w:val="000000" w:themeColor="text1"/>
      <w:kern w:val="0"/>
      <w14:ligatures w14:val="none"/>
    </w:rPr>
  </w:style>
  <w:style w:type="table" w:styleId="TableGrid">
    <w:name w:val="Table Grid"/>
    <w:basedOn w:val="TableNormal"/>
    <w:uiPriority w:val="39"/>
    <w:rsid w:val="0067305F"/>
    <w:pPr>
      <w:spacing w:after="0" w:line="240" w:lineRule="auto"/>
    </w:pPr>
    <w:rPr>
      <w:rFonts w:ascii="Times New Roman" w:hAnsi="Times New Roman" w:cs="Times New Roman"/>
      <w:kern w:val="0"/>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rsid w:val="0015147A"/>
  </w:style>
  <w:style w:type="character" w:customStyle="1" w:styleId="eop">
    <w:name w:val="eop"/>
    <w:basedOn w:val="DefaultParagraphFont"/>
    <w:rsid w:val="0015147A"/>
  </w:style>
  <w:style w:type="paragraph" w:styleId="Header">
    <w:name w:val="header"/>
    <w:basedOn w:val="Normal"/>
    <w:link w:val="HeaderChar"/>
    <w:uiPriority w:val="99"/>
    <w:unhideWhenUsed/>
    <w:rsid w:val="00BD3462"/>
    <w:pPr>
      <w:tabs>
        <w:tab w:val="center" w:pos="4680"/>
        <w:tab w:val="right" w:pos="9360"/>
      </w:tabs>
      <w:spacing w:after="0"/>
    </w:pPr>
  </w:style>
  <w:style w:type="character" w:customStyle="1" w:styleId="HeaderChar">
    <w:name w:val="Header Char"/>
    <w:basedOn w:val="DefaultParagraphFont"/>
    <w:link w:val="Header"/>
    <w:uiPriority w:val="99"/>
    <w:rsid w:val="00BD3462"/>
    <w:rPr>
      <w:rFonts w:ascii="Times New Roman" w:hAnsi="Times New Roman" w:cs="Times New Roman"/>
    </w:rPr>
  </w:style>
  <w:style w:type="paragraph" w:styleId="Footer">
    <w:name w:val="footer"/>
    <w:basedOn w:val="Normal"/>
    <w:link w:val="FooterChar"/>
    <w:uiPriority w:val="99"/>
    <w:unhideWhenUsed/>
    <w:rsid w:val="00BD3462"/>
    <w:pPr>
      <w:tabs>
        <w:tab w:val="center" w:pos="4680"/>
        <w:tab w:val="right" w:pos="9360"/>
      </w:tabs>
      <w:spacing w:after="0"/>
    </w:pPr>
  </w:style>
  <w:style w:type="character" w:customStyle="1" w:styleId="FooterChar">
    <w:name w:val="Footer Char"/>
    <w:basedOn w:val="DefaultParagraphFont"/>
    <w:link w:val="Footer"/>
    <w:uiPriority w:val="99"/>
    <w:rsid w:val="00BD3462"/>
    <w:rPr>
      <w:rFonts w:ascii="Times New Roman" w:hAnsi="Times New Roman" w:cs="Times New Roman"/>
    </w:rPr>
  </w:style>
  <w:style w:type="paragraph" w:styleId="CommentText">
    <w:name w:val="annotation text"/>
    <w:basedOn w:val="Normal"/>
    <w:link w:val="CommentTextChar"/>
    <w:uiPriority w:val="99"/>
    <w:semiHidden/>
    <w:unhideWhenUsed/>
    <w:rsid w:val="00BD3462"/>
    <w:rPr>
      <w:sz w:val="20"/>
      <w:szCs w:val="20"/>
    </w:rPr>
  </w:style>
  <w:style w:type="character" w:customStyle="1" w:styleId="CommentTextChar">
    <w:name w:val="Comment Text Char"/>
    <w:basedOn w:val="DefaultParagraphFont"/>
    <w:link w:val="CommentText"/>
    <w:uiPriority w:val="99"/>
    <w:semiHidden/>
    <w:rsid w:val="00BD3462"/>
    <w:rPr>
      <w:rFonts w:ascii="Times New Roman" w:hAnsi="Times New Roman" w:cs="Times New Roman"/>
      <w:sz w:val="20"/>
      <w:szCs w:val="20"/>
    </w:rPr>
  </w:style>
  <w:style w:type="paragraph" w:styleId="Revision">
    <w:name w:val="Revision"/>
    <w:hidden/>
    <w:uiPriority w:val="99"/>
    <w:semiHidden/>
    <w:rsid w:val="00BD3462"/>
    <w:pPr>
      <w:spacing w:after="0" w:line="240" w:lineRule="auto"/>
    </w:pPr>
    <w:rPr>
      <w:rFonts w:ascii="Times New Roman" w:hAnsi="Times New Roman" w:cs="Times New Roman"/>
    </w:rPr>
  </w:style>
  <w:style w:type="character" w:styleId="PageNumber">
    <w:name w:val="page number"/>
    <w:basedOn w:val="DefaultParagraphFont"/>
    <w:uiPriority w:val="99"/>
    <w:semiHidden/>
    <w:unhideWhenUsed/>
    <w:rsid w:val="00BD3462"/>
  </w:style>
  <w:style w:type="paragraph" w:styleId="CommentSubject">
    <w:name w:val="annotation subject"/>
    <w:basedOn w:val="CommentText"/>
    <w:next w:val="CommentText"/>
    <w:link w:val="CommentSubjectChar"/>
    <w:uiPriority w:val="99"/>
    <w:semiHidden/>
    <w:unhideWhenUsed/>
    <w:rsid w:val="00590735"/>
    <w:rPr>
      <w:b/>
      <w:bCs/>
    </w:rPr>
  </w:style>
  <w:style w:type="character" w:customStyle="1" w:styleId="CommentSubjectChar">
    <w:name w:val="Comment Subject Char"/>
    <w:basedOn w:val="CommentTextChar"/>
    <w:link w:val="CommentSubject"/>
    <w:uiPriority w:val="99"/>
    <w:semiHidden/>
    <w:rsid w:val="00590735"/>
    <w:rPr>
      <w:rFonts w:ascii="Times New Roman" w:hAnsi="Times New Roman" w:cs="Times New Roman"/>
      <w:b/>
      <w:bCs/>
      <w:sz w:val="20"/>
      <w:szCs w:val="20"/>
    </w:rPr>
  </w:style>
  <w:style w:type="character" w:styleId="Mention">
    <w:name w:val="Mention"/>
    <w:basedOn w:val="DefaultParagraphFont"/>
    <w:uiPriority w:val="99"/>
    <w:unhideWhenUsed/>
    <w:rsid w:val="00DF560C"/>
    <w:rPr>
      <w:color w:val="2B579A"/>
      <w:shd w:val="clear" w:color="auto" w:fill="E1DFDD"/>
    </w:rPr>
  </w:style>
  <w:style w:type="character" w:styleId="Hyperlink">
    <w:name w:val="Hyperlink"/>
    <w:basedOn w:val="DefaultParagraphFont"/>
    <w:uiPriority w:val="99"/>
    <w:unhideWhenUsed/>
    <w:rsid w:val="00A5345F"/>
    <w:rPr>
      <w:color w:val="467886"/>
      <w:u w:val="single"/>
    </w:rPr>
  </w:style>
  <w:style w:type="character" w:styleId="FollowedHyperlink">
    <w:name w:val="FollowedHyperlink"/>
    <w:basedOn w:val="DefaultParagraphFont"/>
    <w:uiPriority w:val="99"/>
    <w:semiHidden/>
    <w:unhideWhenUsed/>
    <w:rsid w:val="00247AA3"/>
    <w:rPr>
      <w:color w:val="96607D" w:themeColor="followedHyperlink"/>
      <w:u w:val="single"/>
    </w:rPr>
  </w:style>
  <w:style w:type="character" w:styleId="UnresolvedMention">
    <w:name w:val="Unresolved Mention"/>
    <w:basedOn w:val="DefaultParagraphFont"/>
    <w:uiPriority w:val="99"/>
    <w:semiHidden/>
    <w:unhideWhenUsed/>
    <w:rsid w:val="002057DC"/>
    <w:rPr>
      <w:color w:val="605E5C"/>
      <w:shd w:val="clear" w:color="auto" w:fill="E1DFDD"/>
    </w:rPr>
  </w:style>
  <w:style w:type="character" w:styleId="LineNumber">
    <w:name w:val="line number"/>
    <w:basedOn w:val="DefaultParagraphFont"/>
    <w:uiPriority w:val="99"/>
    <w:semiHidden/>
    <w:unhideWhenUsed/>
    <w:rsid w:val="00D744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5195/jyd.2017.497" TargetMode="External"/><Relationship Id="rId21" Type="http://schemas.openxmlformats.org/officeDocument/2006/relationships/hyperlink" Target="https://conference.loupiasconference.org/index.php/icoissee3/article/download/407/370" TargetMode="External"/><Relationship Id="rId34"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42" Type="http://schemas.openxmlformats.org/officeDocument/2006/relationships/hyperlink" Target="https://www.socialstudies.org/about/definition-social-studies" TargetMode="External"/><Relationship Id="rId47" Type="http://schemas.openxmlformats.org/officeDocument/2006/relationships/hyperlink" Target="https://repository.lib.ncsu.edu/server/api/core/bitstreams/1410cd63-87f2-4b0d-8c23-08ecbfacd704/content" TargetMode="External"/><Relationship Id="rId50" Type="http://schemas.openxmlformats.org/officeDocument/2006/relationships/hyperlink" Target="https://doi.org/10.1002/j.2161-0045.2012.00003.x" TargetMode="External"/><Relationship Id="rId55" Type="http://schemas.openxmlformats.org/officeDocument/2006/relationships/hyperlink" Target="https://ed.sc.gov/instruction/standards/social-studies/standards/2019-south-carolina-social-studies-college-and-career-ready-standards/" TargetMode="External"/><Relationship Id="rId63"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submission.aaaeonline.org/Proceedings_group.asp?EventID=121" TargetMode="External"/><Relationship Id="rId29" Type="http://schemas.openxmlformats.org/officeDocument/2006/relationships/hyperlink" Target="https://www.academia.edu/download/82033764/CareerDevelopment.pdf" TargetMode="External"/><Relationship Id="rId11" Type="http://schemas.openxmlformats.org/officeDocument/2006/relationships/hyperlink" Target="https://aaaeonline.org/resources/Documents/FOR%20ONLINE%20(8.5%20x%2011)%20-%20AAAE%20Research%20Values.pdf" TargetMode="External"/><Relationship Id="rId24" Type="http://schemas.openxmlformats.org/officeDocument/2006/relationships/hyperlink" Target="https://doi.org/10.5032/jae.2007.03100" TargetMode="External"/><Relationship Id="rId32"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37" Type="http://schemas.openxmlformats.org/officeDocument/2006/relationships/hyperlink" Target="https://doi.org/10.1111/j.1744-618X.2011.01198.x" TargetMode="External"/><Relationship Id="rId40" Type="http://schemas.openxmlformats.org/officeDocument/2006/relationships/hyperlink" Target="https://www.fb.org/focus-on-agriculture/public-attitudes-about-farmers-and-farming-a-golden-opportunity" TargetMode="External"/><Relationship Id="rId45" Type="http://schemas.openxmlformats.org/officeDocument/2006/relationships/hyperlink" Target="https://www.atlantis-press.com/article/125941239.pdf" TargetMode="External"/><Relationship Id="rId53" Type="http://schemas.openxmlformats.org/officeDocument/2006/relationships/hyperlink" Target="http://libproxy.clemson.edu/login?url=https%3A//www.proquest.com/dissertations-theses/examining-impact-that-involvement-ffa-4-h-has-on/docview/2824583797/se-2" TargetMode="External"/><Relationship Id="rId58" Type="http://schemas.openxmlformats.org/officeDocument/2006/relationships/hyperlink" Target="https://www.agliteracy.org/resources/outcomes/" TargetMode="External"/><Relationship Id="rId66"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doi.org/10.5032/jae.1995.01038" TargetMode="External"/><Relationship Id="rId19" Type="http://schemas.openxmlformats.org/officeDocument/2006/relationships/hyperlink" Target="https://www.newsweek.com/us-farming-crisis-h2a-visa-reform-labor-shortage-1878530" TargetMode="External"/><Relationship Id="rId14" Type="http://schemas.openxmlformats.org/officeDocument/2006/relationships/hyperlink" Target="https://doi.org/10.15695/jstem/v3i1.10" TargetMode="External"/><Relationship Id="rId22" Type="http://schemas.openxmlformats.org/officeDocument/2006/relationships/hyperlink" Target="https://conference.loupiasconference.org/index.php/icoissee3/article/download/407/370" TargetMode="External"/><Relationship Id="rId27" Type="http://schemas.openxmlformats.org/officeDocument/2006/relationships/hyperlink" Target="https://files.eric.ed.gov/fulltext/EJ1015828.pdf" TargetMode="External"/><Relationship Id="rId30"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35"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43" Type="http://schemas.openxmlformats.org/officeDocument/2006/relationships/hyperlink" Target="https://www.nextgenscience.org/" TargetMode="External"/><Relationship Id="rId48" Type="http://schemas.openxmlformats.org/officeDocument/2006/relationships/hyperlink" Target="https://repository.lib.ncsu.edu/server/api/core/bitstreams/1410cd63-87f2-4b0d-8c23-08ecbfacd704/content" TargetMode="External"/><Relationship Id="rId56" Type="http://schemas.openxmlformats.org/officeDocument/2006/relationships/hyperlink" Target="https://ed.sc.gov/instruction/standards/social-studies/standards/2019-south-carolina-social-studies-college-and-career-ready-standards/" TargetMode="External"/><Relationship Id="rId64" Type="http://schemas.openxmlformats.org/officeDocument/2006/relationships/footer" Target="footer2.xml"/><Relationship Id="rId8" Type="http://schemas.openxmlformats.org/officeDocument/2006/relationships/hyperlink" Target="https://careertech.org/what-we-do/career-clusters/agriculture-food-natural-resources/" TargetMode="External"/><Relationship Id="rId51" Type="http://schemas.openxmlformats.org/officeDocument/2006/relationships/hyperlink" Target="https://doi.org/10.1002/j.2161-0045.2012.00003.x" TargetMode="External"/><Relationship Id="rId3" Type="http://schemas.openxmlformats.org/officeDocument/2006/relationships/settings" Target="settings.xml"/><Relationship Id="rId12" Type="http://schemas.openxmlformats.org/officeDocument/2006/relationships/hyperlink" Target="https://www.sciencedirect.com/science/article/abs/pii/S0099133317300538" TargetMode="External"/><Relationship Id="rId17" Type="http://schemas.openxmlformats.org/officeDocument/2006/relationships/hyperlink" Target="https://submission.aaaeonline.org/Proceedings_group.asp?EventID=121" TargetMode="External"/><Relationship Id="rId25" Type="http://schemas.openxmlformats.org/officeDocument/2006/relationships/hyperlink" Target="https://doi.org/10.1007/s10775-015-9298-2" TargetMode="External"/><Relationship Id="rId33"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38" Type="http://schemas.openxmlformats.org/officeDocument/2006/relationships/hyperlink" Target="https://doi.org/10.1111/j.1744-618X.2011.01198.x" TargetMode="External"/><Relationship Id="rId46" Type="http://schemas.openxmlformats.org/officeDocument/2006/relationships/hyperlink" Target="https://doi.org/10.3390/edusci9040290" TargetMode="External"/><Relationship Id="rId59" Type="http://schemas.openxmlformats.org/officeDocument/2006/relationships/hyperlink" Target="https://nactaarchives.org/attachments/article/739/Talbert_NACTA_Journal_March_1995-3.pdf" TargetMode="External"/><Relationship Id="rId20" Type="http://schemas.openxmlformats.org/officeDocument/2006/relationships/hyperlink" Target="https://www.newsweek.com/us-farming-crisis-h2a-visa-reform-labor-shortage-1878530" TargetMode="External"/><Relationship Id="rId41" Type="http://schemas.openxmlformats.org/officeDocument/2006/relationships/hyperlink" Target="https://www.iier.org.au/iier30/murcia.pdf" TargetMode="External"/><Relationship Id="rId54" Type="http://schemas.openxmlformats.org/officeDocument/2006/relationships/hyperlink" Target="http://libproxy.clemson.edu/login?url=https%3A//www.proquest.com/dissertations-theses/examining-impact-that-involvement-ffa-4-h-has-on/docview/2824583797/se-2" TargetMode="External"/><Relationship Id="rId62" Type="http://schemas.openxmlformats.org/officeDocument/2006/relationships/hyperlink" Target="https://ageconsearch.umn.edu/record/23541/?v=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7/0022-0663.96.1.97" TargetMode="External"/><Relationship Id="rId23" Type="http://schemas.openxmlformats.org/officeDocument/2006/relationships/hyperlink" Target="http://dx.doi.org/10.5958/0976-4666.2017.00071.7" TargetMode="External"/><Relationship Id="rId28" Type="http://schemas.openxmlformats.org/officeDocument/2006/relationships/hyperlink" Target="https://www.academia.edu/download/82033764/CareerDevelopment.pdf" TargetMode="External"/><Relationship Id="rId36" Type="http://schemas.openxmlformats.org/officeDocument/2006/relationships/hyperlink" Target="https://www.thoughtco.com/human-capital-definition-examples-4582638" TargetMode="External"/><Relationship Id="rId49" Type="http://schemas.openxmlformats.org/officeDocument/2006/relationships/hyperlink" Target="https://doi.org/10.1186/s40594-018-0133-4" TargetMode="External"/><Relationship Id="rId57" Type="http://schemas.openxmlformats.org/officeDocument/2006/relationships/hyperlink" Target="https://ed.sc.gov/instruction/standards/social-studies/standards/2019-south-carolina-social-studies-college-and-career-ready-standards/" TargetMode="External"/><Relationship Id="rId10" Type="http://schemas.openxmlformats.org/officeDocument/2006/relationships/hyperlink" Target="https://aaaeonline.org/resources/Documents/FOR%20ONLINE%20(8.5%20x%2011)%20-%20AAAE%20Research%20Values.pdf" TargetMode="External"/><Relationship Id="rId31" Type="http://schemas.openxmlformats.org/officeDocument/2006/relationships/hyperlink" Target="https://www.researchgate.net/profile/Gail-Hackett-2/publication/230557657_Toward_a_Unifying_Social_Cognitive_Theory_of_Career_and_Academic_Interest_Choice_and_Performance/links/5af48ae7a6fdcc0c030af349/Toward-a-Unifying-Social-Cognitive-Theory-of-Career-and-Academic-Interest-Choice-and-Performance.pdf" TargetMode="External"/><Relationship Id="rId44" Type="http://schemas.openxmlformats.org/officeDocument/2006/relationships/hyperlink" Target="https://www.atlantis-press.com/article/125941239.pdf" TargetMode="External"/><Relationship Id="rId52" Type="http://schemas.openxmlformats.org/officeDocument/2006/relationships/hyperlink" Target="http://libproxy.clemson.edu/login?url=https%3A//www.proquest.com/dissertations-theses/examining-impact-that-involvement-ffa-4-h-has-on/docview/2824583797/se-2" TargetMode="External"/><Relationship Id="rId60" Type="http://schemas.openxmlformats.org/officeDocument/2006/relationships/hyperlink" Target="https://nactaarchives.org/attachments/article/739/Talbert_NACTA_Journal_March_1995-3.pdf" TargetMode="External"/><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areertech.org/what-we-do/career-clusters/agriculture-food-natural-resources/" TargetMode="External"/><Relationship Id="rId13" Type="http://schemas.openxmlformats.org/officeDocument/2006/relationships/hyperlink" Target="https://www.journals.uchicago.edu/doi/pdfplus/10.1086%2F258724" TargetMode="External"/><Relationship Id="rId18" Type="http://schemas.openxmlformats.org/officeDocument/2006/relationships/hyperlink" Target="https://doi.org/10.37433/aad.v4i3.315" TargetMode="External"/><Relationship Id="rId39" Type="http://schemas.openxmlformats.org/officeDocument/2006/relationships/hyperlink" Target="https://www.fb.org/focus-on-agriculture/public-attitudes-about-farmers-and-farming-a-golden-opportun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983</TotalTime>
  <Pages>16</Pages>
  <Words>7820</Words>
  <Characters>43401</Characters>
  <Application>Microsoft Office Word</Application>
  <DocSecurity>0</DocSecurity>
  <Lines>1736</Lines>
  <Paragraphs>1249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49972</CharactersWithSpaces>
  <SharedDoc>false</SharedDoc>
  <HyperlinkBase/>
  <HLinks>
    <vt:vector size="312" baseType="variant">
      <vt:variant>
        <vt:i4>720962</vt:i4>
      </vt:variant>
      <vt:variant>
        <vt:i4>156</vt:i4>
      </vt:variant>
      <vt:variant>
        <vt:i4>0</vt:i4>
      </vt:variant>
      <vt:variant>
        <vt:i4>5</vt:i4>
      </vt:variant>
      <vt:variant>
        <vt:lpwstr>https://ageconsearch.umn.edu/record/23541/?v=pdf</vt:lpwstr>
      </vt:variant>
      <vt:variant>
        <vt:lpwstr/>
      </vt:variant>
      <vt:variant>
        <vt:i4>7274611</vt:i4>
      </vt:variant>
      <vt:variant>
        <vt:i4>153</vt:i4>
      </vt:variant>
      <vt:variant>
        <vt:i4>0</vt:i4>
      </vt:variant>
      <vt:variant>
        <vt:i4>5</vt:i4>
      </vt:variant>
      <vt:variant>
        <vt:lpwstr>https://doi.org/10.5032/jae.1995.01038</vt:lpwstr>
      </vt:variant>
      <vt:variant>
        <vt:lpwstr/>
      </vt:variant>
      <vt:variant>
        <vt:i4>5046336</vt:i4>
      </vt:variant>
      <vt:variant>
        <vt:i4>150</vt:i4>
      </vt:variant>
      <vt:variant>
        <vt:i4>0</vt:i4>
      </vt:variant>
      <vt:variant>
        <vt:i4>5</vt:i4>
      </vt:variant>
      <vt:variant>
        <vt:lpwstr>https://nactaarchives.org/attachments/article/739/Talbert_NACTA_Journal_March_1995-3.pdf</vt:lpwstr>
      </vt:variant>
      <vt:variant>
        <vt:lpwstr/>
      </vt:variant>
      <vt:variant>
        <vt:i4>5046336</vt:i4>
      </vt:variant>
      <vt:variant>
        <vt:i4>147</vt:i4>
      </vt:variant>
      <vt:variant>
        <vt:i4>0</vt:i4>
      </vt:variant>
      <vt:variant>
        <vt:i4>5</vt:i4>
      </vt:variant>
      <vt:variant>
        <vt:lpwstr>https://nactaarchives.org/attachments/article/739/Talbert_NACTA_Journal_March_1995-3.pdf</vt:lpwstr>
      </vt:variant>
      <vt:variant>
        <vt:lpwstr/>
      </vt:variant>
      <vt:variant>
        <vt:i4>6881377</vt:i4>
      </vt:variant>
      <vt:variant>
        <vt:i4>144</vt:i4>
      </vt:variant>
      <vt:variant>
        <vt:i4>0</vt:i4>
      </vt:variant>
      <vt:variant>
        <vt:i4>5</vt:i4>
      </vt:variant>
      <vt:variant>
        <vt:lpwstr>https://www.agliteracy.org/resources/outcomes/</vt:lpwstr>
      </vt:variant>
      <vt:variant>
        <vt:lpwstr/>
      </vt:variant>
      <vt:variant>
        <vt:i4>7929979</vt:i4>
      </vt:variant>
      <vt:variant>
        <vt:i4>141</vt:i4>
      </vt:variant>
      <vt:variant>
        <vt:i4>0</vt:i4>
      </vt:variant>
      <vt:variant>
        <vt:i4>5</vt:i4>
      </vt:variant>
      <vt:variant>
        <vt:lpwstr>https://ed.sc.gov/instruction/standards/social-studies/standards/2019-south-carolina-social-studies-college-and-career-ready-standards/</vt:lpwstr>
      </vt:variant>
      <vt:variant>
        <vt:lpwstr/>
      </vt:variant>
      <vt:variant>
        <vt:i4>7929979</vt:i4>
      </vt:variant>
      <vt:variant>
        <vt:i4>138</vt:i4>
      </vt:variant>
      <vt:variant>
        <vt:i4>0</vt:i4>
      </vt:variant>
      <vt:variant>
        <vt:i4>5</vt:i4>
      </vt:variant>
      <vt:variant>
        <vt:lpwstr>https://ed.sc.gov/instruction/standards/social-studies/standards/2019-south-carolina-social-studies-college-and-career-ready-standards/</vt:lpwstr>
      </vt:variant>
      <vt:variant>
        <vt:lpwstr/>
      </vt:variant>
      <vt:variant>
        <vt:i4>7929979</vt:i4>
      </vt:variant>
      <vt:variant>
        <vt:i4>135</vt:i4>
      </vt:variant>
      <vt:variant>
        <vt:i4>0</vt:i4>
      </vt:variant>
      <vt:variant>
        <vt:i4>5</vt:i4>
      </vt:variant>
      <vt:variant>
        <vt:lpwstr>https://ed.sc.gov/instruction/standards/social-studies/standards/2019-south-carolina-social-studies-college-and-career-ready-standards/</vt:lpwstr>
      </vt:variant>
      <vt:variant>
        <vt:lpwstr/>
      </vt:variant>
      <vt:variant>
        <vt:i4>7667752</vt:i4>
      </vt:variant>
      <vt:variant>
        <vt:i4>132</vt:i4>
      </vt:variant>
      <vt:variant>
        <vt:i4>0</vt:i4>
      </vt:variant>
      <vt:variant>
        <vt:i4>5</vt:i4>
      </vt:variant>
      <vt:variant>
        <vt:lpwstr>http://libproxy.clemson.edu/login?url=https%3A//www.proquest.com/dissertations-theses/examining-impact-that-involvement-ffa-4-h-has-on/docview/2824583797/se-2</vt:lpwstr>
      </vt:variant>
      <vt:variant>
        <vt:lpwstr/>
      </vt:variant>
      <vt:variant>
        <vt:i4>7667752</vt:i4>
      </vt:variant>
      <vt:variant>
        <vt:i4>129</vt:i4>
      </vt:variant>
      <vt:variant>
        <vt:i4>0</vt:i4>
      </vt:variant>
      <vt:variant>
        <vt:i4>5</vt:i4>
      </vt:variant>
      <vt:variant>
        <vt:lpwstr>http://libproxy.clemson.edu/login?url=https%3A//www.proquest.com/dissertations-theses/examining-impact-that-involvement-ffa-4-h-has-on/docview/2824583797/se-2</vt:lpwstr>
      </vt:variant>
      <vt:variant>
        <vt:lpwstr/>
      </vt:variant>
      <vt:variant>
        <vt:i4>7667752</vt:i4>
      </vt:variant>
      <vt:variant>
        <vt:i4>126</vt:i4>
      </vt:variant>
      <vt:variant>
        <vt:i4>0</vt:i4>
      </vt:variant>
      <vt:variant>
        <vt:i4>5</vt:i4>
      </vt:variant>
      <vt:variant>
        <vt:lpwstr>http://libproxy.clemson.edu/login?url=https%3A//www.proquest.com/dissertations-theses/examining-impact-that-involvement-ffa-4-h-has-on/docview/2824583797/se-2</vt:lpwstr>
      </vt:variant>
      <vt:variant>
        <vt:lpwstr/>
      </vt:variant>
      <vt:variant>
        <vt:i4>6160413</vt:i4>
      </vt:variant>
      <vt:variant>
        <vt:i4>123</vt:i4>
      </vt:variant>
      <vt:variant>
        <vt:i4>0</vt:i4>
      </vt:variant>
      <vt:variant>
        <vt:i4>5</vt:i4>
      </vt:variant>
      <vt:variant>
        <vt:lpwstr>https://doi.org/10.1002/j.2161-0045.2012.00003.x</vt:lpwstr>
      </vt:variant>
      <vt:variant>
        <vt:lpwstr/>
      </vt:variant>
      <vt:variant>
        <vt:i4>6160413</vt:i4>
      </vt:variant>
      <vt:variant>
        <vt:i4>120</vt:i4>
      </vt:variant>
      <vt:variant>
        <vt:i4>0</vt:i4>
      </vt:variant>
      <vt:variant>
        <vt:i4>5</vt:i4>
      </vt:variant>
      <vt:variant>
        <vt:lpwstr>https://doi.org/10.1002/j.2161-0045.2012.00003.x</vt:lpwstr>
      </vt:variant>
      <vt:variant>
        <vt:lpwstr/>
      </vt:variant>
      <vt:variant>
        <vt:i4>524308</vt:i4>
      </vt:variant>
      <vt:variant>
        <vt:i4>117</vt:i4>
      </vt:variant>
      <vt:variant>
        <vt:i4>0</vt:i4>
      </vt:variant>
      <vt:variant>
        <vt:i4>5</vt:i4>
      </vt:variant>
      <vt:variant>
        <vt:lpwstr>https://doi.org/10.1186/s40594-018-0133-4</vt:lpwstr>
      </vt:variant>
      <vt:variant>
        <vt:lpwstr/>
      </vt:variant>
      <vt:variant>
        <vt:i4>6488119</vt:i4>
      </vt:variant>
      <vt:variant>
        <vt:i4>114</vt:i4>
      </vt:variant>
      <vt:variant>
        <vt:i4>0</vt:i4>
      </vt:variant>
      <vt:variant>
        <vt:i4>5</vt:i4>
      </vt:variant>
      <vt:variant>
        <vt:lpwstr>https://repository.lib.ncsu.edu/server/api/core/bitstreams/1410cd63-87f2-4b0d-8c23-08ecbfacd704/content</vt:lpwstr>
      </vt:variant>
      <vt:variant>
        <vt:lpwstr/>
      </vt:variant>
      <vt:variant>
        <vt:i4>6488119</vt:i4>
      </vt:variant>
      <vt:variant>
        <vt:i4>111</vt:i4>
      </vt:variant>
      <vt:variant>
        <vt:i4>0</vt:i4>
      </vt:variant>
      <vt:variant>
        <vt:i4>5</vt:i4>
      </vt:variant>
      <vt:variant>
        <vt:lpwstr>https://repository.lib.ncsu.edu/server/api/core/bitstreams/1410cd63-87f2-4b0d-8c23-08ecbfacd704/content</vt:lpwstr>
      </vt:variant>
      <vt:variant>
        <vt:lpwstr/>
      </vt:variant>
      <vt:variant>
        <vt:i4>6225941</vt:i4>
      </vt:variant>
      <vt:variant>
        <vt:i4>108</vt:i4>
      </vt:variant>
      <vt:variant>
        <vt:i4>0</vt:i4>
      </vt:variant>
      <vt:variant>
        <vt:i4>5</vt:i4>
      </vt:variant>
      <vt:variant>
        <vt:lpwstr>https://doi.org/10.3390/edusci9040290</vt:lpwstr>
      </vt:variant>
      <vt:variant>
        <vt:lpwstr/>
      </vt:variant>
      <vt:variant>
        <vt:i4>786451</vt:i4>
      </vt:variant>
      <vt:variant>
        <vt:i4>105</vt:i4>
      </vt:variant>
      <vt:variant>
        <vt:i4>0</vt:i4>
      </vt:variant>
      <vt:variant>
        <vt:i4>5</vt:i4>
      </vt:variant>
      <vt:variant>
        <vt:lpwstr>https://www.atlantis-press.com/article/125941239.pdf</vt:lpwstr>
      </vt:variant>
      <vt:variant>
        <vt:lpwstr/>
      </vt:variant>
      <vt:variant>
        <vt:i4>786451</vt:i4>
      </vt:variant>
      <vt:variant>
        <vt:i4>102</vt:i4>
      </vt:variant>
      <vt:variant>
        <vt:i4>0</vt:i4>
      </vt:variant>
      <vt:variant>
        <vt:i4>5</vt:i4>
      </vt:variant>
      <vt:variant>
        <vt:lpwstr>https://www.atlantis-press.com/article/125941239.pdf</vt:lpwstr>
      </vt:variant>
      <vt:variant>
        <vt:lpwstr/>
      </vt:variant>
      <vt:variant>
        <vt:i4>2424934</vt:i4>
      </vt:variant>
      <vt:variant>
        <vt:i4>99</vt:i4>
      </vt:variant>
      <vt:variant>
        <vt:i4>0</vt:i4>
      </vt:variant>
      <vt:variant>
        <vt:i4>5</vt:i4>
      </vt:variant>
      <vt:variant>
        <vt:lpwstr>https://www.nextgenscience.org/</vt:lpwstr>
      </vt:variant>
      <vt:variant>
        <vt:lpwstr/>
      </vt:variant>
      <vt:variant>
        <vt:i4>5701632</vt:i4>
      </vt:variant>
      <vt:variant>
        <vt:i4>96</vt:i4>
      </vt:variant>
      <vt:variant>
        <vt:i4>0</vt:i4>
      </vt:variant>
      <vt:variant>
        <vt:i4>5</vt:i4>
      </vt:variant>
      <vt:variant>
        <vt:lpwstr>https://www.socialstudies.org/about/definition-social-studies</vt:lpwstr>
      </vt:variant>
      <vt:variant>
        <vt:lpwstr/>
      </vt:variant>
      <vt:variant>
        <vt:i4>131164</vt:i4>
      </vt:variant>
      <vt:variant>
        <vt:i4>93</vt:i4>
      </vt:variant>
      <vt:variant>
        <vt:i4>0</vt:i4>
      </vt:variant>
      <vt:variant>
        <vt:i4>5</vt:i4>
      </vt:variant>
      <vt:variant>
        <vt:lpwstr>https://www.iier.org.au/iier30/murcia.pdf</vt:lpwstr>
      </vt:variant>
      <vt:variant>
        <vt:lpwstr/>
      </vt:variant>
      <vt:variant>
        <vt:i4>8126506</vt:i4>
      </vt:variant>
      <vt:variant>
        <vt:i4>90</vt:i4>
      </vt:variant>
      <vt:variant>
        <vt:i4>0</vt:i4>
      </vt:variant>
      <vt:variant>
        <vt:i4>5</vt:i4>
      </vt:variant>
      <vt:variant>
        <vt:lpwstr>https://www.fb.org/focus-on-agriculture/public-attitudes-about-farmers-and-farming-a-golden-opportunity</vt:lpwstr>
      </vt:variant>
      <vt:variant>
        <vt:lpwstr/>
      </vt:variant>
      <vt:variant>
        <vt:i4>8126506</vt:i4>
      </vt:variant>
      <vt:variant>
        <vt:i4>87</vt:i4>
      </vt:variant>
      <vt:variant>
        <vt:i4>0</vt:i4>
      </vt:variant>
      <vt:variant>
        <vt:i4>5</vt:i4>
      </vt:variant>
      <vt:variant>
        <vt:lpwstr>https://www.fb.org/focus-on-agriculture/public-attitudes-about-farmers-and-farming-a-golden-opportunity</vt:lpwstr>
      </vt:variant>
      <vt:variant>
        <vt:lpwstr/>
      </vt:variant>
      <vt:variant>
        <vt:i4>6226010</vt:i4>
      </vt:variant>
      <vt:variant>
        <vt:i4>84</vt:i4>
      </vt:variant>
      <vt:variant>
        <vt:i4>0</vt:i4>
      </vt:variant>
      <vt:variant>
        <vt:i4>5</vt:i4>
      </vt:variant>
      <vt:variant>
        <vt:lpwstr>https://doi.org/10.1111/j.1744-618X.2011.01198.x</vt:lpwstr>
      </vt:variant>
      <vt:variant>
        <vt:lpwstr/>
      </vt:variant>
      <vt:variant>
        <vt:i4>6226010</vt:i4>
      </vt:variant>
      <vt:variant>
        <vt:i4>81</vt:i4>
      </vt:variant>
      <vt:variant>
        <vt:i4>0</vt:i4>
      </vt:variant>
      <vt:variant>
        <vt:i4>5</vt:i4>
      </vt:variant>
      <vt:variant>
        <vt:lpwstr>https://doi.org/10.1111/j.1744-618X.2011.01198.x</vt:lpwstr>
      </vt:variant>
      <vt:variant>
        <vt:lpwstr/>
      </vt:variant>
      <vt:variant>
        <vt:i4>2555939</vt:i4>
      </vt:variant>
      <vt:variant>
        <vt:i4>78</vt:i4>
      </vt:variant>
      <vt:variant>
        <vt:i4>0</vt:i4>
      </vt:variant>
      <vt:variant>
        <vt:i4>5</vt:i4>
      </vt:variant>
      <vt:variant>
        <vt:lpwstr>https://www.thoughtco.com/human-capital-definition-examples-4582638</vt:lpwstr>
      </vt:variant>
      <vt:variant>
        <vt:lpwstr/>
      </vt:variant>
      <vt:variant>
        <vt:i4>2097194</vt:i4>
      </vt:variant>
      <vt:variant>
        <vt:i4>75</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2097194</vt:i4>
      </vt:variant>
      <vt:variant>
        <vt:i4>72</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2097194</vt:i4>
      </vt:variant>
      <vt:variant>
        <vt:i4>69</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2097194</vt:i4>
      </vt:variant>
      <vt:variant>
        <vt:i4>66</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2097194</vt:i4>
      </vt:variant>
      <vt:variant>
        <vt:i4>63</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2097194</vt:i4>
      </vt:variant>
      <vt:variant>
        <vt:i4>60</vt:i4>
      </vt:variant>
      <vt:variant>
        <vt:i4>0</vt:i4>
      </vt:variant>
      <vt:variant>
        <vt:i4>5</vt:i4>
      </vt:variant>
      <vt:variant>
        <vt:lpwstr>https://www.researchgate.net/profile/Gail-Hackett-2/publication/230557657_Toward_a_Unifying_Social_Cognitive_Theory_of_Career_and_Academic_Interest_Choice_and_Performance/links/5af48ae7a6fdcc0c030af349/Toward-a-Unifying-Social-Cognitive-Theory-of-Career-and-Academic-Interest-Choice-and-Performance.pdf</vt:lpwstr>
      </vt:variant>
      <vt:variant>
        <vt:lpwstr/>
      </vt:variant>
      <vt:variant>
        <vt:i4>3014704</vt:i4>
      </vt:variant>
      <vt:variant>
        <vt:i4>57</vt:i4>
      </vt:variant>
      <vt:variant>
        <vt:i4>0</vt:i4>
      </vt:variant>
      <vt:variant>
        <vt:i4>5</vt:i4>
      </vt:variant>
      <vt:variant>
        <vt:lpwstr>https://www.academia.edu/download/82033764/CareerDevelopment.pdf</vt:lpwstr>
      </vt:variant>
      <vt:variant>
        <vt:lpwstr>page%3D276</vt:lpwstr>
      </vt:variant>
      <vt:variant>
        <vt:i4>3014704</vt:i4>
      </vt:variant>
      <vt:variant>
        <vt:i4>54</vt:i4>
      </vt:variant>
      <vt:variant>
        <vt:i4>0</vt:i4>
      </vt:variant>
      <vt:variant>
        <vt:i4>5</vt:i4>
      </vt:variant>
      <vt:variant>
        <vt:lpwstr>https://www.academia.edu/download/82033764/CareerDevelopment.pdf</vt:lpwstr>
      </vt:variant>
      <vt:variant>
        <vt:lpwstr>page%3D276</vt:lpwstr>
      </vt:variant>
      <vt:variant>
        <vt:i4>5374032</vt:i4>
      </vt:variant>
      <vt:variant>
        <vt:i4>51</vt:i4>
      </vt:variant>
      <vt:variant>
        <vt:i4>0</vt:i4>
      </vt:variant>
      <vt:variant>
        <vt:i4>5</vt:i4>
      </vt:variant>
      <vt:variant>
        <vt:lpwstr>https://files.eric.ed.gov/fulltext/EJ1015828.pdf</vt:lpwstr>
      </vt:variant>
      <vt:variant>
        <vt:lpwstr/>
      </vt:variant>
      <vt:variant>
        <vt:i4>5046340</vt:i4>
      </vt:variant>
      <vt:variant>
        <vt:i4>48</vt:i4>
      </vt:variant>
      <vt:variant>
        <vt:i4>0</vt:i4>
      </vt:variant>
      <vt:variant>
        <vt:i4>5</vt:i4>
      </vt:variant>
      <vt:variant>
        <vt:lpwstr>https://doi.org/10.5195/jyd.2017.497</vt:lpwstr>
      </vt:variant>
      <vt:variant>
        <vt:lpwstr/>
      </vt:variant>
      <vt:variant>
        <vt:i4>524306</vt:i4>
      </vt:variant>
      <vt:variant>
        <vt:i4>45</vt:i4>
      </vt:variant>
      <vt:variant>
        <vt:i4>0</vt:i4>
      </vt:variant>
      <vt:variant>
        <vt:i4>5</vt:i4>
      </vt:variant>
      <vt:variant>
        <vt:lpwstr>https://doi.org/10.1007/s10775-015-9298-2</vt:lpwstr>
      </vt:variant>
      <vt:variant>
        <vt:lpwstr/>
      </vt:variant>
      <vt:variant>
        <vt:i4>7143544</vt:i4>
      </vt:variant>
      <vt:variant>
        <vt:i4>42</vt:i4>
      </vt:variant>
      <vt:variant>
        <vt:i4>0</vt:i4>
      </vt:variant>
      <vt:variant>
        <vt:i4>5</vt:i4>
      </vt:variant>
      <vt:variant>
        <vt:lpwstr>https://doi.org/10.5032/jae.2007.03100</vt:lpwstr>
      </vt:variant>
      <vt:variant>
        <vt:lpwstr/>
      </vt:variant>
      <vt:variant>
        <vt:i4>4194372</vt:i4>
      </vt:variant>
      <vt:variant>
        <vt:i4>39</vt:i4>
      </vt:variant>
      <vt:variant>
        <vt:i4>0</vt:i4>
      </vt:variant>
      <vt:variant>
        <vt:i4>5</vt:i4>
      </vt:variant>
      <vt:variant>
        <vt:lpwstr>http://dx.doi.org/10.5958/0976-4666.2017.00071.7</vt:lpwstr>
      </vt:variant>
      <vt:variant>
        <vt:lpwstr/>
      </vt:variant>
      <vt:variant>
        <vt:i4>4587600</vt:i4>
      </vt:variant>
      <vt:variant>
        <vt:i4>36</vt:i4>
      </vt:variant>
      <vt:variant>
        <vt:i4>0</vt:i4>
      </vt:variant>
      <vt:variant>
        <vt:i4>5</vt:i4>
      </vt:variant>
      <vt:variant>
        <vt:lpwstr>https://conference.loupiasconference.org/index.php/icoissee3/article/download/407/370</vt:lpwstr>
      </vt:variant>
      <vt:variant>
        <vt:lpwstr/>
      </vt:variant>
      <vt:variant>
        <vt:i4>4587600</vt:i4>
      </vt:variant>
      <vt:variant>
        <vt:i4>33</vt:i4>
      </vt:variant>
      <vt:variant>
        <vt:i4>0</vt:i4>
      </vt:variant>
      <vt:variant>
        <vt:i4>5</vt:i4>
      </vt:variant>
      <vt:variant>
        <vt:lpwstr>https://conference.loupiasconference.org/index.php/icoissee3/article/download/407/370</vt:lpwstr>
      </vt:variant>
      <vt:variant>
        <vt:lpwstr/>
      </vt:variant>
      <vt:variant>
        <vt:i4>1048656</vt:i4>
      </vt:variant>
      <vt:variant>
        <vt:i4>30</vt:i4>
      </vt:variant>
      <vt:variant>
        <vt:i4>0</vt:i4>
      </vt:variant>
      <vt:variant>
        <vt:i4>5</vt:i4>
      </vt:variant>
      <vt:variant>
        <vt:lpwstr>https://www.newsweek.com/us-farming-crisis-h2a-visa-reform-labor-shortage-1878530</vt:lpwstr>
      </vt:variant>
      <vt:variant>
        <vt:lpwstr/>
      </vt:variant>
      <vt:variant>
        <vt:i4>1048656</vt:i4>
      </vt:variant>
      <vt:variant>
        <vt:i4>27</vt:i4>
      </vt:variant>
      <vt:variant>
        <vt:i4>0</vt:i4>
      </vt:variant>
      <vt:variant>
        <vt:i4>5</vt:i4>
      </vt:variant>
      <vt:variant>
        <vt:lpwstr>https://www.newsweek.com/us-farming-crisis-h2a-visa-reform-labor-shortage-1878530</vt:lpwstr>
      </vt:variant>
      <vt:variant>
        <vt:lpwstr/>
      </vt:variant>
      <vt:variant>
        <vt:i4>262222</vt:i4>
      </vt:variant>
      <vt:variant>
        <vt:i4>24</vt:i4>
      </vt:variant>
      <vt:variant>
        <vt:i4>0</vt:i4>
      </vt:variant>
      <vt:variant>
        <vt:i4>5</vt:i4>
      </vt:variant>
      <vt:variant>
        <vt:lpwstr>https://doi.org/10.1037/0022-0663.96.1.97</vt:lpwstr>
      </vt:variant>
      <vt:variant>
        <vt:lpwstr/>
      </vt:variant>
      <vt:variant>
        <vt:i4>8192115</vt:i4>
      </vt:variant>
      <vt:variant>
        <vt:i4>21</vt:i4>
      </vt:variant>
      <vt:variant>
        <vt:i4>0</vt:i4>
      </vt:variant>
      <vt:variant>
        <vt:i4>5</vt:i4>
      </vt:variant>
      <vt:variant>
        <vt:lpwstr>https://doi.org/10.15695/jstem/v3i1.10</vt:lpwstr>
      </vt:variant>
      <vt:variant>
        <vt:lpwstr/>
      </vt:variant>
      <vt:variant>
        <vt:i4>7929968</vt:i4>
      </vt:variant>
      <vt:variant>
        <vt:i4>18</vt:i4>
      </vt:variant>
      <vt:variant>
        <vt:i4>0</vt:i4>
      </vt:variant>
      <vt:variant>
        <vt:i4>5</vt:i4>
      </vt:variant>
      <vt:variant>
        <vt:lpwstr>https://www.journals.uchicago.edu/doi/pdfplus/10.1086%2F258724</vt:lpwstr>
      </vt:variant>
      <vt:variant>
        <vt:lpwstr/>
      </vt:variant>
      <vt:variant>
        <vt:i4>2424934</vt:i4>
      </vt:variant>
      <vt:variant>
        <vt:i4>15</vt:i4>
      </vt:variant>
      <vt:variant>
        <vt:i4>0</vt:i4>
      </vt:variant>
      <vt:variant>
        <vt:i4>5</vt:i4>
      </vt:variant>
      <vt:variant>
        <vt:lpwstr>https://www.sciencedirect.com/science/article/abs/pii/S0099133317300538</vt:lpwstr>
      </vt:variant>
      <vt:variant>
        <vt:lpwstr/>
      </vt:variant>
      <vt:variant>
        <vt:i4>7995490</vt:i4>
      </vt:variant>
      <vt:variant>
        <vt:i4>12</vt:i4>
      </vt:variant>
      <vt:variant>
        <vt:i4>0</vt:i4>
      </vt:variant>
      <vt:variant>
        <vt:i4>5</vt:i4>
      </vt:variant>
      <vt:variant>
        <vt:lpwstr>https://aaaeonline.org/resources/Documents/FOR ONLINE (8.5 x 11) - AAAE Research Values.pdf</vt:lpwstr>
      </vt:variant>
      <vt:variant>
        <vt:lpwstr/>
      </vt:variant>
      <vt:variant>
        <vt:i4>7995490</vt:i4>
      </vt:variant>
      <vt:variant>
        <vt:i4>9</vt:i4>
      </vt:variant>
      <vt:variant>
        <vt:i4>0</vt:i4>
      </vt:variant>
      <vt:variant>
        <vt:i4>5</vt:i4>
      </vt:variant>
      <vt:variant>
        <vt:lpwstr>https://aaaeonline.org/resources/Documents/FOR ONLINE (8.5 x 11) - AAAE Research Values.pdf</vt:lpwstr>
      </vt:variant>
      <vt:variant>
        <vt:lpwstr/>
      </vt:variant>
      <vt:variant>
        <vt:i4>327748</vt:i4>
      </vt:variant>
      <vt:variant>
        <vt:i4>6</vt:i4>
      </vt:variant>
      <vt:variant>
        <vt:i4>0</vt:i4>
      </vt:variant>
      <vt:variant>
        <vt:i4>5</vt:i4>
      </vt:variant>
      <vt:variant>
        <vt:lpwstr>https://careertech.org/what-we-do/career-clusters/agriculture-food-natural-resources/</vt:lpwstr>
      </vt:variant>
      <vt:variant>
        <vt:lpwstr/>
      </vt:variant>
      <vt:variant>
        <vt:i4>327748</vt:i4>
      </vt:variant>
      <vt:variant>
        <vt:i4>3</vt:i4>
      </vt:variant>
      <vt:variant>
        <vt:i4>0</vt:i4>
      </vt:variant>
      <vt:variant>
        <vt:i4>5</vt:i4>
      </vt:variant>
      <vt:variant>
        <vt:lpwstr>https://careertech.org/what-we-do/career-clusters/agriculture-food-natural-resources/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Audie Lynn Cherry</cp:lastModifiedBy>
  <cp:revision>131</cp:revision>
  <dcterms:created xsi:type="dcterms:W3CDTF">2026-01-15T22:06:00Z</dcterms:created>
  <dcterms:modified xsi:type="dcterms:W3CDTF">2026-04-03T15:29:00Z</dcterms:modified>
  <cp:category/>
</cp:coreProperties>
</file>