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6826" w14:textId="711FCAE3" w:rsidR="00416747" w:rsidRPr="002D29D9" w:rsidRDefault="00416747" w:rsidP="00A87170">
      <w:pPr>
        <w:contextualSpacing/>
        <w:jc w:val="center"/>
        <w:rPr>
          <w:b/>
          <w:bCs/>
        </w:rPr>
      </w:pPr>
      <w:r w:rsidRPr="002D29D9">
        <w:rPr>
          <w:b/>
          <w:bCs/>
        </w:rPr>
        <w:t xml:space="preserve">Effects of a Hands-on Workshop on Teachers’ </w:t>
      </w:r>
      <w:r w:rsidR="56CBEE53" w:rsidRPr="002D29D9">
        <w:rPr>
          <w:b/>
          <w:bCs/>
        </w:rPr>
        <w:t>Confidence and Knowledge</w:t>
      </w:r>
      <w:r w:rsidRPr="002D29D9">
        <w:rPr>
          <w:b/>
          <w:bCs/>
        </w:rPr>
        <w:t xml:space="preserve"> for Teaching Microcontrollers: A Three-State Study</w:t>
      </w:r>
    </w:p>
    <w:p w14:paraId="0BBC9E74" w14:textId="77777777" w:rsidR="00BB0801" w:rsidRPr="00BB0801" w:rsidRDefault="00BB0801" w:rsidP="00BB0801">
      <w:pPr>
        <w:contextualSpacing/>
        <w:rPr>
          <w:b/>
          <w:bCs/>
        </w:rPr>
      </w:pPr>
    </w:p>
    <w:p w14:paraId="2EB4697A" w14:textId="44354E01" w:rsidR="00511026" w:rsidRPr="00D118B3" w:rsidRDefault="00BB0801" w:rsidP="00D118B3">
      <w:pPr>
        <w:contextualSpacing/>
        <w:jc w:val="center"/>
      </w:pPr>
      <w:r w:rsidRPr="00D118B3">
        <w:t>Bradley D. Borge</w:t>
      </w:r>
      <w:r w:rsidR="00EF2BB4" w:rsidRPr="00D118B3">
        <w:t>s</w:t>
      </w:r>
      <w:r w:rsidRPr="00D118B3">
        <w:t xml:space="preserve">, </w:t>
      </w:r>
      <w:r w:rsidR="00511026" w:rsidRPr="00D118B3">
        <w:t>Utah State University</w:t>
      </w:r>
    </w:p>
    <w:p w14:paraId="27520E25" w14:textId="77777777" w:rsidR="00D118B3" w:rsidRDefault="00511026" w:rsidP="00D118B3">
      <w:pPr>
        <w:contextualSpacing/>
        <w:jc w:val="center"/>
      </w:pPr>
      <w:r w:rsidRPr="00D118B3">
        <w:t xml:space="preserve">Laura Rice, </w:t>
      </w:r>
      <w:r w:rsidR="00D118B3" w:rsidRPr="00D118B3">
        <w:t xml:space="preserve">Pennsylvania State </w:t>
      </w:r>
      <w:r w:rsidR="00D118B3">
        <w:t xml:space="preserve">University, </w:t>
      </w:r>
    </w:p>
    <w:p w14:paraId="45834522" w14:textId="60EE0C13" w:rsidR="00511026" w:rsidRPr="00D118B3" w:rsidRDefault="00511026" w:rsidP="00D118B3">
      <w:pPr>
        <w:contextualSpacing/>
        <w:jc w:val="center"/>
      </w:pPr>
      <w:r w:rsidRPr="00D118B3">
        <w:t>Joseph S. Furse, Utah State University</w:t>
      </w:r>
    </w:p>
    <w:p w14:paraId="1B111361" w14:textId="03778F1F" w:rsidR="00511026" w:rsidRPr="00D118B3" w:rsidRDefault="00BB0801" w:rsidP="00D118B3">
      <w:pPr>
        <w:contextualSpacing/>
        <w:jc w:val="center"/>
      </w:pPr>
      <w:r w:rsidRPr="00D118B3">
        <w:t>Michael L. Pate</w:t>
      </w:r>
      <w:r w:rsidR="00511026" w:rsidRPr="00D118B3">
        <w:t>, Utah State University</w:t>
      </w:r>
    </w:p>
    <w:p w14:paraId="5E176CDB" w14:textId="4429DA27" w:rsidR="00BB0801" w:rsidRPr="00D118B3" w:rsidRDefault="00BB0801" w:rsidP="00D118B3">
      <w:pPr>
        <w:contextualSpacing/>
        <w:jc w:val="center"/>
      </w:pPr>
      <w:r w:rsidRPr="00D118B3">
        <w:t xml:space="preserve">Donald M. Johnson, </w:t>
      </w:r>
      <w:r w:rsidR="00511026" w:rsidRPr="00D118B3">
        <w:t>University of Arkansas</w:t>
      </w:r>
    </w:p>
    <w:p w14:paraId="43B7E78C" w14:textId="77777777" w:rsidR="00BB0801" w:rsidRPr="00BB0801" w:rsidRDefault="00BB0801" w:rsidP="00BB0801">
      <w:pPr>
        <w:contextualSpacing/>
        <w:rPr>
          <w:b/>
          <w:bCs/>
        </w:rPr>
      </w:pPr>
    </w:p>
    <w:p w14:paraId="29516EB0" w14:textId="08ED0DE9" w:rsidR="00A41C9F" w:rsidRDefault="001603CC" w:rsidP="0002092C">
      <w:pPr>
        <w:contextualSpacing/>
        <w:jc w:val="both"/>
        <w:rPr>
          <w:i/>
          <w:iCs/>
        </w:rPr>
      </w:pPr>
      <w:r w:rsidRPr="001603CC">
        <w:rPr>
          <w:i/>
          <w:iCs/>
        </w:rPr>
        <w:t xml:space="preserve">As microcontrollers become </w:t>
      </w:r>
      <w:r>
        <w:rPr>
          <w:i/>
          <w:iCs/>
        </w:rPr>
        <w:t>more connected to</w:t>
      </w:r>
      <w:r w:rsidRPr="001603CC">
        <w:rPr>
          <w:i/>
          <w:iCs/>
        </w:rPr>
        <w:t xml:space="preserve"> modern agriculture</w:t>
      </w:r>
      <w:r w:rsidR="00A41C9F">
        <w:rPr>
          <w:i/>
          <w:iCs/>
        </w:rPr>
        <w:t>,</w:t>
      </w:r>
      <w:r>
        <w:rPr>
          <w:i/>
          <w:iCs/>
        </w:rPr>
        <w:t xml:space="preserve"> </w:t>
      </w:r>
      <w:r w:rsidRPr="001603CC">
        <w:rPr>
          <w:i/>
          <w:iCs/>
        </w:rPr>
        <w:t xml:space="preserve">there is a growing need to integrate these technologies into school-based agricultural education (SBAE). However, most SBAE teachers lack the formal training to teach programming and circuit construction. </w:t>
      </w:r>
      <w:r w:rsidR="00A41C9F">
        <w:rPr>
          <w:i/>
          <w:iCs/>
        </w:rPr>
        <w:t xml:space="preserve">Framed by </w:t>
      </w:r>
      <w:r w:rsidR="00A41C9F" w:rsidRPr="001603CC">
        <w:rPr>
          <w:i/>
          <w:iCs/>
        </w:rPr>
        <w:t>self-efficacy and cognitive load theories</w:t>
      </w:r>
      <w:r w:rsidR="00A41C9F">
        <w:rPr>
          <w:i/>
          <w:iCs/>
        </w:rPr>
        <w:t>, t</w:t>
      </w:r>
      <w:r w:rsidRPr="001603CC">
        <w:rPr>
          <w:i/>
          <w:iCs/>
        </w:rPr>
        <w:t xml:space="preserve">his study </w:t>
      </w:r>
      <w:r w:rsidR="00A41C9F">
        <w:rPr>
          <w:i/>
          <w:iCs/>
        </w:rPr>
        <w:t xml:space="preserve">sought to evaluate </w:t>
      </w:r>
      <w:r w:rsidRPr="001603CC">
        <w:rPr>
          <w:i/>
          <w:iCs/>
        </w:rPr>
        <w:t xml:space="preserve">a </w:t>
      </w:r>
      <w:r w:rsidR="00A41C9F">
        <w:rPr>
          <w:i/>
          <w:iCs/>
        </w:rPr>
        <w:t xml:space="preserve">microcontroller </w:t>
      </w:r>
      <w:r w:rsidR="00A41C9F" w:rsidRPr="00A41C9F">
        <w:rPr>
          <w:i/>
          <w:iCs/>
        </w:rPr>
        <w:t xml:space="preserve">curriculum-based professional development workshop for </w:t>
      </w:r>
      <w:r w:rsidR="00A41C9F">
        <w:rPr>
          <w:i/>
          <w:iCs/>
        </w:rPr>
        <w:t xml:space="preserve">SBAE </w:t>
      </w:r>
      <w:r w:rsidR="00A41C9F" w:rsidRPr="00A41C9F">
        <w:rPr>
          <w:i/>
          <w:iCs/>
        </w:rPr>
        <w:t>teachers</w:t>
      </w:r>
      <w:r w:rsidR="00A41C9F">
        <w:rPr>
          <w:i/>
          <w:iCs/>
        </w:rPr>
        <w:t xml:space="preserve">. Thirty-six SBAE programs across </w:t>
      </w:r>
      <w:r w:rsidR="00BD7401">
        <w:rPr>
          <w:i/>
          <w:iCs/>
        </w:rPr>
        <w:t xml:space="preserve">Arkansas, </w:t>
      </w:r>
      <w:r w:rsidR="00BD7401" w:rsidRPr="00BD7401">
        <w:rPr>
          <w:i/>
          <w:iCs/>
        </w:rPr>
        <w:t xml:space="preserve">Pennsylvania </w:t>
      </w:r>
      <w:r w:rsidR="00BD7401">
        <w:rPr>
          <w:i/>
          <w:iCs/>
        </w:rPr>
        <w:t>and Utah</w:t>
      </w:r>
      <w:r w:rsidR="00A41C9F">
        <w:rPr>
          <w:i/>
          <w:iCs/>
        </w:rPr>
        <w:t xml:space="preserve"> </w:t>
      </w:r>
      <w:r w:rsidR="00FC1F91">
        <w:rPr>
          <w:i/>
          <w:iCs/>
        </w:rPr>
        <w:t>participated</w:t>
      </w:r>
      <w:r w:rsidR="00A41C9F">
        <w:rPr>
          <w:i/>
          <w:iCs/>
        </w:rPr>
        <w:t xml:space="preserve"> in the study</w:t>
      </w:r>
      <w:r w:rsidR="00FC1F91">
        <w:rPr>
          <w:i/>
          <w:iCs/>
        </w:rPr>
        <w:t>. Participants</w:t>
      </w:r>
      <w:r w:rsidR="00A41C9F">
        <w:rPr>
          <w:i/>
          <w:iCs/>
        </w:rPr>
        <w:t xml:space="preserve"> received curriculum and </w:t>
      </w:r>
      <w:r w:rsidR="00FC1F91">
        <w:rPr>
          <w:i/>
          <w:iCs/>
        </w:rPr>
        <w:t xml:space="preserve">teaching </w:t>
      </w:r>
      <w:r w:rsidR="00A41C9F">
        <w:rPr>
          <w:i/>
          <w:iCs/>
        </w:rPr>
        <w:t xml:space="preserve">resources to implement microcontroller curriculum into their classrooms. </w:t>
      </w:r>
      <w:r w:rsidR="00A41C9F" w:rsidRPr="001603CC">
        <w:rPr>
          <w:i/>
          <w:iCs/>
        </w:rPr>
        <w:t xml:space="preserve">Using a convergent mixed-methods design, the study measured changes in teacher confidence and knowledge (quantitative) and explored implementation experiences through focus groups (qualitative). Results indicated statistically significant increases in both confidence (d = 0.77) and knowledge </w:t>
      </w:r>
      <w:r w:rsidR="00A41C9F">
        <w:rPr>
          <w:i/>
          <w:iCs/>
        </w:rPr>
        <w:t>(</w:t>
      </w:r>
      <w:r w:rsidR="00A41C9F" w:rsidRPr="001603CC">
        <w:rPr>
          <w:i/>
          <w:iCs/>
        </w:rPr>
        <w:t xml:space="preserve">d = 1.47). </w:t>
      </w:r>
      <w:r w:rsidR="00A41C9F">
        <w:rPr>
          <w:i/>
          <w:iCs/>
        </w:rPr>
        <w:t>Additionally, teachers reported agreeable to curriculum implement</w:t>
      </w:r>
      <w:r w:rsidR="00FC1F91">
        <w:rPr>
          <w:i/>
          <w:iCs/>
        </w:rPr>
        <w:t>ation</w:t>
      </w:r>
      <w:r w:rsidR="00A41C9F">
        <w:rPr>
          <w:i/>
          <w:iCs/>
        </w:rPr>
        <w:t xml:space="preserve">, ease of use and intent to use the materials. </w:t>
      </w:r>
      <w:r w:rsidR="00FC1F91">
        <w:rPr>
          <w:i/>
          <w:iCs/>
        </w:rPr>
        <w:t>Post-implementation focus group data yielded q</w:t>
      </w:r>
      <w:r w:rsidR="00A41C9F" w:rsidRPr="001603CC">
        <w:rPr>
          <w:i/>
          <w:iCs/>
        </w:rPr>
        <w:t xml:space="preserve">ualitatively themes highlighting the importance of </w:t>
      </w:r>
      <w:r w:rsidR="00FC1F91">
        <w:rPr>
          <w:i/>
          <w:iCs/>
        </w:rPr>
        <w:t xml:space="preserve">active </w:t>
      </w:r>
      <w:r w:rsidR="00FC1F91" w:rsidRPr="00FC1F91">
        <w:rPr>
          <w:i/>
          <w:iCs/>
        </w:rPr>
        <w:t xml:space="preserve">hands-on </w:t>
      </w:r>
      <w:r w:rsidR="00FC1F91">
        <w:rPr>
          <w:i/>
          <w:iCs/>
        </w:rPr>
        <w:t>engagement with the content,</w:t>
      </w:r>
      <w:r w:rsidR="00A41C9F" w:rsidRPr="001603CC">
        <w:rPr>
          <w:i/>
          <w:iCs/>
        </w:rPr>
        <w:t xml:space="preserve"> </w:t>
      </w:r>
      <w:r w:rsidR="00FC1F91">
        <w:rPr>
          <w:i/>
          <w:iCs/>
        </w:rPr>
        <w:t>emphasizes on</w:t>
      </w:r>
      <w:r w:rsidR="00A41C9F" w:rsidRPr="001603CC">
        <w:rPr>
          <w:i/>
          <w:iCs/>
        </w:rPr>
        <w:t xml:space="preserve"> agricultural relevance</w:t>
      </w:r>
      <w:r w:rsidR="00FC1F91">
        <w:rPr>
          <w:i/>
          <w:iCs/>
        </w:rPr>
        <w:t xml:space="preserve"> within the curriculum</w:t>
      </w:r>
      <w:r w:rsidR="00A41C9F" w:rsidRPr="001603CC">
        <w:rPr>
          <w:i/>
          <w:iCs/>
        </w:rPr>
        <w:t>, and the role of "productive struggle"</w:t>
      </w:r>
      <w:r w:rsidR="00A41C9F">
        <w:rPr>
          <w:i/>
          <w:iCs/>
        </w:rPr>
        <w:t xml:space="preserve"> </w:t>
      </w:r>
      <w:r w:rsidR="00FC1F91">
        <w:rPr>
          <w:i/>
          <w:iCs/>
        </w:rPr>
        <w:t>when implementing</w:t>
      </w:r>
      <w:r w:rsidR="00A41C9F">
        <w:rPr>
          <w:i/>
          <w:iCs/>
        </w:rPr>
        <w:t xml:space="preserve"> the microcontroller curriculum. </w:t>
      </w:r>
      <w:r w:rsidR="00A41C9F" w:rsidRPr="001603CC">
        <w:rPr>
          <w:i/>
          <w:iCs/>
        </w:rPr>
        <w:t xml:space="preserve">While teachers </w:t>
      </w:r>
      <w:r w:rsidR="00FB78A3">
        <w:rPr>
          <w:i/>
          <w:iCs/>
        </w:rPr>
        <w:t>intend</w:t>
      </w:r>
      <w:r w:rsidR="00A86C60">
        <w:rPr>
          <w:i/>
          <w:iCs/>
        </w:rPr>
        <w:t xml:space="preserve"> to continue using the curriculum, additional professional development opportunities </w:t>
      </w:r>
      <w:r w:rsidR="00FC1F91">
        <w:rPr>
          <w:i/>
          <w:iCs/>
        </w:rPr>
        <w:t>are recommended to increase</w:t>
      </w:r>
      <w:r w:rsidR="00A86C60">
        <w:rPr>
          <w:i/>
          <w:iCs/>
        </w:rPr>
        <w:t xml:space="preserve"> </w:t>
      </w:r>
      <w:r w:rsidR="0002092C">
        <w:rPr>
          <w:i/>
          <w:iCs/>
        </w:rPr>
        <w:t>teachers’</w:t>
      </w:r>
      <w:r w:rsidR="00A86C60">
        <w:rPr>
          <w:i/>
          <w:iCs/>
        </w:rPr>
        <w:t xml:space="preserve"> confiden</w:t>
      </w:r>
      <w:r w:rsidR="00FC1F91">
        <w:rPr>
          <w:i/>
          <w:iCs/>
        </w:rPr>
        <w:t>ce</w:t>
      </w:r>
      <w:r w:rsidR="00A86C60">
        <w:rPr>
          <w:i/>
          <w:iCs/>
        </w:rPr>
        <w:t xml:space="preserve"> in teaching microcontrollers to their students. </w:t>
      </w:r>
    </w:p>
    <w:p w14:paraId="648B6928" w14:textId="34101028" w:rsidR="00A41C9F" w:rsidRDefault="00A41C9F" w:rsidP="001603CC">
      <w:pPr>
        <w:contextualSpacing/>
        <w:rPr>
          <w:i/>
          <w:iCs/>
        </w:rPr>
      </w:pPr>
    </w:p>
    <w:p w14:paraId="489040E1" w14:textId="1446FDE1" w:rsidR="00D50BFE" w:rsidRPr="002D29D9" w:rsidRDefault="00276EB5" w:rsidP="002D29D9">
      <w:pPr>
        <w:contextualSpacing/>
        <w:jc w:val="center"/>
        <w:rPr>
          <w:b/>
          <w:bCs/>
        </w:rPr>
      </w:pPr>
      <w:r w:rsidRPr="002D29D9">
        <w:rPr>
          <w:b/>
          <w:bCs/>
        </w:rPr>
        <w:t>Introduction</w:t>
      </w:r>
    </w:p>
    <w:p w14:paraId="3F91D087" w14:textId="77777777" w:rsidR="00276EB5" w:rsidRPr="002D29D9" w:rsidRDefault="00276EB5" w:rsidP="002D29D9">
      <w:pPr>
        <w:contextualSpacing/>
      </w:pPr>
    </w:p>
    <w:p w14:paraId="1A292952" w14:textId="2F72429A" w:rsidR="004864AE" w:rsidRPr="002D29D9" w:rsidRDefault="00A352E3" w:rsidP="002D29D9">
      <w:pPr>
        <w:contextualSpacing/>
      </w:pPr>
      <w:r w:rsidRPr="002D29D9">
        <w:t>A microcontroller is a</w:t>
      </w:r>
      <w:r w:rsidR="00276EB5" w:rsidRPr="002D29D9">
        <w:t xml:space="preserve"> miniature programmable computer, consisting of a single integrated circuit, capable of receiving inputs from sensors, executing programmed instructions, and controlling electrical, electronic, and </w:t>
      </w:r>
      <w:r w:rsidR="00F9702E" w:rsidRPr="002D29D9">
        <w:t>electro-</w:t>
      </w:r>
      <w:r w:rsidR="00276EB5" w:rsidRPr="002D29D9">
        <w:t>mechanical outputs (</w:t>
      </w:r>
      <w:r w:rsidR="007F1C53" w:rsidRPr="002D29D9">
        <w:t>Shi et al., 2020).</w:t>
      </w:r>
      <w:r w:rsidRPr="002D29D9">
        <w:t xml:space="preserve"> Microcontrollers are widely used in agriculture in </w:t>
      </w:r>
      <w:r w:rsidR="00570BE8" w:rsidRPr="002D29D9">
        <w:t>tractors and machinery (</w:t>
      </w:r>
      <w:r w:rsidR="00751285" w:rsidRPr="002D29D9">
        <w:t>Goering &amp; Hansen, 2008)</w:t>
      </w:r>
      <w:r w:rsidR="00570BE8" w:rsidRPr="002D29D9">
        <w:t xml:space="preserve">, </w:t>
      </w:r>
      <w:r w:rsidR="00B327C9" w:rsidRPr="002D29D9">
        <w:t>precision agriculture (</w:t>
      </w:r>
      <w:r w:rsidR="004F56F5" w:rsidRPr="002D29D9">
        <w:t>Joice</w:t>
      </w:r>
      <w:r w:rsidR="003972A2" w:rsidRPr="002D29D9">
        <w:t xml:space="preserve"> et al.</w:t>
      </w:r>
      <w:r w:rsidR="004F56F5" w:rsidRPr="002D29D9">
        <w:t>, 2025)</w:t>
      </w:r>
      <w:r w:rsidRPr="002D29D9">
        <w:t xml:space="preserve">, greenhouse automation (Liu, 2022), animal feeding (Peng et al., 2022), food processing </w:t>
      </w:r>
      <w:r w:rsidR="00751285" w:rsidRPr="002D29D9">
        <w:t>(</w:t>
      </w:r>
      <w:r w:rsidRPr="002D29D9">
        <w:t>Alabi et al., 2025), irrigation (F</w:t>
      </w:r>
      <w:r w:rsidR="00570BE8" w:rsidRPr="002D29D9">
        <w:t>errarezi et al., 2015)</w:t>
      </w:r>
      <w:r w:rsidRPr="002D29D9">
        <w:t xml:space="preserve">, crop management </w:t>
      </w:r>
      <w:r w:rsidR="00570BE8" w:rsidRPr="002D29D9">
        <w:t>(Xan et al., 2024), agricultural research (</w:t>
      </w:r>
      <w:r w:rsidR="00751285" w:rsidRPr="002D29D9">
        <w:t xml:space="preserve">Fisher &amp; Kebede, 2010), </w:t>
      </w:r>
      <w:r w:rsidR="00570BE8" w:rsidRPr="002D29D9">
        <w:t xml:space="preserve">and other applications. </w:t>
      </w:r>
      <w:r w:rsidR="00751285" w:rsidRPr="002D29D9">
        <w:t xml:space="preserve">According to Shi et al. (2020), a modern agricultural tractor may have </w:t>
      </w:r>
      <w:r w:rsidR="008E679A" w:rsidRPr="002D29D9">
        <w:t>a dozen or more</w:t>
      </w:r>
      <w:r w:rsidR="00751285" w:rsidRPr="002D29D9">
        <w:t xml:space="preserve"> microcontroller-based electronic control units monitoring and controlling </w:t>
      </w:r>
      <w:r w:rsidR="00A86C60">
        <w:t xml:space="preserve">the </w:t>
      </w:r>
      <w:r w:rsidR="00751285" w:rsidRPr="002D29D9">
        <w:t xml:space="preserve">engine, transmission, </w:t>
      </w:r>
      <w:r w:rsidR="008E679A" w:rsidRPr="002D29D9">
        <w:t>hydraulic</w:t>
      </w:r>
      <w:r w:rsidR="00A86C60">
        <w:t>s</w:t>
      </w:r>
      <w:r w:rsidR="008E679A" w:rsidRPr="002D29D9">
        <w:t xml:space="preserve">, </w:t>
      </w:r>
      <w:r w:rsidR="00DE486E" w:rsidRPr="002D29D9">
        <w:t xml:space="preserve">guidance, </w:t>
      </w:r>
      <w:r w:rsidR="00751285" w:rsidRPr="002D29D9">
        <w:t xml:space="preserve">and equipment functions. </w:t>
      </w:r>
    </w:p>
    <w:p w14:paraId="2023B22D" w14:textId="77777777" w:rsidR="004864AE" w:rsidRPr="002D29D9" w:rsidRDefault="004864AE" w:rsidP="002D29D9">
      <w:pPr>
        <w:contextualSpacing/>
      </w:pPr>
    </w:p>
    <w:p w14:paraId="555DF1A1" w14:textId="3509D978" w:rsidR="00263C87" w:rsidRPr="002D29D9" w:rsidRDefault="00751285" w:rsidP="002D29D9">
      <w:pPr>
        <w:contextualSpacing/>
      </w:pPr>
      <w:r w:rsidRPr="002D29D9">
        <w:t xml:space="preserve">Because of the </w:t>
      </w:r>
      <w:r w:rsidR="004864AE" w:rsidRPr="002D29D9">
        <w:t xml:space="preserve">widespread use </w:t>
      </w:r>
      <w:r w:rsidRPr="002D29D9">
        <w:t xml:space="preserve">of microcontrollers in agriculture, school-based agricultural education (SBAE) teachers and students should </w:t>
      </w:r>
      <w:r w:rsidR="004864AE" w:rsidRPr="002D29D9">
        <w:t xml:space="preserve">have a basic understanding of </w:t>
      </w:r>
      <w:r w:rsidR="00416747" w:rsidRPr="002D29D9">
        <w:t xml:space="preserve">these powerful devices and </w:t>
      </w:r>
      <w:r w:rsidR="004864AE" w:rsidRPr="002D29D9">
        <w:t>their agricultural applications (</w:t>
      </w:r>
      <w:r w:rsidR="008E679A" w:rsidRPr="002D29D9">
        <w:t xml:space="preserve">Blinded, 2024; </w:t>
      </w:r>
      <w:r w:rsidR="004864AE" w:rsidRPr="002D29D9">
        <w:t xml:space="preserve">Hood, 2022; </w:t>
      </w:r>
      <w:r w:rsidR="00651D13" w:rsidRPr="002D29D9">
        <w:t>Titovskaya</w:t>
      </w:r>
      <w:r w:rsidR="004864AE" w:rsidRPr="002D29D9">
        <w:t xml:space="preserve"> et al., 2019). </w:t>
      </w:r>
      <w:r w:rsidR="00263C87" w:rsidRPr="002D29D9">
        <w:t xml:space="preserve">However, a review of recent research concerning topics taught in preservice agricultural mechanics courses (Anderson et al., 2023; Bryd et al., 2024; Granberry, 2022; </w:t>
      </w:r>
      <w:r w:rsidR="00995E79" w:rsidRPr="002D29D9">
        <w:t xml:space="preserve">and </w:t>
      </w:r>
      <w:r w:rsidR="00263C87" w:rsidRPr="002D29D9">
        <w:t xml:space="preserve">Hainline &amp; Wells, 2019) indicated the use and programming of microcontrollers was not a subject taught in </w:t>
      </w:r>
      <w:r w:rsidR="00263C87" w:rsidRPr="002D29D9">
        <w:lastRenderedPageBreak/>
        <w:t>preservice SBAE teacher education programs. Thus, current SBAE teachers are not sufficiently prepared to incorporate instruction about microcontrollers into their programs</w:t>
      </w:r>
      <w:r w:rsidR="001D4E05" w:rsidRPr="002D29D9">
        <w:t xml:space="preserve">. </w:t>
      </w:r>
    </w:p>
    <w:p w14:paraId="787BDC44" w14:textId="100B8861" w:rsidR="00263C87" w:rsidRPr="002D29D9" w:rsidRDefault="00263C87" w:rsidP="002D29D9">
      <w:pPr>
        <w:contextualSpacing/>
      </w:pPr>
    </w:p>
    <w:p w14:paraId="4DF0C2AA" w14:textId="242F4EB4" w:rsidR="00416747" w:rsidRPr="002D29D9" w:rsidRDefault="00416747" w:rsidP="002D29D9">
      <w:pPr>
        <w:contextualSpacing/>
      </w:pPr>
      <w:r w:rsidRPr="002D29D9">
        <w:t xml:space="preserve">Recognizing this need, </w:t>
      </w:r>
      <w:r w:rsidR="000F09E7" w:rsidRPr="002D29D9">
        <w:t>we</w:t>
      </w:r>
      <w:r w:rsidRPr="002D29D9">
        <w:t xml:space="preserve"> applied for and received a USDA-NIFA SPECA grant to develop curriculum, train teachers, and incorporate microcontrollers into 36 SBAE programs </w:t>
      </w:r>
      <w:r w:rsidR="0093460D" w:rsidRPr="002D29D9">
        <w:t xml:space="preserve">(Phase 1) </w:t>
      </w:r>
      <w:r w:rsidRPr="002D29D9">
        <w:t xml:space="preserve">in three states. </w:t>
      </w:r>
      <w:r w:rsidR="000F09E7" w:rsidRPr="002D29D9">
        <w:t>We selected t</w:t>
      </w:r>
      <w:r w:rsidRPr="002D29D9">
        <w:t>he Arduino UNO (Arduino, 2025, November)</w:t>
      </w:r>
      <w:r w:rsidR="000F09E7" w:rsidRPr="002D29D9">
        <w:t>,</w:t>
      </w:r>
      <w:r w:rsidRPr="002D29D9">
        <w:t xml:space="preserve"> an open-source, relatively easy to </w:t>
      </w:r>
      <w:r w:rsidR="00A86C60" w:rsidRPr="002D29D9">
        <w:t>use, programmable</w:t>
      </w:r>
      <w:r w:rsidRPr="002D29D9">
        <w:t xml:space="preserve"> microcontroller</w:t>
      </w:r>
      <w:r w:rsidR="00DE486E" w:rsidRPr="002D29D9">
        <w:t>,</w:t>
      </w:r>
      <w:r w:rsidRPr="002D29D9">
        <w:t xml:space="preserve"> widely used in teaching beginning and advanced students (Al-Abad, 2017; Her</w:t>
      </w:r>
      <w:r w:rsidR="00435D25" w:rsidRPr="002D29D9">
        <w:t>g</w:t>
      </w:r>
      <w:r w:rsidRPr="002D29D9">
        <w:t>er &amp; Bodarky, 2015</w:t>
      </w:r>
      <w:r w:rsidR="00263C87" w:rsidRPr="002D29D9">
        <w:t>)</w:t>
      </w:r>
      <w:r w:rsidR="000F09E7" w:rsidRPr="002D29D9">
        <w:t>,</w:t>
      </w:r>
      <w:r w:rsidR="00263C87" w:rsidRPr="002D29D9">
        <w:t xml:space="preserve"> </w:t>
      </w:r>
      <w:r w:rsidRPr="002D29D9">
        <w:t>as the microcontroller for use in the project.</w:t>
      </w:r>
    </w:p>
    <w:p w14:paraId="584FBF1A" w14:textId="77777777" w:rsidR="00263C87" w:rsidRPr="002D29D9" w:rsidRDefault="00263C87" w:rsidP="002D29D9">
      <w:pPr>
        <w:contextualSpacing/>
      </w:pPr>
    </w:p>
    <w:p w14:paraId="1229C62F" w14:textId="7913FA5E" w:rsidR="00343D37" w:rsidRPr="002D29D9" w:rsidRDefault="00263C87" w:rsidP="002D29D9">
      <w:pPr>
        <w:contextualSpacing/>
      </w:pPr>
      <w:r w:rsidRPr="002D29D9">
        <w:t xml:space="preserve">Despite the comparative simplicity of the Arduino UNO, </w:t>
      </w:r>
      <w:r w:rsidR="000F09E7" w:rsidRPr="002D29D9">
        <w:t>researchers</w:t>
      </w:r>
      <w:r w:rsidRPr="002D29D9">
        <w:t xml:space="preserve"> </w:t>
      </w:r>
      <w:r w:rsidR="000F09E7" w:rsidRPr="002D29D9">
        <w:t>(Arslan &amp; Tanel, 2021; Blinded, 2022; and DesPortes &amp; DiSalvo, 2019) have reported</w:t>
      </w:r>
      <w:r w:rsidRPr="002D29D9">
        <w:t xml:space="preserve"> that novice learners </w:t>
      </w:r>
      <w:r w:rsidR="000F09E7" w:rsidRPr="002D29D9">
        <w:t>have trouble</w:t>
      </w:r>
      <w:r w:rsidRPr="002D29D9">
        <w:t xml:space="preserve"> constructing </w:t>
      </w:r>
      <w:r w:rsidR="000F09E7" w:rsidRPr="002D29D9">
        <w:t xml:space="preserve">(breadboarding) </w:t>
      </w:r>
      <w:r w:rsidRPr="002D29D9">
        <w:t>electronic circuits and programming Arduinos</w:t>
      </w:r>
      <w:r w:rsidR="000F09E7" w:rsidRPr="002D29D9">
        <w:t xml:space="preserve">. For this reason, we designed, conducted, and evaluated a curriculum-based professional development workshop for teachers in each state prior to implementing the curriculum. During </w:t>
      </w:r>
      <w:r w:rsidR="00343D37" w:rsidRPr="002D29D9">
        <w:t>the</w:t>
      </w:r>
      <w:r w:rsidR="000F09E7" w:rsidRPr="002D29D9">
        <w:t xml:space="preserve"> workshop, </w:t>
      </w:r>
      <w:r w:rsidR="63D000CB" w:rsidRPr="002D29D9">
        <w:t xml:space="preserve">each </w:t>
      </w:r>
      <w:r w:rsidR="00AF2F49">
        <w:t xml:space="preserve">SBAE </w:t>
      </w:r>
      <w:r w:rsidR="63D000CB" w:rsidRPr="002D29D9">
        <w:t>program</w:t>
      </w:r>
      <w:r w:rsidR="00343D37" w:rsidRPr="002D29D9">
        <w:t xml:space="preserve"> (</w:t>
      </w:r>
      <w:r w:rsidR="75821ED2" w:rsidRPr="002D29D9">
        <w:rPr>
          <w:i/>
          <w:iCs/>
        </w:rPr>
        <w:t>N</w:t>
      </w:r>
      <w:r w:rsidR="00343D37" w:rsidRPr="002D29D9">
        <w:rPr>
          <w:i/>
          <w:iCs/>
        </w:rPr>
        <w:t xml:space="preserve"> </w:t>
      </w:r>
      <w:r w:rsidR="00343D37" w:rsidRPr="002D29D9">
        <w:t xml:space="preserve">= 36) </w:t>
      </w:r>
      <w:r w:rsidR="000F09E7" w:rsidRPr="002D29D9">
        <w:t xml:space="preserve">received six classroom </w:t>
      </w:r>
      <w:r w:rsidR="00AF2F49">
        <w:t>microcontroller</w:t>
      </w:r>
      <w:r w:rsidR="000F09E7" w:rsidRPr="002D29D9">
        <w:t xml:space="preserve"> kits</w:t>
      </w:r>
      <w:r w:rsidR="0067173C" w:rsidRPr="002D29D9">
        <w:t>;</w:t>
      </w:r>
      <w:r w:rsidR="000F09E7" w:rsidRPr="002D29D9">
        <w:t xml:space="preserve"> a printed copy of the microcontroller curriculum</w:t>
      </w:r>
      <w:r w:rsidR="0067173C" w:rsidRPr="002D29D9">
        <w:t>;</w:t>
      </w:r>
      <w:r w:rsidR="000F09E7" w:rsidRPr="002D29D9">
        <w:t xml:space="preserve"> access to the project website</w:t>
      </w:r>
      <w:r w:rsidR="0067173C" w:rsidRPr="002D29D9">
        <w:t xml:space="preserve"> which included all curriculum materials, Arduino codes, and instructional videos; </w:t>
      </w:r>
      <w:r w:rsidR="00343D37" w:rsidRPr="002D29D9">
        <w:t xml:space="preserve">and hands-on instruction on circuit breadboarding and Arduino programming </w:t>
      </w:r>
      <w:r w:rsidR="006C79A5" w:rsidRPr="002D29D9">
        <w:t xml:space="preserve">for the </w:t>
      </w:r>
      <w:r w:rsidR="0040495B" w:rsidRPr="002D29D9">
        <w:t xml:space="preserve">six student </w:t>
      </w:r>
      <w:r w:rsidR="00343D37" w:rsidRPr="002D29D9">
        <w:t>activities included in the “Introduction to Arduino UNO” module.</w:t>
      </w:r>
    </w:p>
    <w:p w14:paraId="325FDBB3" w14:textId="77777777" w:rsidR="00343D37" w:rsidRPr="002D29D9" w:rsidRDefault="00343D37" w:rsidP="002D29D9">
      <w:pPr>
        <w:contextualSpacing/>
      </w:pPr>
    </w:p>
    <w:p w14:paraId="272699AA" w14:textId="77C58A66" w:rsidR="00263C87" w:rsidRPr="002D29D9" w:rsidRDefault="00343D37" w:rsidP="002D29D9">
      <w:pPr>
        <w:contextualSpacing/>
        <w:jc w:val="center"/>
        <w:rPr>
          <w:b/>
          <w:bCs/>
        </w:rPr>
      </w:pPr>
      <w:r w:rsidRPr="002D29D9">
        <w:rPr>
          <w:b/>
          <w:bCs/>
        </w:rPr>
        <w:t>Theoretical Framework</w:t>
      </w:r>
    </w:p>
    <w:p w14:paraId="6425CB39" w14:textId="77777777" w:rsidR="00CE35AC" w:rsidRPr="002D29D9" w:rsidRDefault="00CE35AC" w:rsidP="002D29D9">
      <w:pPr>
        <w:contextualSpacing/>
        <w:jc w:val="center"/>
        <w:rPr>
          <w:b/>
          <w:bCs/>
        </w:rPr>
      </w:pPr>
    </w:p>
    <w:p w14:paraId="74827CA4" w14:textId="39B60703" w:rsidR="00F602B3" w:rsidRPr="002D29D9" w:rsidRDefault="5BB50E8B" w:rsidP="002D29D9">
      <w:pPr>
        <w:contextualSpacing/>
      </w:pPr>
      <w:r w:rsidRPr="002D29D9">
        <w:t xml:space="preserve">The theoretical framework for this study was drawn primarily </w:t>
      </w:r>
      <w:r w:rsidR="1D53A0D8" w:rsidRPr="002D29D9">
        <w:t xml:space="preserve">from </w:t>
      </w:r>
      <w:r w:rsidRPr="002D29D9">
        <w:t xml:space="preserve">Bandura’s (1977, </w:t>
      </w:r>
      <w:r w:rsidR="37E5A2AA" w:rsidRPr="002D29D9">
        <w:t xml:space="preserve">1986, </w:t>
      </w:r>
      <w:r w:rsidRPr="002D29D9">
        <w:t>199</w:t>
      </w:r>
      <w:r w:rsidR="37E5A2AA" w:rsidRPr="002D29D9">
        <w:t>7</w:t>
      </w:r>
      <w:r w:rsidRPr="002D29D9">
        <w:t>) self-efficacy theory</w:t>
      </w:r>
      <w:r w:rsidR="1BB7AB60" w:rsidRPr="002D29D9">
        <w:t xml:space="preserve"> and</w:t>
      </w:r>
      <w:r w:rsidRPr="002D29D9">
        <w:t xml:space="preserve"> </w:t>
      </w:r>
      <w:r w:rsidR="734F497D" w:rsidRPr="002D29D9">
        <w:t>Swiller’s (1988) cognitive load theory</w:t>
      </w:r>
      <w:r w:rsidR="1BB7AB60" w:rsidRPr="002D29D9">
        <w:t>.</w:t>
      </w:r>
      <w:r w:rsidR="4494038B" w:rsidRPr="002D29D9">
        <w:t xml:space="preserve"> </w:t>
      </w:r>
      <w:r w:rsidR="00814FDB" w:rsidRPr="002D29D9">
        <w:t>A</w:t>
      </w:r>
      <w:r w:rsidR="003915D2" w:rsidRPr="002D29D9">
        <w:t>ccording to Bandura</w:t>
      </w:r>
      <w:r w:rsidR="00461011" w:rsidRPr="002D29D9">
        <w:t xml:space="preserve"> (1977, 1986, 1997)</w:t>
      </w:r>
      <w:r w:rsidR="003915D2" w:rsidRPr="002D29D9">
        <w:t xml:space="preserve">, self-efficacy, </w:t>
      </w:r>
      <w:r w:rsidR="0393A93B" w:rsidRPr="002D29D9">
        <w:t>a</w:t>
      </w:r>
      <w:r w:rsidR="00DF37D2" w:rsidRPr="002D29D9">
        <w:t xml:space="preserve"> learner’s</w:t>
      </w:r>
      <w:r w:rsidR="003915D2" w:rsidRPr="002D29D9">
        <w:t xml:space="preserve"> confidence in their ability to obtain a desired outcome, is influenced by mastery experiences, vicarious experiences, and social persuasion experiences, </w:t>
      </w:r>
      <w:r w:rsidR="00C45BAA" w:rsidRPr="002D29D9">
        <w:t xml:space="preserve">all </w:t>
      </w:r>
      <w:r w:rsidR="003915D2" w:rsidRPr="002D29D9">
        <w:t>operating within the context of the individual’s emotional state.</w:t>
      </w:r>
      <w:r w:rsidR="00C45BAA" w:rsidRPr="002D29D9">
        <w:t xml:space="preserve"> </w:t>
      </w:r>
      <w:r w:rsidR="00AD7C53" w:rsidRPr="002D29D9">
        <w:t xml:space="preserve">Mastery experiences have the </w:t>
      </w:r>
      <w:r w:rsidR="007B0997" w:rsidRPr="002D29D9">
        <w:t xml:space="preserve">largest impact on self-efficacy and occur when </w:t>
      </w:r>
      <w:r w:rsidR="00974E9B" w:rsidRPr="002D29D9">
        <w:t>a learner</w:t>
      </w:r>
      <w:r w:rsidR="007B0997" w:rsidRPr="002D29D9">
        <w:t xml:space="preserve"> perceives they have successfully completed a task</w:t>
      </w:r>
      <w:r w:rsidR="00964C28" w:rsidRPr="002D29D9">
        <w:t>.</w:t>
      </w:r>
      <w:r w:rsidR="007B0997" w:rsidRPr="002D29D9">
        <w:t xml:space="preserve"> Vicarious experiences, </w:t>
      </w:r>
      <w:r w:rsidR="00964C28" w:rsidRPr="002D29D9">
        <w:t xml:space="preserve">exerting the next largest impact on self-efficacy, occur when </w:t>
      </w:r>
      <w:r w:rsidR="79A7F7E9" w:rsidRPr="002D29D9">
        <w:t xml:space="preserve">a </w:t>
      </w:r>
      <w:r w:rsidR="423818B1" w:rsidRPr="002D29D9">
        <w:t>learner</w:t>
      </w:r>
      <w:r w:rsidR="00964C28" w:rsidRPr="002D29D9">
        <w:t xml:space="preserve"> </w:t>
      </w:r>
      <w:r w:rsidR="00C67B88" w:rsidRPr="002D29D9">
        <w:t xml:space="preserve">sees other, similar </w:t>
      </w:r>
      <w:r w:rsidR="00DF37D2" w:rsidRPr="002D29D9">
        <w:t xml:space="preserve">learners </w:t>
      </w:r>
      <w:r w:rsidR="00C67B88" w:rsidRPr="002D29D9">
        <w:t xml:space="preserve">successfully complete a task. Social persuasion experiences, which have the least impact on </w:t>
      </w:r>
      <w:r w:rsidR="00E64117" w:rsidRPr="002D29D9">
        <w:t xml:space="preserve">self-efficacy, occur when </w:t>
      </w:r>
      <w:r w:rsidR="001C3265" w:rsidRPr="002D29D9">
        <w:t>a</w:t>
      </w:r>
      <w:r w:rsidR="00E64117" w:rsidRPr="002D29D9">
        <w:t xml:space="preserve"> trusted other, such as a parent or teacher, </w:t>
      </w:r>
      <w:r w:rsidR="00141816" w:rsidRPr="002D29D9">
        <w:t>express</w:t>
      </w:r>
      <w:r w:rsidR="001C3265" w:rsidRPr="002D29D9">
        <w:t>es</w:t>
      </w:r>
      <w:r w:rsidR="00141816" w:rsidRPr="002D29D9">
        <w:t xml:space="preserve"> confidence that the individual can successfully complete a task. </w:t>
      </w:r>
      <w:r w:rsidR="00AD43E3" w:rsidRPr="002D29D9">
        <w:t xml:space="preserve">Emotional state refers to the </w:t>
      </w:r>
      <w:r w:rsidR="00335FD8" w:rsidRPr="002D29D9">
        <w:t xml:space="preserve">level of anxiety </w:t>
      </w:r>
      <w:r w:rsidR="001863A1" w:rsidRPr="002D29D9">
        <w:t>a</w:t>
      </w:r>
      <w:r w:rsidR="00C76DFA" w:rsidRPr="002D29D9">
        <w:t xml:space="preserve"> </w:t>
      </w:r>
      <w:r w:rsidR="423818B1" w:rsidRPr="002D29D9">
        <w:t>learner</w:t>
      </w:r>
      <w:r w:rsidR="00335FD8" w:rsidRPr="002D29D9">
        <w:t xml:space="preserve"> experiences when presented with a task</w:t>
      </w:r>
      <w:r w:rsidR="00F06715" w:rsidRPr="002D29D9">
        <w:t xml:space="preserve"> and is affected by </w:t>
      </w:r>
      <w:r w:rsidR="00CA0DF3" w:rsidRPr="002D29D9">
        <w:t xml:space="preserve">their </w:t>
      </w:r>
      <w:r w:rsidR="00F06715" w:rsidRPr="002D29D9">
        <w:t xml:space="preserve">judgement of the likelihood of </w:t>
      </w:r>
      <w:r w:rsidR="001863A1" w:rsidRPr="002D29D9">
        <w:t xml:space="preserve">success or failure in completing the </w:t>
      </w:r>
      <w:r w:rsidR="00F06715" w:rsidRPr="002D29D9">
        <w:t>task</w:t>
      </w:r>
      <w:r w:rsidR="001D4E05" w:rsidRPr="002D29D9">
        <w:t xml:space="preserve">. </w:t>
      </w:r>
    </w:p>
    <w:p w14:paraId="5F99EDB7" w14:textId="77777777" w:rsidR="00F602B3" w:rsidRPr="002D29D9" w:rsidRDefault="00F602B3" w:rsidP="002D29D9">
      <w:pPr>
        <w:contextualSpacing/>
      </w:pPr>
    </w:p>
    <w:p w14:paraId="391D596F" w14:textId="74CA5141" w:rsidR="00FE5987" w:rsidRPr="002D29D9" w:rsidRDefault="00C45BAA" w:rsidP="002D29D9">
      <w:pPr>
        <w:contextualSpacing/>
        <w:rPr>
          <w:rFonts w:eastAsia="Times New Roman"/>
        </w:rPr>
      </w:pPr>
      <w:r w:rsidRPr="002D29D9">
        <w:t>Zimmerman (2000)</w:t>
      </w:r>
      <w:r w:rsidR="004B5535" w:rsidRPr="002D29D9">
        <w:t xml:space="preserve"> indicated that</w:t>
      </w:r>
      <w:r w:rsidRPr="002D29D9">
        <w:t xml:space="preserve"> self-efficacy is task specific</w:t>
      </w:r>
      <w:r w:rsidR="004B5535" w:rsidRPr="002D29D9">
        <w:t xml:space="preserve">, writing that </w:t>
      </w:r>
      <w:r w:rsidRPr="002D29D9">
        <w:t>“efficacy beliefs about perform</w:t>
      </w:r>
      <w:r w:rsidR="00AD7C53" w:rsidRPr="002D29D9">
        <w:t>ance</w:t>
      </w:r>
      <w:r w:rsidRPr="002D29D9">
        <w:t xml:space="preserve"> on a history test may differ from beliefs about a biology examination” (p. 83).</w:t>
      </w:r>
      <w:r w:rsidR="00F602B3" w:rsidRPr="002D29D9">
        <w:t xml:space="preserve"> Smith et al. (2006) found that students’ failure at a specific task reduced self-efficacy for that task but did not affect their general sense of self-efficacy. </w:t>
      </w:r>
      <w:r w:rsidR="005479DB" w:rsidRPr="002D29D9">
        <w:t xml:space="preserve">Bandura </w:t>
      </w:r>
      <w:r w:rsidR="00B601B8" w:rsidRPr="002D29D9">
        <w:t xml:space="preserve">(1977, 1986, 1997) posited that </w:t>
      </w:r>
      <w:r w:rsidR="000D3B42" w:rsidRPr="002D29D9">
        <w:t>self-efficacy is related to task persistence</w:t>
      </w:r>
      <w:r w:rsidR="00EE3B9A" w:rsidRPr="002D29D9">
        <w:t xml:space="preserve">; when </w:t>
      </w:r>
      <w:r w:rsidR="006E290B" w:rsidRPr="002D29D9">
        <w:t xml:space="preserve">learners </w:t>
      </w:r>
      <w:r w:rsidR="00EE3B9A" w:rsidRPr="002D29D9">
        <w:t xml:space="preserve">have higher task self-efficacy, they tend to persist in a task </w:t>
      </w:r>
      <w:r w:rsidR="00DC00E7" w:rsidRPr="002D29D9">
        <w:t xml:space="preserve">despite difficulties; when </w:t>
      </w:r>
      <w:r w:rsidR="006E290B" w:rsidRPr="002D29D9">
        <w:t xml:space="preserve">learners </w:t>
      </w:r>
      <w:r w:rsidR="00DC00E7" w:rsidRPr="002D29D9">
        <w:t xml:space="preserve">have low task self-efficacy, they tend to </w:t>
      </w:r>
      <w:r w:rsidR="00287EC0" w:rsidRPr="002D29D9">
        <w:t xml:space="preserve">discontinue </w:t>
      </w:r>
      <w:r w:rsidR="00F9194C" w:rsidRPr="002D29D9">
        <w:t>a task and are likely to subsequently avoid the task (</w:t>
      </w:r>
      <w:r w:rsidR="009E5BFB" w:rsidRPr="002D29D9">
        <w:t>McKim &amp; Valez, 2016).</w:t>
      </w:r>
      <w:r w:rsidR="000D3B42" w:rsidRPr="002D29D9">
        <w:t xml:space="preserve"> </w:t>
      </w:r>
      <w:r w:rsidR="7ECDB716" w:rsidRPr="002D29D9">
        <w:rPr>
          <w:rFonts w:eastAsia="Times New Roman"/>
        </w:rPr>
        <w:t xml:space="preserve">An example aligned with the American Association for Agricultural Education research value of </w:t>
      </w:r>
      <w:r w:rsidR="7ECDB716" w:rsidRPr="002D29D9">
        <w:rPr>
          <w:rFonts w:eastAsia="Times New Roman"/>
          <w:i/>
          <w:iCs/>
        </w:rPr>
        <w:t>“</w:t>
      </w:r>
      <w:r w:rsidR="00AF2F49" w:rsidRPr="00AF2F49">
        <w:rPr>
          <w:i/>
          <w:iCs/>
        </w:rPr>
        <w:t>Increasing Prosperity Through Innovation in AFNR Systems</w:t>
      </w:r>
      <w:r w:rsidR="7ECDB716" w:rsidRPr="002D29D9">
        <w:rPr>
          <w:rFonts w:eastAsia="Times New Roman"/>
          <w:i/>
          <w:iCs/>
        </w:rPr>
        <w:t>”</w:t>
      </w:r>
      <w:r w:rsidR="7ECDB716" w:rsidRPr="002D29D9">
        <w:rPr>
          <w:rFonts w:eastAsia="Times New Roman"/>
        </w:rPr>
        <w:t xml:space="preserve"> (AAAE, 2023, p. 14) is the </w:t>
      </w:r>
      <w:r w:rsidR="7ECDB716" w:rsidRPr="002D29D9">
        <w:rPr>
          <w:rFonts w:eastAsia="Times New Roman"/>
        </w:rPr>
        <w:lastRenderedPageBreak/>
        <w:t>documented tendency for some students to avoid STEM-related majors or agricultural technology coursework due to mathematics anxiety and fear of failure. Research indicates that students may intentionally select non-STEM pathways or opt out of technology-rich agricultural courses as a strategy to minimize perceived academic risk, thereby limiting their exposure to innovative AFNR systems and career opportunities (Choe et al., 2019; Pate et al., 2023). This avoidance behavior has implications for workforce readiness and the development of human capital needed to advance innovation and productivity within AFNR systems.</w:t>
      </w:r>
      <w:r w:rsidR="4704F8DC" w:rsidRPr="002D29D9">
        <w:rPr>
          <w:rFonts w:eastAsia="Times New Roman"/>
        </w:rPr>
        <w:t xml:space="preserve"> </w:t>
      </w:r>
      <w:r w:rsidR="00C336DA" w:rsidRPr="002D29D9">
        <w:t>According to Rottinghaus et al. (2003)</w:t>
      </w:r>
      <w:r w:rsidR="00DE5419" w:rsidRPr="002D29D9">
        <w:t xml:space="preserve"> and Zimmerman (</w:t>
      </w:r>
      <w:r w:rsidR="00697B55" w:rsidRPr="002D29D9">
        <w:t>2000)</w:t>
      </w:r>
      <w:r w:rsidR="00C336DA" w:rsidRPr="002D29D9">
        <w:t xml:space="preserve">, </w:t>
      </w:r>
      <w:r w:rsidR="00C87A32" w:rsidRPr="002D29D9">
        <w:t xml:space="preserve">self-efficacy and interest are related constructs. </w:t>
      </w:r>
      <w:r w:rsidR="004B2D72" w:rsidRPr="002D29D9">
        <w:t xml:space="preserve">In a meta-analysis of 53 studies, </w:t>
      </w:r>
      <w:r w:rsidR="00697B55" w:rsidRPr="002D29D9">
        <w:t>Rottinghaus et al.</w:t>
      </w:r>
      <w:r w:rsidR="004B2D72" w:rsidRPr="002D29D9">
        <w:t xml:space="preserve"> found a </w:t>
      </w:r>
      <w:r w:rsidR="006B1F96" w:rsidRPr="002D29D9">
        <w:t xml:space="preserve">correlation of </w:t>
      </w:r>
      <w:r w:rsidR="006B1F96" w:rsidRPr="002D29D9">
        <w:rPr>
          <w:i/>
          <w:iCs/>
        </w:rPr>
        <w:t>r</w:t>
      </w:r>
      <w:r w:rsidR="006B1F96" w:rsidRPr="002D29D9">
        <w:t xml:space="preserve"> = .59 between self-efficacy and interest, indicating a moderate (Davis, 1971), positive relationship between the two constructs. </w:t>
      </w:r>
      <w:r w:rsidR="00BE5E66" w:rsidRPr="002D29D9">
        <w:t>Bandura (1986) posited a ‘threshold effect’ of self-efficacy on interest</w:t>
      </w:r>
      <w:r w:rsidR="0096034B" w:rsidRPr="002D29D9">
        <w:t>, stating “at least moderate self-efficacy may be required to generate and sustain interest in an activity but additional increases in self-efficacy</w:t>
      </w:r>
      <w:r w:rsidR="00FB4541" w:rsidRPr="002D29D9">
        <w:t xml:space="preserve"> above the threshold level do not produce further gains” in interest. </w:t>
      </w:r>
      <w:r w:rsidR="006662E3" w:rsidRPr="002D29D9">
        <w:t xml:space="preserve">Thus, </w:t>
      </w:r>
      <w:r w:rsidR="00153A95" w:rsidRPr="002D29D9">
        <w:t xml:space="preserve">a </w:t>
      </w:r>
      <w:r w:rsidR="006662E3" w:rsidRPr="002D29D9">
        <w:t xml:space="preserve">relatively brief </w:t>
      </w:r>
      <w:r w:rsidR="00AC4851" w:rsidRPr="002D29D9">
        <w:t xml:space="preserve">educational intervention, such as </w:t>
      </w:r>
      <w:r w:rsidR="00153A95" w:rsidRPr="002D29D9">
        <w:t xml:space="preserve">a </w:t>
      </w:r>
      <w:r w:rsidR="00AC4851" w:rsidRPr="002D29D9">
        <w:t xml:space="preserve">professional development workshop, may be sufficient to </w:t>
      </w:r>
      <w:r w:rsidR="00B16792" w:rsidRPr="002D29D9">
        <w:t xml:space="preserve">increase teachers’ self-efficacy to the threshold level necessary to </w:t>
      </w:r>
      <w:r w:rsidR="00153A95" w:rsidRPr="002D29D9">
        <w:t>support</w:t>
      </w:r>
      <w:r w:rsidR="00766875" w:rsidRPr="002D29D9">
        <w:t xml:space="preserve"> interest in a new technology</w:t>
      </w:r>
      <w:r w:rsidR="00FF6D89" w:rsidRPr="002D29D9">
        <w:t xml:space="preserve"> concept such as programming and coding microcontrollers</w:t>
      </w:r>
      <w:r w:rsidR="001D4E05" w:rsidRPr="002D29D9">
        <w:t xml:space="preserve">. </w:t>
      </w:r>
    </w:p>
    <w:p w14:paraId="0F3355CB" w14:textId="77777777" w:rsidR="002A6B8E" w:rsidRPr="002D29D9" w:rsidRDefault="002A6B8E" w:rsidP="002D29D9">
      <w:pPr>
        <w:contextualSpacing/>
      </w:pPr>
    </w:p>
    <w:p w14:paraId="320ADF30" w14:textId="291CBB24" w:rsidR="00F75055" w:rsidRPr="002D29D9" w:rsidRDefault="00F75055" w:rsidP="002D29D9">
      <w:pPr>
        <w:contextualSpacing/>
      </w:pPr>
      <w:r w:rsidRPr="002D29D9">
        <w:t xml:space="preserve">Cognitive load theory </w:t>
      </w:r>
      <w:r w:rsidR="0016097E" w:rsidRPr="002D29D9">
        <w:t>(</w:t>
      </w:r>
      <w:r w:rsidR="0098198F" w:rsidRPr="002D29D9">
        <w:t>Clark et al., 2006</w:t>
      </w:r>
      <w:r w:rsidR="00944C44" w:rsidRPr="002D29D9">
        <w:t xml:space="preserve">; </w:t>
      </w:r>
      <w:r w:rsidR="0016097E" w:rsidRPr="002D29D9">
        <w:t>Sw</w:t>
      </w:r>
      <w:r w:rsidR="009A6181" w:rsidRPr="002D29D9">
        <w:t>e</w:t>
      </w:r>
      <w:r w:rsidR="0016097E" w:rsidRPr="002D29D9">
        <w:t xml:space="preserve">ller, 1988) </w:t>
      </w:r>
      <w:r w:rsidRPr="002D29D9">
        <w:t xml:space="preserve">posits that learners have limited working memory </w:t>
      </w:r>
      <w:r w:rsidR="0027597D" w:rsidRPr="002D29D9">
        <w:t xml:space="preserve">and can process </w:t>
      </w:r>
      <w:r w:rsidR="00944C44" w:rsidRPr="002D29D9">
        <w:t xml:space="preserve">only </w:t>
      </w:r>
      <w:r w:rsidR="0027597D" w:rsidRPr="002D29D9">
        <w:t xml:space="preserve">a small amount of new </w:t>
      </w:r>
      <w:r w:rsidR="0016097E" w:rsidRPr="002D29D9">
        <w:t xml:space="preserve">information </w:t>
      </w:r>
      <w:r w:rsidR="000878B5" w:rsidRPr="002D29D9">
        <w:t xml:space="preserve">(cognitive load) </w:t>
      </w:r>
      <w:r w:rsidR="00131C86" w:rsidRPr="002D29D9">
        <w:t xml:space="preserve">at </w:t>
      </w:r>
      <w:r w:rsidR="000878B5" w:rsidRPr="002D29D9">
        <w:t>one</w:t>
      </w:r>
      <w:r w:rsidR="00131C86" w:rsidRPr="002D29D9">
        <w:t xml:space="preserve"> time. </w:t>
      </w:r>
      <w:r w:rsidR="00F9077F" w:rsidRPr="002D29D9">
        <w:t>Thus, e</w:t>
      </w:r>
      <w:r w:rsidR="00131C86" w:rsidRPr="002D29D9">
        <w:t xml:space="preserve">ffective instruction requires </w:t>
      </w:r>
      <w:r w:rsidR="0069737F" w:rsidRPr="002D29D9">
        <w:t xml:space="preserve">management of three types </w:t>
      </w:r>
      <w:r w:rsidR="00EC5C5B" w:rsidRPr="002D29D9">
        <w:t>o</w:t>
      </w:r>
      <w:r w:rsidR="0069737F" w:rsidRPr="002D29D9">
        <w:t>f cognitive loads; intrinsic, germane</w:t>
      </w:r>
      <w:r w:rsidR="0065107A" w:rsidRPr="002D29D9">
        <w:t>, and extraneous</w:t>
      </w:r>
      <w:r w:rsidR="0098198F" w:rsidRPr="002D29D9">
        <w:t xml:space="preserve">. </w:t>
      </w:r>
      <w:r w:rsidR="006E0AF0" w:rsidRPr="002D29D9">
        <w:t>According to Clark et al.</w:t>
      </w:r>
      <w:r w:rsidR="00AF2F49">
        <w:t>(2006)</w:t>
      </w:r>
      <w:r w:rsidR="006E0AF0" w:rsidRPr="002D29D9">
        <w:t>, i</w:t>
      </w:r>
      <w:r w:rsidR="00EC5C5B" w:rsidRPr="002D29D9">
        <w:t xml:space="preserve">ntrinsic load is </w:t>
      </w:r>
      <w:r w:rsidR="00791794" w:rsidRPr="002D29D9">
        <w:t>the “</w:t>
      </w:r>
      <w:r w:rsidR="008064C3" w:rsidRPr="002D29D9">
        <w:t>mental work imposed by the</w:t>
      </w:r>
      <w:r w:rsidR="00F26C84" w:rsidRPr="002D29D9">
        <w:t xml:space="preserve"> complexity of the content” (</w:t>
      </w:r>
      <w:r w:rsidR="006E0AF0" w:rsidRPr="002D29D9">
        <w:t xml:space="preserve">p. 9); </w:t>
      </w:r>
      <w:r w:rsidR="0065107A" w:rsidRPr="002D29D9">
        <w:t xml:space="preserve">germane load </w:t>
      </w:r>
      <w:r w:rsidR="00796FFD" w:rsidRPr="002D29D9">
        <w:t xml:space="preserve">is the “mental work </w:t>
      </w:r>
      <w:r w:rsidR="00FE1DB2" w:rsidRPr="002D29D9">
        <w:t>imposed by instructional activities that benefit the instructional goal</w:t>
      </w:r>
      <w:r w:rsidR="00E23C4C" w:rsidRPr="002D29D9">
        <w:t>”</w:t>
      </w:r>
      <w:r w:rsidR="00FE1DB2" w:rsidRPr="002D29D9">
        <w:t xml:space="preserve"> (p. 11); and extraneous load </w:t>
      </w:r>
      <w:r w:rsidR="00A52971" w:rsidRPr="002D29D9">
        <w:t>is any instructional activity that “</w:t>
      </w:r>
      <w:r w:rsidR="00540821" w:rsidRPr="002D29D9">
        <w:t xml:space="preserve">imposes mental work that is irrelevant to the learning goal” (p. 12). </w:t>
      </w:r>
      <w:r w:rsidR="00BD2829" w:rsidRPr="002D29D9">
        <w:t xml:space="preserve">In the context of </w:t>
      </w:r>
      <w:r w:rsidR="00EA02D7" w:rsidRPr="002D29D9">
        <w:t xml:space="preserve">novice teachers learning </w:t>
      </w:r>
      <w:r w:rsidR="00AF2F49">
        <w:t>microcontroller</w:t>
      </w:r>
      <w:r w:rsidR="00BD2829" w:rsidRPr="002D29D9">
        <w:t xml:space="preserve">, </w:t>
      </w:r>
      <w:r w:rsidR="008F5450" w:rsidRPr="002D29D9">
        <w:t xml:space="preserve">intrinsic load would consist of the </w:t>
      </w:r>
      <w:r w:rsidR="006E59A5" w:rsidRPr="002D29D9">
        <w:t>mental work</w:t>
      </w:r>
      <w:r w:rsidR="008F5450" w:rsidRPr="002D29D9">
        <w:t xml:space="preserve"> imposed by learning basic circuit construction and programming, </w:t>
      </w:r>
      <w:r w:rsidR="00133916" w:rsidRPr="002D29D9">
        <w:t xml:space="preserve">germane load would be the </w:t>
      </w:r>
      <w:r w:rsidR="006E59A5" w:rsidRPr="002D29D9">
        <w:t xml:space="preserve">mental work required to </w:t>
      </w:r>
      <w:r w:rsidR="00EA02D7" w:rsidRPr="002D29D9">
        <w:t xml:space="preserve">integrate circuit construction and programming into </w:t>
      </w:r>
      <w:r w:rsidR="00071F53" w:rsidRPr="002D29D9">
        <w:t>a cohesive mental model</w:t>
      </w:r>
      <w:r w:rsidR="008B5376" w:rsidRPr="002D29D9">
        <w:t xml:space="preserve">, and extraneous load would be any </w:t>
      </w:r>
      <w:r w:rsidR="00875C36" w:rsidRPr="002D29D9">
        <w:t xml:space="preserve">mental work imposed by instructionally irrelevant </w:t>
      </w:r>
      <w:r w:rsidR="007002B4" w:rsidRPr="002D29D9">
        <w:t>activities such as</w:t>
      </w:r>
      <w:r w:rsidR="00AA15E7" w:rsidRPr="002D29D9">
        <w:t xml:space="preserve"> learning the history of microcontrollers. </w:t>
      </w:r>
      <w:r w:rsidR="007002B4" w:rsidRPr="002D29D9">
        <w:t xml:space="preserve"> </w:t>
      </w:r>
    </w:p>
    <w:p w14:paraId="000C506C" w14:textId="77777777" w:rsidR="00121F20" w:rsidRPr="002D29D9" w:rsidRDefault="00121F20" w:rsidP="002D29D9">
      <w:pPr>
        <w:contextualSpacing/>
      </w:pPr>
    </w:p>
    <w:p w14:paraId="26C88AC0" w14:textId="7FE35015" w:rsidR="006C276E" w:rsidRPr="002D29D9" w:rsidRDefault="491FAE42" w:rsidP="002D29D9">
      <w:pPr>
        <w:contextualSpacing/>
        <w:jc w:val="center"/>
        <w:rPr>
          <w:b/>
          <w:bCs/>
        </w:rPr>
      </w:pPr>
      <w:r w:rsidRPr="002D29D9">
        <w:t xml:space="preserve"> </w:t>
      </w:r>
      <w:r w:rsidR="006C276E" w:rsidRPr="002D29D9">
        <w:rPr>
          <w:b/>
          <w:bCs/>
        </w:rPr>
        <w:t>Purpose &amp; Objectives</w:t>
      </w:r>
    </w:p>
    <w:p w14:paraId="3023F341" w14:textId="77777777" w:rsidR="003C5797" w:rsidRPr="002D29D9" w:rsidRDefault="003C5797" w:rsidP="002D29D9">
      <w:pPr>
        <w:contextualSpacing/>
        <w:jc w:val="both"/>
        <w:rPr>
          <w:b/>
          <w:bCs/>
        </w:rPr>
      </w:pPr>
    </w:p>
    <w:p w14:paraId="259C0B3E" w14:textId="18CD7033" w:rsidR="006C276E" w:rsidRPr="002D29D9" w:rsidRDefault="006C276E" w:rsidP="002D29D9">
      <w:pPr>
        <w:contextualSpacing/>
      </w:pPr>
      <w:r w:rsidRPr="002D29D9">
        <w:t xml:space="preserve">The purpose of this study was to </w:t>
      </w:r>
      <w:r w:rsidR="003C5797" w:rsidRPr="002D29D9">
        <w:t xml:space="preserve">evaluate the impact of microcontroller professional development workshop on secondary agriscience teachers' ability to integrate the curriculum into their program. </w:t>
      </w:r>
      <w:r w:rsidR="00447CB8" w:rsidRPr="002D29D9">
        <w:t xml:space="preserve">This study aligns to the </w:t>
      </w:r>
      <w:r w:rsidR="00BC67B8" w:rsidRPr="002D29D9">
        <w:t>AAAE</w:t>
      </w:r>
      <w:r w:rsidR="00447CB8" w:rsidRPr="002D29D9">
        <w:t xml:space="preserve"> research value “</w:t>
      </w:r>
      <w:r w:rsidR="00447CB8" w:rsidRPr="00AF2F49">
        <w:rPr>
          <w:i/>
          <w:iCs/>
        </w:rPr>
        <w:t>Increasing Prosperity Through Innovation in AFNR Systems</w:t>
      </w:r>
      <w:r w:rsidR="00447CB8" w:rsidRPr="002D29D9">
        <w:t xml:space="preserve">” (AAAE, 2023, pg. </w:t>
      </w:r>
      <w:r w:rsidR="7E4A628C" w:rsidRPr="002D29D9">
        <w:t xml:space="preserve">14) by introducing </w:t>
      </w:r>
      <w:r w:rsidRPr="002D29D9" w:rsidDel="00447CB8">
        <w:t>SBAE</w:t>
      </w:r>
      <w:r w:rsidR="6EABB7CC" w:rsidRPr="002D29D9">
        <w:t xml:space="preserve"> </w:t>
      </w:r>
      <w:r w:rsidR="00447CB8" w:rsidRPr="002D29D9">
        <w:t xml:space="preserve">teachers to new technologies </w:t>
      </w:r>
      <w:r w:rsidR="00B04790" w:rsidRPr="002D29D9">
        <w:t xml:space="preserve">being implemented in </w:t>
      </w:r>
      <w:r w:rsidR="00447CB8" w:rsidRPr="002D29D9">
        <w:t xml:space="preserve">agricultural industries </w:t>
      </w:r>
      <w:r w:rsidR="40FE8221" w:rsidRPr="002D29D9">
        <w:t>and</w:t>
      </w:r>
      <w:r w:rsidR="0084266C" w:rsidRPr="002D29D9">
        <w:t xml:space="preserve"> </w:t>
      </w:r>
      <w:r w:rsidR="00935E66" w:rsidRPr="002D29D9">
        <w:t>evaluating</w:t>
      </w:r>
      <w:r w:rsidR="0084266C" w:rsidRPr="002D29D9">
        <w:t xml:space="preserve"> curriculum to facilitate the development of workforce skills relevant to these emerging technologies</w:t>
      </w:r>
      <w:r w:rsidR="00447CB8" w:rsidRPr="002D29D9">
        <w:t xml:space="preserve">. </w:t>
      </w:r>
      <w:r w:rsidR="004503FC" w:rsidRPr="002D29D9">
        <w:t xml:space="preserve">The following research objectives guided this study: </w:t>
      </w:r>
    </w:p>
    <w:p w14:paraId="7FF2D5CC" w14:textId="77777777" w:rsidR="004503FC" w:rsidRPr="002D29D9" w:rsidRDefault="004503FC" w:rsidP="002D29D9">
      <w:pPr>
        <w:pStyle w:val="ListParagraph"/>
        <w:numPr>
          <w:ilvl w:val="0"/>
          <w:numId w:val="2"/>
        </w:numPr>
      </w:pPr>
      <w:r w:rsidRPr="002D29D9">
        <w:t>Describe the demographic characteristics and professional background of the workshop participants.</w:t>
      </w:r>
    </w:p>
    <w:p w14:paraId="2200E441" w14:textId="4C2AB820" w:rsidR="004503FC" w:rsidRPr="002D29D9" w:rsidRDefault="004503FC" w:rsidP="002D29D9">
      <w:pPr>
        <w:pStyle w:val="ListParagraph"/>
        <w:numPr>
          <w:ilvl w:val="0"/>
          <w:numId w:val="2"/>
        </w:numPr>
      </w:pPr>
      <w:r w:rsidRPr="002D29D9">
        <w:t xml:space="preserve">Determine </w:t>
      </w:r>
      <w:r w:rsidR="5E079CFF" w:rsidRPr="002D29D9">
        <w:t>if significant (</w:t>
      </w:r>
      <w:r w:rsidR="5E079CFF" w:rsidRPr="002D29D9">
        <w:rPr>
          <w:i/>
          <w:iCs/>
        </w:rPr>
        <w:t>p &lt;</w:t>
      </w:r>
      <w:r w:rsidR="5E079CFF" w:rsidRPr="002D29D9">
        <w:t xml:space="preserve"> 0.05) </w:t>
      </w:r>
      <w:r w:rsidRPr="002D29D9">
        <w:t xml:space="preserve">differences </w:t>
      </w:r>
      <w:r w:rsidR="1DFD3C8B" w:rsidRPr="002D29D9">
        <w:t xml:space="preserve">existed </w:t>
      </w:r>
      <w:r w:rsidRPr="002D29D9">
        <w:t>between participants’ pre</w:t>
      </w:r>
      <w:r w:rsidR="6B190202" w:rsidRPr="002D29D9">
        <w:t>-</w:t>
      </w:r>
      <w:r w:rsidRPr="002D29D9">
        <w:t xml:space="preserve"> and </w:t>
      </w:r>
      <w:r w:rsidR="001603CC" w:rsidRPr="002D29D9">
        <w:t>post-test</w:t>
      </w:r>
      <w:r w:rsidRPr="002D29D9">
        <w:t xml:space="preserve"> scores on confidence and knowledge </w:t>
      </w:r>
      <w:r w:rsidR="4B9C4B79" w:rsidRPr="002D29D9">
        <w:t xml:space="preserve">for teaching </w:t>
      </w:r>
      <w:r w:rsidRPr="002D29D9">
        <w:t xml:space="preserve">microcontrollers. </w:t>
      </w:r>
    </w:p>
    <w:p w14:paraId="6B35AEE4" w14:textId="77046C65" w:rsidR="14690243" w:rsidRPr="002D29D9" w:rsidRDefault="14690243" w:rsidP="002D29D9">
      <w:pPr>
        <w:pStyle w:val="ListParagraph"/>
        <w:numPr>
          <w:ilvl w:val="0"/>
          <w:numId w:val="2"/>
        </w:numPr>
      </w:pPr>
      <w:r w:rsidRPr="002D29D9">
        <w:t xml:space="preserve">Describe teacher’s </w:t>
      </w:r>
      <w:r w:rsidR="00A324BC" w:rsidRPr="002D29D9">
        <w:t>perceptions</w:t>
      </w:r>
      <w:r w:rsidRPr="002D29D9">
        <w:t xml:space="preserve"> of microcontroller curriculum implementation, ease of use and intent to use materials after workshop completion.</w:t>
      </w:r>
    </w:p>
    <w:p w14:paraId="3FA24268" w14:textId="5CD9E0B4" w:rsidR="004503FC" w:rsidRPr="002D29D9" w:rsidRDefault="14690243" w:rsidP="002D29D9">
      <w:pPr>
        <w:pStyle w:val="ListParagraph"/>
        <w:numPr>
          <w:ilvl w:val="0"/>
          <w:numId w:val="2"/>
        </w:numPr>
      </w:pPr>
      <w:r w:rsidRPr="002D29D9">
        <w:lastRenderedPageBreak/>
        <w:t>Qualitatively e</w:t>
      </w:r>
      <w:r w:rsidR="581BF3E3" w:rsidRPr="002D29D9">
        <w:t>xplore</w:t>
      </w:r>
      <w:r w:rsidR="004503FC" w:rsidRPr="002D29D9">
        <w:t xml:space="preserve"> the perceptions and experiences of participants </w:t>
      </w:r>
      <w:r w:rsidR="27D36FF1" w:rsidRPr="002D29D9">
        <w:t xml:space="preserve">related to </w:t>
      </w:r>
      <w:r w:rsidR="004503FC" w:rsidRPr="002D29D9">
        <w:t xml:space="preserve">implementing the microcontroller curriculum into their SBAE programs. </w:t>
      </w:r>
    </w:p>
    <w:p w14:paraId="2CC0EA8C" w14:textId="77777777" w:rsidR="004503FC" w:rsidRPr="002D29D9" w:rsidRDefault="004503FC" w:rsidP="002D29D9">
      <w:pPr>
        <w:contextualSpacing/>
      </w:pPr>
    </w:p>
    <w:p w14:paraId="767F9D9F" w14:textId="77777777" w:rsidR="006C276E" w:rsidRPr="002D29D9" w:rsidRDefault="006C276E" w:rsidP="002D29D9">
      <w:pPr>
        <w:contextualSpacing/>
        <w:jc w:val="center"/>
        <w:rPr>
          <w:b/>
          <w:bCs/>
        </w:rPr>
      </w:pPr>
      <w:r w:rsidRPr="002D29D9">
        <w:rPr>
          <w:b/>
          <w:bCs/>
        </w:rPr>
        <w:t>Methods</w:t>
      </w:r>
    </w:p>
    <w:p w14:paraId="7B104F50" w14:textId="3C543B7F" w:rsidR="006D5A01" w:rsidRPr="002D29D9" w:rsidRDefault="006D5A01" w:rsidP="002D29D9">
      <w:pPr>
        <w:contextualSpacing/>
        <w:jc w:val="center"/>
        <w:rPr>
          <w:b/>
          <w:bCs/>
        </w:rPr>
      </w:pPr>
    </w:p>
    <w:p w14:paraId="37E48863" w14:textId="6F6265D2" w:rsidR="2B9E139C" w:rsidRPr="002D29D9" w:rsidRDefault="62EFFA8B" w:rsidP="002D29D9">
      <w:pPr>
        <w:contextualSpacing/>
      </w:pPr>
      <w:r w:rsidRPr="002D29D9">
        <w:t xml:space="preserve">The </w:t>
      </w:r>
      <w:r w:rsidR="74380522" w:rsidRPr="002D29D9">
        <w:t>microcontroller</w:t>
      </w:r>
      <w:r w:rsidR="1DFD5082" w:rsidRPr="002D29D9">
        <w:t xml:space="preserve"> integration project was publicized in</w:t>
      </w:r>
      <w:r w:rsidR="00B47A59">
        <w:t xml:space="preserve"> Arkansas, </w:t>
      </w:r>
      <w:r w:rsidR="00B47A59" w:rsidRPr="00D118B3">
        <w:t>Pennsylvania</w:t>
      </w:r>
      <w:r w:rsidR="00B47A59">
        <w:t xml:space="preserve"> and Utah</w:t>
      </w:r>
      <w:r w:rsidR="1DFD5082" w:rsidRPr="002D29D9">
        <w:t xml:space="preserve"> through the state agricultural education email list, </w:t>
      </w:r>
      <w:r w:rsidR="21BB7432" w:rsidRPr="002D29D9">
        <w:t xml:space="preserve">by announcements and flyers at state teacher meetings, and </w:t>
      </w:r>
      <w:r w:rsidR="2DD34D4D" w:rsidRPr="002D29D9">
        <w:t>through</w:t>
      </w:r>
      <w:r w:rsidR="21BB7432" w:rsidRPr="002D29D9">
        <w:t xml:space="preserve"> personal contacts</w:t>
      </w:r>
      <w:r w:rsidR="2DD34D4D" w:rsidRPr="002D29D9">
        <w:t xml:space="preserve">. We accepted </w:t>
      </w:r>
      <w:r w:rsidR="5A40C614" w:rsidRPr="002D29D9">
        <w:t>self-nominat</w:t>
      </w:r>
      <w:r w:rsidR="2DD34D4D" w:rsidRPr="002D29D9">
        <w:t xml:space="preserve">ions from </w:t>
      </w:r>
      <w:r w:rsidR="6F444F0C" w:rsidRPr="002D29D9">
        <w:t>teachers,</w:t>
      </w:r>
      <w:r w:rsidR="2DD34D4D" w:rsidRPr="002D29D9">
        <w:t xml:space="preserve"> and, in June </w:t>
      </w:r>
      <w:r w:rsidR="0FA6FFDA" w:rsidRPr="002D29D9">
        <w:t>202</w:t>
      </w:r>
      <w:r w:rsidR="06731805" w:rsidRPr="002D29D9">
        <w:t>5</w:t>
      </w:r>
      <w:r w:rsidR="2DD34D4D" w:rsidRPr="002D29D9">
        <w:t xml:space="preserve">, </w:t>
      </w:r>
      <w:r w:rsidR="70035AB1" w:rsidRPr="002D29D9">
        <w:t xml:space="preserve">we selected </w:t>
      </w:r>
      <w:r w:rsidR="1F3F4358" w:rsidRPr="002D29D9">
        <w:t>37</w:t>
      </w:r>
      <w:r w:rsidR="70035AB1" w:rsidRPr="002D29D9">
        <w:t xml:space="preserve"> teachers</w:t>
      </w:r>
      <w:r w:rsidR="7D0AFEEA" w:rsidRPr="002D29D9">
        <w:t xml:space="preserve"> (from 36 programs)</w:t>
      </w:r>
      <w:r w:rsidR="2E663022" w:rsidRPr="002D29D9">
        <w:t xml:space="preserve"> </w:t>
      </w:r>
      <w:r w:rsidR="70035AB1" w:rsidRPr="002D29D9">
        <w:t xml:space="preserve">to participate in Phase </w:t>
      </w:r>
      <w:r w:rsidR="2E663022" w:rsidRPr="002D29D9">
        <w:t xml:space="preserve">1 of the project. </w:t>
      </w:r>
      <w:r w:rsidR="00F93B94">
        <w:t xml:space="preserve">SBAE program selection was evenly disrupted between the three states. </w:t>
      </w:r>
      <w:r w:rsidR="6F444F0C" w:rsidRPr="002D29D9">
        <w:t xml:space="preserve">Selection criteria included geographic location within each state and </w:t>
      </w:r>
      <w:r w:rsidR="2E5C7F4C" w:rsidRPr="002D29D9">
        <w:t xml:space="preserve">AFNR </w:t>
      </w:r>
      <w:r w:rsidR="6F444F0C" w:rsidRPr="002D29D9">
        <w:t>pathway</w:t>
      </w:r>
      <w:r w:rsidR="34E49686" w:rsidRPr="002D29D9">
        <w:t>(</w:t>
      </w:r>
      <w:r w:rsidR="6F444F0C" w:rsidRPr="002D29D9">
        <w:t>s</w:t>
      </w:r>
      <w:r w:rsidR="790449B7" w:rsidRPr="002D29D9">
        <w:t>)</w:t>
      </w:r>
      <w:r w:rsidR="6F444F0C" w:rsidRPr="002D29D9">
        <w:t xml:space="preserve"> taught. </w:t>
      </w:r>
      <w:r w:rsidR="7312064D" w:rsidRPr="002D29D9">
        <w:t xml:space="preserve">Each selected teacher was invited to participate in a curriculum-based professional development workshop during </w:t>
      </w:r>
      <w:r w:rsidR="67A17721" w:rsidRPr="002D29D9">
        <w:t xml:space="preserve">each state’s </w:t>
      </w:r>
      <w:r w:rsidR="6AD4D9B0" w:rsidRPr="002D29D9">
        <w:t xml:space="preserve">agriculture </w:t>
      </w:r>
      <w:r w:rsidR="67A17721" w:rsidRPr="002D29D9">
        <w:t xml:space="preserve">teachers </w:t>
      </w:r>
      <w:r w:rsidR="6AD4D9B0" w:rsidRPr="002D29D9">
        <w:t xml:space="preserve">conference </w:t>
      </w:r>
      <w:r w:rsidR="67A17721" w:rsidRPr="002D29D9">
        <w:t xml:space="preserve">in summer </w:t>
      </w:r>
      <w:r w:rsidR="6AD4D9B0" w:rsidRPr="002D29D9">
        <w:t xml:space="preserve">or fall </w:t>
      </w:r>
      <w:r w:rsidR="353D989C" w:rsidRPr="002D29D9">
        <w:t>202</w:t>
      </w:r>
      <w:r w:rsidR="2D038C8E" w:rsidRPr="002D29D9">
        <w:t>5</w:t>
      </w:r>
      <w:r w:rsidR="353D989C" w:rsidRPr="002D29D9">
        <w:t>.</w:t>
      </w:r>
      <w:r w:rsidR="67A17721" w:rsidRPr="002D29D9">
        <w:t xml:space="preserve"> </w:t>
      </w:r>
      <w:r w:rsidR="45D041F3" w:rsidRPr="002D29D9">
        <w:t xml:space="preserve">We used a common </w:t>
      </w:r>
      <w:r w:rsidR="4BB9D0D8" w:rsidRPr="002D29D9">
        <w:t>content</w:t>
      </w:r>
      <w:r w:rsidR="45D041F3" w:rsidRPr="002D29D9">
        <w:t xml:space="preserve"> outline </w:t>
      </w:r>
      <w:r w:rsidR="040527D7" w:rsidRPr="002D29D9">
        <w:t>for each workshop; however, the length of each workshop varied</w:t>
      </w:r>
      <w:r w:rsidR="4BB9D0D8" w:rsidRPr="002D29D9">
        <w:t xml:space="preserve"> from </w:t>
      </w:r>
      <w:r w:rsidR="7169340E" w:rsidRPr="002D29D9">
        <w:t xml:space="preserve">two hours to </w:t>
      </w:r>
      <w:r w:rsidR="56AAB943" w:rsidRPr="002D29D9">
        <w:t>four</w:t>
      </w:r>
      <w:r w:rsidR="7169340E" w:rsidRPr="002D29D9">
        <w:t xml:space="preserve"> hours,</w:t>
      </w:r>
      <w:r w:rsidR="040527D7" w:rsidRPr="002D29D9">
        <w:t xml:space="preserve"> based on </w:t>
      </w:r>
      <w:r w:rsidR="4BB9D0D8" w:rsidRPr="002D29D9">
        <w:t>logistical constraints</w:t>
      </w:r>
      <w:r w:rsidR="7169340E" w:rsidRPr="002D29D9">
        <w:t xml:space="preserve">. </w:t>
      </w:r>
      <w:r w:rsidR="69DB0C99" w:rsidRPr="002D29D9">
        <w:t xml:space="preserve">Due to </w:t>
      </w:r>
      <w:r w:rsidR="7571FA86" w:rsidRPr="002D29D9">
        <w:t xml:space="preserve">late confirmations and </w:t>
      </w:r>
      <w:r w:rsidR="69DB0C99" w:rsidRPr="002D29D9">
        <w:t xml:space="preserve">unexpected absences, </w:t>
      </w:r>
      <w:r w:rsidR="59DA6B64" w:rsidRPr="002D29D9">
        <w:t>30</w:t>
      </w:r>
      <w:r w:rsidR="69DB0C99" w:rsidRPr="002D29D9">
        <w:t xml:space="preserve"> </w:t>
      </w:r>
      <w:r w:rsidR="00F93B94" w:rsidRPr="002D29D9">
        <w:t>teachers in total</w:t>
      </w:r>
      <w:r w:rsidR="69DB0C99" w:rsidRPr="002D29D9">
        <w:t xml:space="preserve"> participated in the three workshops</w:t>
      </w:r>
      <w:r w:rsidR="25E5EF32" w:rsidRPr="002D29D9">
        <w:t xml:space="preserve">. </w:t>
      </w:r>
      <w:r w:rsidR="56BC18FE" w:rsidRPr="002D29D9">
        <w:t>Thirty-seven teachers completed the pretest</w:t>
      </w:r>
      <w:r w:rsidR="0D3C77CA" w:rsidRPr="002D29D9">
        <w:t xml:space="preserve"> </w:t>
      </w:r>
      <w:r w:rsidR="56BC18FE" w:rsidRPr="002D29D9">
        <w:t>onlin</w:t>
      </w:r>
      <w:r w:rsidR="23B2E9E7" w:rsidRPr="002D29D9">
        <w:t>e</w:t>
      </w:r>
      <w:r w:rsidR="56BC18FE" w:rsidRPr="002D29D9">
        <w:t xml:space="preserve"> prior to the workshop</w:t>
      </w:r>
      <w:r w:rsidR="5FF720D3" w:rsidRPr="002D29D9">
        <w:t>,</w:t>
      </w:r>
      <w:r w:rsidR="56BC18FE" w:rsidRPr="002D29D9">
        <w:t xml:space="preserve"> and 30 teachers completed</w:t>
      </w:r>
      <w:r w:rsidR="0321922D" w:rsidRPr="002D29D9">
        <w:t xml:space="preserve"> </w:t>
      </w:r>
      <w:r w:rsidR="6BB548E2" w:rsidRPr="002D29D9">
        <w:t xml:space="preserve">the </w:t>
      </w:r>
      <w:r w:rsidR="0FD724EB" w:rsidRPr="002D29D9">
        <w:t xml:space="preserve">posttest immediately after </w:t>
      </w:r>
      <w:r w:rsidR="7E6DC490" w:rsidRPr="002D29D9">
        <w:t>completing each workshop</w:t>
      </w:r>
      <w:r w:rsidR="0FD724EB" w:rsidRPr="002D29D9">
        <w:t xml:space="preserve">. </w:t>
      </w:r>
      <w:r w:rsidR="54F83587" w:rsidRPr="002D29D9">
        <w:t>Only data for teachers (</w:t>
      </w:r>
      <w:r w:rsidR="54F83587" w:rsidRPr="002D29D9">
        <w:rPr>
          <w:i/>
          <w:iCs/>
        </w:rPr>
        <w:t xml:space="preserve">n </w:t>
      </w:r>
      <w:r w:rsidR="54F83587" w:rsidRPr="002D29D9">
        <w:t xml:space="preserve">= </w:t>
      </w:r>
      <w:r w:rsidR="0F27EFAB" w:rsidRPr="002D29D9">
        <w:t>30)</w:t>
      </w:r>
      <w:r w:rsidR="54F83587" w:rsidRPr="002D29D9">
        <w:t xml:space="preserve"> who completed the pretest, workshop</w:t>
      </w:r>
      <w:r w:rsidR="4F3968EE" w:rsidRPr="002D29D9">
        <w:t>,</w:t>
      </w:r>
      <w:r w:rsidR="54F83587" w:rsidRPr="002D29D9">
        <w:t xml:space="preserve"> and </w:t>
      </w:r>
      <w:r w:rsidR="4DD118C4" w:rsidRPr="002D29D9">
        <w:t>posttest were analyzed and reported</w:t>
      </w:r>
      <w:r w:rsidR="5AB36291" w:rsidRPr="002D29D9">
        <w:t xml:space="preserve"> for objectives two and three. </w:t>
      </w:r>
      <w:r w:rsidR="79FF06FD" w:rsidRPr="002D29D9">
        <w:t xml:space="preserve"> </w:t>
      </w:r>
    </w:p>
    <w:p w14:paraId="5E973D05" w14:textId="77777777" w:rsidR="00E744B5" w:rsidRPr="002D29D9" w:rsidRDefault="00E744B5" w:rsidP="002D29D9">
      <w:pPr>
        <w:contextualSpacing/>
        <w:rPr>
          <w:b/>
          <w:bCs/>
        </w:rPr>
      </w:pPr>
    </w:p>
    <w:p w14:paraId="71CA4270" w14:textId="4524F23A" w:rsidR="00E744B5" w:rsidRPr="002D29D9" w:rsidRDefault="4E437973" w:rsidP="002D29D9">
      <w:pPr>
        <w:contextualSpacing/>
        <w:rPr>
          <w:b/>
          <w:bCs/>
        </w:rPr>
      </w:pPr>
      <w:r w:rsidRPr="002D29D9">
        <w:rPr>
          <w:b/>
          <w:bCs/>
        </w:rPr>
        <w:t>Intervention (Teacher Workshop Design)</w:t>
      </w:r>
    </w:p>
    <w:p w14:paraId="48C36B06" w14:textId="1AC6176C" w:rsidR="13AD334C" w:rsidRPr="002D29D9" w:rsidRDefault="13AD334C" w:rsidP="002D29D9">
      <w:pPr>
        <w:contextualSpacing/>
        <w:rPr>
          <w:b/>
          <w:bCs/>
        </w:rPr>
      </w:pPr>
    </w:p>
    <w:p w14:paraId="7763C50F" w14:textId="1A1BC290" w:rsidR="00E744B5" w:rsidRPr="002D29D9" w:rsidRDefault="00E744B5" w:rsidP="002D29D9">
      <w:pPr>
        <w:contextualSpacing/>
      </w:pPr>
      <w:r w:rsidRPr="002D29D9">
        <w:t>We applied self-efficacy theory (Bandura, 1977, 1986, 1997) and cognitive load theory</w:t>
      </w:r>
      <w:r w:rsidR="00F93B94">
        <w:t xml:space="preserve"> (CITE)</w:t>
      </w:r>
      <w:r w:rsidRPr="002D29D9">
        <w:t xml:space="preserve"> in designing and conducting the teacher professional development workshops. First, we attempted to reduce teacher anxiety and create a positive emotional state by expressing appreciation to the teachers for volunteering to teach the pilot curriculum, sharing our own personal successes and failures in learning to use microcontrollers, and assuring teachers that occasional difficulties were to be expected in learning new technologies. Next, we began instruction with low-stakes, mastery-oriented tasks such as identifying the parts and functions of the </w:t>
      </w:r>
      <w:r w:rsidR="00F93B94">
        <w:t>microcontroller</w:t>
      </w:r>
      <w:r w:rsidRPr="002D29D9">
        <w:t>, breadboard layout, operation of basic electronic components such as resistors and light emitting diodes (LEDs), constructing a simple resistor-LED circuit, and writing a</w:t>
      </w:r>
      <w:r w:rsidR="00F93B94">
        <w:t xml:space="preserve"> </w:t>
      </w:r>
      <w:r w:rsidRPr="002D29D9">
        <w:t>program to cause the LED to blink on and off at one-second intervals. This process continued throughout the workshop as instruction progressed from simple to more complex circuits and programs. In addition, we also incorporated periodic teacher discussion of how these activities could best be integrated into SBAE classes.</w:t>
      </w:r>
    </w:p>
    <w:p w14:paraId="498BD2C0" w14:textId="77777777" w:rsidR="00E744B5" w:rsidRPr="002D29D9" w:rsidRDefault="00E744B5" w:rsidP="002D29D9">
      <w:pPr>
        <w:contextualSpacing/>
      </w:pPr>
    </w:p>
    <w:p w14:paraId="70739796" w14:textId="1420E4CC" w:rsidR="00E42C6F" w:rsidRPr="002D29D9" w:rsidRDefault="00E744B5" w:rsidP="002D29D9">
      <w:pPr>
        <w:contextualSpacing/>
        <w:rPr>
          <w:b/>
          <w:bCs/>
        </w:rPr>
      </w:pPr>
      <w:r w:rsidRPr="002D29D9">
        <w:t>This design enhanced self-efficacy by providing teachers with positive mastery, vicarious, and social persuasion experiences as they successfully completed each task, saw peer teachers experience success, and received positive encouragement from the instructors (Bandura, 1977, 1986, 1997). This design was also consistent with cognitive load theory (Clark et al., 2006; Sweller, 1988) in that we sought to manage intrinsic load (by introducing new skills in small, sequenced increments with practice), maximize germane load (by sequentially building teachers’ mental models of how microcontrollers work how they can be used in the classroom), and, as much as possible, eliminating extraneous load by focusing workshop activities on only the essential skills necessary to teach the curriculum. Previous research (Blinded, 2022, 2023) found these practices were effective in teaching novice college students about Arduinos.</w:t>
      </w:r>
    </w:p>
    <w:p w14:paraId="5197D4D3" w14:textId="4587FE89" w:rsidR="11B699BB" w:rsidRPr="002D29D9" w:rsidRDefault="11B699BB" w:rsidP="002D29D9">
      <w:pPr>
        <w:contextualSpacing/>
      </w:pPr>
    </w:p>
    <w:p w14:paraId="7E49A441" w14:textId="00E51C19" w:rsidR="00E42C6F" w:rsidRPr="002D29D9" w:rsidRDefault="00E42C6F" w:rsidP="002D29D9">
      <w:pPr>
        <w:contextualSpacing/>
        <w:rPr>
          <w:b/>
          <w:bCs/>
        </w:rPr>
      </w:pPr>
      <w:r w:rsidRPr="002D29D9">
        <w:rPr>
          <w:b/>
          <w:bCs/>
        </w:rPr>
        <w:t>Evaluation Model</w:t>
      </w:r>
    </w:p>
    <w:p w14:paraId="4D572444" w14:textId="77777777" w:rsidR="006F69F0" w:rsidRPr="002D29D9" w:rsidRDefault="006F69F0" w:rsidP="002D29D9">
      <w:pPr>
        <w:contextualSpacing/>
      </w:pPr>
    </w:p>
    <w:p w14:paraId="687545A6" w14:textId="5BAE8BED" w:rsidR="2B9E139C" w:rsidRPr="002D29D9" w:rsidRDefault="3B02DFCA" w:rsidP="002D29D9">
      <w:pPr>
        <w:contextualSpacing/>
      </w:pPr>
      <w:r w:rsidRPr="002D29D9">
        <w:t>Kirkpatrick’s (Kirkpatrick &amp; Kirkpatric</w:t>
      </w:r>
      <w:r w:rsidR="787DC8D1" w:rsidRPr="002D29D9">
        <w:t>k</w:t>
      </w:r>
      <w:r w:rsidRPr="002D29D9">
        <w:t>, 2016) model was used to evaluate</w:t>
      </w:r>
      <w:r w:rsidR="001603CC">
        <w:t xml:space="preserve"> the</w:t>
      </w:r>
      <w:r w:rsidRPr="002D29D9">
        <w:t xml:space="preserve"> </w:t>
      </w:r>
      <w:r w:rsidR="001603CC" w:rsidRPr="002D29D9">
        <w:t>professional</w:t>
      </w:r>
      <w:r w:rsidRPr="002D29D9">
        <w:t xml:space="preserve"> development workshop. The model consists of four levels - reaction, learning, behaviors, and results - which gain complexity across levels. This preliminary study sought to evaluate only the workshop and focused on the first two levels - reaction and learning. For reaction, the overarching evaluative question was, “What were teachers’ reactions to the professional development workshop and curriculum materials?” For learning, the overarching evaluative question was, “To what extent did teachers feel equipped to teach the content in their classrooms?” Future research will evaluate behaviors (curriculum adoption) and results (student outcomes)</w:t>
      </w:r>
      <w:r w:rsidR="4510A059" w:rsidRPr="002D29D9">
        <w:t xml:space="preserve"> of the project.</w:t>
      </w:r>
      <w:r w:rsidRPr="002D29D9">
        <w:t xml:space="preserve">  </w:t>
      </w:r>
    </w:p>
    <w:p w14:paraId="13A223FD" w14:textId="3F09BA1D" w:rsidR="127964F0" w:rsidRPr="002D29D9" w:rsidRDefault="127964F0" w:rsidP="002D29D9">
      <w:pPr>
        <w:contextualSpacing/>
      </w:pPr>
    </w:p>
    <w:p w14:paraId="673BFAC9" w14:textId="514DA5AB" w:rsidR="007D1039" w:rsidRPr="002D29D9" w:rsidRDefault="007D1039" w:rsidP="002D29D9">
      <w:pPr>
        <w:contextualSpacing/>
        <w:rPr>
          <w:b/>
          <w:bCs/>
        </w:rPr>
      </w:pPr>
      <w:r w:rsidRPr="002D29D9">
        <w:rPr>
          <w:b/>
          <w:bCs/>
        </w:rPr>
        <w:t>Instrumentation</w:t>
      </w:r>
    </w:p>
    <w:p w14:paraId="5A5246BA" w14:textId="7A6A4106" w:rsidR="00A82380" w:rsidRPr="002D29D9" w:rsidRDefault="00A82380" w:rsidP="002D29D9">
      <w:pPr>
        <w:contextualSpacing/>
      </w:pPr>
    </w:p>
    <w:p w14:paraId="256F9ADE" w14:textId="10004749" w:rsidR="11831F5A" w:rsidRPr="002D29D9" w:rsidRDefault="11831F5A" w:rsidP="002D29D9">
      <w:pPr>
        <w:contextualSpacing/>
      </w:pPr>
      <w:r w:rsidRPr="002D29D9">
        <w:t xml:space="preserve">The pretest contained </w:t>
      </w:r>
      <w:r w:rsidR="68CAFA0D" w:rsidRPr="002D29D9">
        <w:t xml:space="preserve">four items </w:t>
      </w:r>
      <w:r w:rsidR="42BB57C1" w:rsidRPr="002D29D9">
        <w:t>assessing</w:t>
      </w:r>
      <w:r w:rsidR="4B6A31B4" w:rsidRPr="002D29D9">
        <w:t xml:space="preserve"> teachers’ </w:t>
      </w:r>
      <w:r w:rsidR="03D0EAD1" w:rsidRPr="002D29D9">
        <w:t>confidence</w:t>
      </w:r>
      <w:r w:rsidR="4B6A31B4" w:rsidRPr="002D29D9">
        <w:t xml:space="preserve"> for teaching </w:t>
      </w:r>
      <w:r w:rsidR="2A1C616C" w:rsidRPr="002D29D9">
        <w:t xml:space="preserve">the </w:t>
      </w:r>
      <w:r w:rsidR="5424A3AD" w:rsidRPr="002D29D9">
        <w:t xml:space="preserve">microcontroller </w:t>
      </w:r>
      <w:r w:rsidR="0B30CA8C" w:rsidRPr="002D29D9">
        <w:t>curriculum</w:t>
      </w:r>
      <w:r w:rsidR="19530FF1" w:rsidRPr="002D29D9">
        <w:t xml:space="preserve"> </w:t>
      </w:r>
      <w:r w:rsidR="1E9B4A30" w:rsidRPr="002D29D9">
        <w:t>[</w:t>
      </w:r>
      <w:r w:rsidR="1C3B8FEC" w:rsidRPr="002D29D9">
        <w:t xml:space="preserve">measured </w:t>
      </w:r>
      <w:r w:rsidR="4B6A31B4" w:rsidRPr="002D29D9">
        <w:t xml:space="preserve">on a </w:t>
      </w:r>
      <w:bookmarkStart w:id="0" w:name="_Hlk218525923"/>
      <w:r w:rsidR="4B6A31B4" w:rsidRPr="002D29D9">
        <w:t xml:space="preserve">1 (not confident) to 5 (very confident) </w:t>
      </w:r>
      <w:r w:rsidR="59836F05" w:rsidRPr="002D29D9">
        <w:t>Likert</w:t>
      </w:r>
      <w:bookmarkEnd w:id="0"/>
      <w:r w:rsidR="600A01C1" w:rsidRPr="002D29D9">
        <w:t>-type</w:t>
      </w:r>
      <w:r w:rsidR="59836F05" w:rsidRPr="002D29D9">
        <w:t xml:space="preserve"> </w:t>
      </w:r>
      <w:r w:rsidR="4B6A31B4" w:rsidRPr="002D29D9">
        <w:t>scale</w:t>
      </w:r>
      <w:r w:rsidR="7A5BF9B5" w:rsidRPr="002D29D9">
        <w:t>]</w:t>
      </w:r>
      <w:r w:rsidR="72D1487C" w:rsidRPr="002D29D9">
        <w:t>,</w:t>
      </w:r>
      <w:r w:rsidR="50CE0F97" w:rsidRPr="002D29D9">
        <w:t xml:space="preserve"> and three items </w:t>
      </w:r>
      <w:r w:rsidR="2B9E52E3" w:rsidRPr="002D29D9">
        <w:t xml:space="preserve">assessing </w:t>
      </w:r>
      <w:r w:rsidR="19A3D595" w:rsidRPr="002D29D9">
        <w:t>teachers</w:t>
      </w:r>
      <w:r w:rsidR="633834C8" w:rsidRPr="002D29D9">
        <w:t>’ perceived</w:t>
      </w:r>
      <w:r w:rsidR="19A3D595" w:rsidRPr="002D29D9">
        <w:t xml:space="preserve"> </w:t>
      </w:r>
      <w:r w:rsidR="50CE0F97" w:rsidRPr="002D29D9">
        <w:t>knowledge</w:t>
      </w:r>
      <w:r w:rsidR="17551BC0" w:rsidRPr="002D29D9">
        <w:t xml:space="preserve"> about </w:t>
      </w:r>
      <w:r w:rsidR="3492C868" w:rsidRPr="002D29D9">
        <w:t xml:space="preserve">microcontrollers </w:t>
      </w:r>
      <w:r w:rsidR="31B651C8" w:rsidRPr="002D29D9">
        <w:t>[</w:t>
      </w:r>
      <w:r w:rsidR="50CE0F97" w:rsidRPr="002D29D9">
        <w:t>on a 1 (no knowledge) to 5 (expert knowledge) Likert-type scale</w:t>
      </w:r>
      <w:r w:rsidR="3BB181F7" w:rsidRPr="002D29D9">
        <w:t>]</w:t>
      </w:r>
      <w:r w:rsidR="50CE0F97" w:rsidRPr="002D29D9">
        <w:t>.</w:t>
      </w:r>
      <w:r w:rsidR="1BEBEF40" w:rsidRPr="002D29D9">
        <w:t xml:space="preserve"> </w:t>
      </w:r>
      <w:r w:rsidR="632C682B" w:rsidRPr="002D29D9">
        <w:t xml:space="preserve">The pretest also included </w:t>
      </w:r>
      <w:r w:rsidR="1F77BF89" w:rsidRPr="002D29D9">
        <w:t xml:space="preserve">four </w:t>
      </w:r>
      <w:r w:rsidR="64C9C555" w:rsidRPr="002D29D9">
        <w:t xml:space="preserve">items </w:t>
      </w:r>
      <w:r w:rsidR="00E06E5B" w:rsidRPr="002D29D9">
        <w:t xml:space="preserve">to collect </w:t>
      </w:r>
      <w:r w:rsidR="7B56D17F" w:rsidRPr="002D29D9">
        <w:t xml:space="preserve">data on </w:t>
      </w:r>
      <w:r w:rsidR="61DC02B4" w:rsidRPr="002D29D9">
        <w:t>teacher characteristics -</w:t>
      </w:r>
      <w:r w:rsidR="6DA15EDD" w:rsidRPr="002D29D9">
        <w:t xml:space="preserve"> </w:t>
      </w:r>
      <w:r w:rsidR="3282B54D" w:rsidRPr="002D29D9">
        <w:t>grade level(s)</w:t>
      </w:r>
      <w:r w:rsidR="369C6788" w:rsidRPr="002D29D9">
        <w:t xml:space="preserve"> and AFNR pathways taught, </w:t>
      </w:r>
      <w:r w:rsidR="25FB808F" w:rsidRPr="002D29D9">
        <w:t>years of teaching experience</w:t>
      </w:r>
      <w:r w:rsidR="4836E7EF" w:rsidRPr="002D29D9">
        <w:t>, and previous</w:t>
      </w:r>
      <w:r w:rsidR="25FB808F" w:rsidRPr="002D29D9">
        <w:t xml:space="preserve"> experience with</w:t>
      </w:r>
      <w:r w:rsidR="4790A16A" w:rsidRPr="002D29D9">
        <w:t xml:space="preserve"> microcontrollers</w:t>
      </w:r>
      <w:r w:rsidR="6A4D1CE3" w:rsidRPr="002D29D9">
        <w:t xml:space="preserve">. </w:t>
      </w:r>
      <w:r w:rsidR="024C93D5" w:rsidRPr="002D29D9">
        <w:t xml:space="preserve">These items included </w:t>
      </w:r>
      <w:r w:rsidR="5E75699A" w:rsidRPr="002D29D9">
        <w:t xml:space="preserve">fixed-response </w:t>
      </w:r>
      <w:r w:rsidR="63A8D9BD" w:rsidRPr="002D29D9">
        <w:t>formats</w:t>
      </w:r>
      <w:r w:rsidR="5E75699A" w:rsidRPr="002D29D9">
        <w:t xml:space="preserve">. </w:t>
      </w:r>
      <w:r w:rsidR="50D0FF84" w:rsidRPr="002D29D9">
        <w:t xml:space="preserve">The posttest assessed teachers’ confidence and knowledge for teaching the </w:t>
      </w:r>
      <w:r w:rsidR="0FD01724" w:rsidRPr="002D29D9">
        <w:t xml:space="preserve">microcontroller </w:t>
      </w:r>
      <w:r w:rsidR="50D0FF84" w:rsidRPr="002D29D9">
        <w:t xml:space="preserve">curriculum using the same items and response scales as in the pretest. The posttest also included items measuring teachers’ perceptions of </w:t>
      </w:r>
      <w:r w:rsidR="03AD1FC0" w:rsidRPr="002D29D9">
        <w:t>curriculum</w:t>
      </w:r>
      <w:r w:rsidR="5864756E" w:rsidRPr="002D29D9">
        <w:t xml:space="preserve"> implementation</w:t>
      </w:r>
      <w:r w:rsidR="35E777F9" w:rsidRPr="002D29D9">
        <w:t xml:space="preserve">, ease-of-use of the curriculum materials, and intent to use the curriculum past pilot testing period </w:t>
      </w:r>
      <w:r w:rsidR="5F6ACFA0" w:rsidRPr="002D29D9">
        <w:t xml:space="preserve">[5 questions </w:t>
      </w:r>
      <w:r w:rsidR="13FCA8EB" w:rsidRPr="002D29D9">
        <w:t xml:space="preserve">per construct </w:t>
      </w:r>
      <w:r w:rsidR="5F6ACFA0" w:rsidRPr="002D29D9">
        <w:t>measured on a 1 (strongly disagree) to 5 (strongly agree) Likert-type scale].</w:t>
      </w:r>
    </w:p>
    <w:p w14:paraId="148CB615" w14:textId="77777777" w:rsidR="0006591E" w:rsidRPr="002D29D9" w:rsidRDefault="0006591E" w:rsidP="002D29D9">
      <w:pPr>
        <w:contextualSpacing/>
      </w:pPr>
    </w:p>
    <w:p w14:paraId="552696A6" w14:textId="16F66AD3" w:rsidR="002C61C7" w:rsidRPr="002D29D9" w:rsidRDefault="002C61C7" w:rsidP="002D29D9">
      <w:pPr>
        <w:contextualSpacing/>
        <w:rPr>
          <w:b/>
          <w:bCs/>
        </w:rPr>
      </w:pPr>
      <w:r w:rsidRPr="002D29D9">
        <w:rPr>
          <w:b/>
          <w:bCs/>
        </w:rPr>
        <w:t>Quantitative Data Collection and Analysis</w:t>
      </w:r>
    </w:p>
    <w:p w14:paraId="0D7DD4AD" w14:textId="1B68A725" w:rsidR="750E20A4" w:rsidRPr="002D29D9" w:rsidRDefault="750E20A4" w:rsidP="002D29D9">
      <w:pPr>
        <w:contextualSpacing/>
        <w:rPr>
          <w:b/>
          <w:bCs/>
        </w:rPr>
      </w:pPr>
    </w:p>
    <w:p w14:paraId="521A62D1" w14:textId="4C320C49" w:rsidR="198C7EC8" w:rsidRPr="002D29D9" w:rsidRDefault="198C7EC8" w:rsidP="002D29D9">
      <w:pPr>
        <w:contextualSpacing/>
      </w:pPr>
      <w:r w:rsidRPr="002D29D9">
        <w:rPr>
          <w:rFonts w:eastAsia="Times New Roman"/>
        </w:rPr>
        <w:t xml:space="preserve">Thirty-seven teachers participated in </w:t>
      </w:r>
      <w:r w:rsidR="759B26DC" w:rsidRPr="002D29D9">
        <w:rPr>
          <w:rFonts w:eastAsia="Times New Roman"/>
        </w:rPr>
        <w:t xml:space="preserve">one of the three state </w:t>
      </w:r>
      <w:r w:rsidRPr="002D29D9">
        <w:rPr>
          <w:rFonts w:eastAsia="Times New Roman"/>
        </w:rPr>
        <w:t>workshops</w:t>
      </w:r>
      <w:r w:rsidR="5FB4AFCC" w:rsidRPr="002D29D9">
        <w:rPr>
          <w:rFonts w:eastAsia="Times New Roman"/>
        </w:rPr>
        <w:t>. Thirty teachers provided complete and usable data for the p</w:t>
      </w:r>
      <w:r w:rsidR="2260CD4C" w:rsidRPr="002D29D9">
        <w:rPr>
          <w:rFonts w:eastAsia="Times New Roman"/>
        </w:rPr>
        <w:t>ost</w:t>
      </w:r>
      <w:r w:rsidR="5FB4AFCC" w:rsidRPr="002D29D9">
        <w:rPr>
          <w:rFonts w:eastAsia="Times New Roman"/>
        </w:rPr>
        <w:t>test;</w:t>
      </w:r>
      <w:r w:rsidR="613326DE" w:rsidRPr="002D29D9">
        <w:rPr>
          <w:rFonts w:eastAsia="Times New Roman"/>
        </w:rPr>
        <w:t xml:space="preserve"> however, </w:t>
      </w:r>
      <w:r w:rsidR="21C06BF8" w:rsidRPr="002D29D9">
        <w:rPr>
          <w:rFonts w:eastAsia="Times New Roman"/>
        </w:rPr>
        <w:t>only 2</w:t>
      </w:r>
      <w:r w:rsidR="631E7EE4" w:rsidRPr="002D29D9">
        <w:rPr>
          <w:rFonts w:eastAsia="Times New Roman"/>
        </w:rPr>
        <w:t>9</w:t>
      </w:r>
      <w:r w:rsidR="21C06BF8" w:rsidRPr="002D29D9">
        <w:rPr>
          <w:rFonts w:eastAsia="Times New Roman"/>
        </w:rPr>
        <w:t xml:space="preserve"> provided usable data </w:t>
      </w:r>
      <w:r w:rsidR="1D4ED2C2" w:rsidRPr="002D29D9">
        <w:rPr>
          <w:rFonts w:eastAsia="Times New Roman"/>
        </w:rPr>
        <w:t>for</w:t>
      </w:r>
      <w:r w:rsidR="21C06BF8" w:rsidRPr="002D29D9">
        <w:rPr>
          <w:rFonts w:eastAsia="Times New Roman"/>
        </w:rPr>
        <w:t xml:space="preserve"> the pretest. </w:t>
      </w:r>
      <w:r w:rsidR="30B64257" w:rsidRPr="002D29D9">
        <w:rPr>
          <w:rFonts w:eastAsia="Times New Roman"/>
        </w:rPr>
        <w:t>Five (17.9%) of the pretests had missing data for one</w:t>
      </w:r>
      <w:r w:rsidR="5B9861E7" w:rsidRPr="002D29D9">
        <w:rPr>
          <w:rFonts w:eastAsia="Times New Roman"/>
        </w:rPr>
        <w:t xml:space="preserve"> </w:t>
      </w:r>
      <w:r w:rsidR="26989232" w:rsidRPr="002D29D9">
        <w:rPr>
          <w:rFonts w:eastAsia="Times New Roman"/>
        </w:rPr>
        <w:t xml:space="preserve">or more </w:t>
      </w:r>
      <w:r w:rsidR="30B64257" w:rsidRPr="002D29D9">
        <w:rPr>
          <w:rFonts w:eastAsia="Times New Roman"/>
        </w:rPr>
        <w:t>item</w:t>
      </w:r>
      <w:r w:rsidR="3453131D" w:rsidRPr="002D29D9">
        <w:rPr>
          <w:rFonts w:eastAsia="Times New Roman"/>
        </w:rPr>
        <w:t>s</w:t>
      </w:r>
      <w:r w:rsidR="30B64257" w:rsidRPr="002D29D9">
        <w:rPr>
          <w:rFonts w:eastAsia="Times New Roman"/>
        </w:rPr>
        <w:t xml:space="preserve"> in either th</w:t>
      </w:r>
      <w:r w:rsidR="75FD691A" w:rsidRPr="002D29D9">
        <w:rPr>
          <w:rFonts w:eastAsia="Times New Roman"/>
        </w:rPr>
        <w:t xml:space="preserve">e confidence or knowledge </w:t>
      </w:r>
      <w:r w:rsidR="46727B43" w:rsidRPr="002D29D9">
        <w:rPr>
          <w:rFonts w:eastAsia="Times New Roman"/>
        </w:rPr>
        <w:t>constructs</w:t>
      </w:r>
      <w:r w:rsidR="6B2219AC" w:rsidRPr="002D29D9">
        <w:rPr>
          <w:rFonts w:eastAsia="Times New Roman"/>
        </w:rPr>
        <w:t>. If a pretest had missing data for only one item in a construct, mean imputation, using the mean of th</w:t>
      </w:r>
      <w:r w:rsidR="2E2AD2E2" w:rsidRPr="002D29D9">
        <w:rPr>
          <w:rFonts w:eastAsia="Times New Roman"/>
        </w:rPr>
        <w:t>at individual’s other responses to th</w:t>
      </w:r>
      <w:r w:rsidR="3DD592E5" w:rsidRPr="002D29D9">
        <w:rPr>
          <w:rFonts w:eastAsia="Times New Roman"/>
        </w:rPr>
        <w:t xml:space="preserve">e items in that </w:t>
      </w:r>
      <w:r w:rsidR="2E2AD2E2" w:rsidRPr="002D29D9">
        <w:rPr>
          <w:rFonts w:eastAsia="Times New Roman"/>
        </w:rPr>
        <w:t>construct, was</w:t>
      </w:r>
      <w:r w:rsidR="53652445" w:rsidRPr="002D29D9">
        <w:rPr>
          <w:rFonts w:eastAsia="Times New Roman"/>
        </w:rPr>
        <w:t xml:space="preserve"> used to substitute</w:t>
      </w:r>
      <w:r w:rsidR="02885F00" w:rsidRPr="002D29D9">
        <w:rPr>
          <w:rFonts w:eastAsia="Times New Roman"/>
        </w:rPr>
        <w:t xml:space="preserve"> for the missing value </w:t>
      </w:r>
      <w:r w:rsidR="678B854E" w:rsidRPr="002D29D9">
        <w:rPr>
          <w:rFonts w:eastAsia="Times New Roman"/>
        </w:rPr>
        <w:t>(</w:t>
      </w:r>
      <w:r w:rsidR="02885F00" w:rsidRPr="002D29D9">
        <w:rPr>
          <w:rFonts w:eastAsia="Times New Roman"/>
        </w:rPr>
        <w:t>Baraldi and Enders</w:t>
      </w:r>
      <w:r w:rsidR="2F129B3D" w:rsidRPr="002D29D9">
        <w:rPr>
          <w:rFonts w:eastAsia="Times New Roman"/>
        </w:rPr>
        <w:t xml:space="preserve">, </w:t>
      </w:r>
      <w:r w:rsidR="02885F00" w:rsidRPr="002D29D9">
        <w:rPr>
          <w:rFonts w:eastAsia="Times New Roman"/>
        </w:rPr>
        <w:t xml:space="preserve">2010).  If </w:t>
      </w:r>
      <w:r w:rsidR="590C3C3E" w:rsidRPr="002D29D9">
        <w:rPr>
          <w:rFonts w:eastAsia="Times New Roman"/>
        </w:rPr>
        <w:t xml:space="preserve">data was missing for </w:t>
      </w:r>
      <w:r w:rsidR="02885F00" w:rsidRPr="002D29D9">
        <w:rPr>
          <w:rFonts w:eastAsia="Times New Roman"/>
        </w:rPr>
        <w:t xml:space="preserve">more than </w:t>
      </w:r>
      <w:r w:rsidR="5C6E1733" w:rsidRPr="002D29D9">
        <w:rPr>
          <w:rFonts w:eastAsia="Times New Roman"/>
        </w:rPr>
        <w:t xml:space="preserve">one item </w:t>
      </w:r>
      <w:r w:rsidR="1D627852" w:rsidRPr="002D29D9">
        <w:rPr>
          <w:rFonts w:eastAsia="Times New Roman"/>
        </w:rPr>
        <w:t>i</w:t>
      </w:r>
      <w:r w:rsidR="5C6E1733" w:rsidRPr="002D29D9">
        <w:rPr>
          <w:rFonts w:eastAsia="Times New Roman"/>
        </w:rPr>
        <w:t xml:space="preserve">n a </w:t>
      </w:r>
      <w:r w:rsidR="2A4F398B" w:rsidRPr="002D29D9">
        <w:rPr>
          <w:rFonts w:eastAsia="Times New Roman"/>
        </w:rPr>
        <w:t>construct,</w:t>
      </w:r>
      <w:r w:rsidR="5C6E1733" w:rsidRPr="002D29D9">
        <w:rPr>
          <w:rFonts w:eastAsia="Times New Roman"/>
        </w:rPr>
        <w:t xml:space="preserve"> </w:t>
      </w:r>
      <w:r w:rsidR="348D89B1" w:rsidRPr="002D29D9">
        <w:rPr>
          <w:rFonts w:eastAsia="Times New Roman"/>
        </w:rPr>
        <w:t xml:space="preserve">that </w:t>
      </w:r>
      <w:r w:rsidR="4AD5135B" w:rsidRPr="002D29D9">
        <w:rPr>
          <w:rFonts w:eastAsia="Times New Roman"/>
        </w:rPr>
        <w:t>respondent</w:t>
      </w:r>
      <w:r w:rsidR="348D89B1" w:rsidRPr="002D29D9">
        <w:rPr>
          <w:rFonts w:eastAsia="Times New Roman"/>
        </w:rPr>
        <w:t xml:space="preserve"> was deleted from subsequent analysis for that construct. This resulted in 28 usable </w:t>
      </w:r>
      <w:r w:rsidR="67041C36" w:rsidRPr="002D29D9">
        <w:rPr>
          <w:rFonts w:eastAsia="Times New Roman"/>
        </w:rPr>
        <w:t xml:space="preserve">pretest responses for the confidence construct and 26 for the knowledge construct. </w:t>
      </w:r>
      <w:r w:rsidR="01062EF8" w:rsidRPr="002D29D9">
        <w:t xml:space="preserve"> </w:t>
      </w:r>
    </w:p>
    <w:p w14:paraId="3D514E36" w14:textId="41E7EAF4" w:rsidR="79780EC3" w:rsidRPr="002D29D9" w:rsidRDefault="79780EC3" w:rsidP="002D29D9">
      <w:pPr>
        <w:contextualSpacing/>
      </w:pPr>
    </w:p>
    <w:p w14:paraId="6CDABA12" w14:textId="1F707D9E" w:rsidR="19DBB9F3" w:rsidRPr="002D29D9" w:rsidRDefault="19DBB9F3" w:rsidP="002D29D9">
      <w:pPr>
        <w:contextualSpacing/>
        <w:rPr>
          <w:rFonts w:eastAsia="Times New Roman"/>
        </w:rPr>
      </w:pPr>
      <w:r w:rsidRPr="002D29D9">
        <w:rPr>
          <w:rFonts w:eastAsia="Times New Roman"/>
        </w:rPr>
        <w:t>Surveys were administered online before (pretest) and after (</w:t>
      </w:r>
      <w:r w:rsidR="001603CC" w:rsidRPr="002D29D9">
        <w:rPr>
          <w:rFonts w:eastAsia="Times New Roman"/>
        </w:rPr>
        <w:t>posttest</w:t>
      </w:r>
      <w:r w:rsidRPr="002D29D9">
        <w:rPr>
          <w:rFonts w:eastAsia="Times New Roman"/>
        </w:rPr>
        <w:t xml:space="preserve">) the workshops. All survey responses were </w:t>
      </w:r>
      <w:r w:rsidR="3DB7DAED" w:rsidRPr="002D29D9">
        <w:rPr>
          <w:rFonts w:eastAsia="Times New Roman"/>
        </w:rPr>
        <w:t>anonymous</w:t>
      </w:r>
      <w:r w:rsidR="5BE0A346" w:rsidRPr="002D29D9">
        <w:rPr>
          <w:rFonts w:eastAsia="Times New Roman"/>
        </w:rPr>
        <w:t xml:space="preserve"> in order </w:t>
      </w:r>
      <w:r w:rsidRPr="002D29D9">
        <w:rPr>
          <w:rFonts w:eastAsia="Times New Roman"/>
        </w:rPr>
        <w:t xml:space="preserve">to reduce social desirability bias </w:t>
      </w:r>
      <w:r w:rsidR="49687F6D" w:rsidRPr="002D29D9">
        <w:rPr>
          <w:rFonts w:eastAsia="Times New Roman"/>
        </w:rPr>
        <w:t xml:space="preserve">(Edwards, 1958) </w:t>
      </w:r>
      <w:r w:rsidR="5CCBBFBF" w:rsidRPr="002D29D9">
        <w:rPr>
          <w:rFonts w:eastAsia="Times New Roman"/>
        </w:rPr>
        <w:t xml:space="preserve">among the respondents. Because it was not possible to match individual surveys, </w:t>
      </w:r>
      <w:r w:rsidR="60AC7169" w:rsidRPr="002D29D9">
        <w:rPr>
          <w:rFonts w:eastAsia="Times New Roman"/>
        </w:rPr>
        <w:t xml:space="preserve">independent </w:t>
      </w:r>
      <w:r w:rsidR="60AC7169" w:rsidRPr="002D29D9">
        <w:rPr>
          <w:rFonts w:eastAsia="Times New Roman"/>
          <w:i/>
          <w:iCs/>
        </w:rPr>
        <w:t>t</w:t>
      </w:r>
      <w:r w:rsidR="60AC7169" w:rsidRPr="002D29D9">
        <w:rPr>
          <w:rFonts w:eastAsia="Times New Roman"/>
        </w:rPr>
        <w:t>-tests were used to compare pretest and posttest results</w:t>
      </w:r>
      <w:r w:rsidR="39DA2F84" w:rsidRPr="002D29D9">
        <w:rPr>
          <w:rFonts w:eastAsia="Times New Roman"/>
        </w:rPr>
        <w:t xml:space="preserve"> for the confidence and knowledge constructs</w:t>
      </w:r>
      <w:r w:rsidR="60AC7169" w:rsidRPr="002D29D9">
        <w:rPr>
          <w:rFonts w:eastAsia="Times New Roman"/>
        </w:rPr>
        <w:t xml:space="preserve">. </w:t>
      </w:r>
      <w:r w:rsidR="73AE31B4" w:rsidRPr="002D29D9">
        <w:t>Data were analyzed using R version 4.5.0 (R Core Team, 2020), and summated construct means were interpreted using the real limits proposed by Lindner and Lindner (2024) for 5-point scales.</w:t>
      </w:r>
      <w:r w:rsidRPr="002D29D9">
        <w:rPr>
          <w:rFonts w:eastAsia="Times New Roman"/>
        </w:rPr>
        <w:t xml:space="preserve"> </w:t>
      </w:r>
    </w:p>
    <w:p w14:paraId="65E0C71F" w14:textId="0AB312BF" w:rsidR="79780EC3" w:rsidRPr="002D29D9" w:rsidRDefault="79780EC3" w:rsidP="002D29D9">
      <w:pPr>
        <w:contextualSpacing/>
      </w:pPr>
    </w:p>
    <w:p w14:paraId="00CAC09F" w14:textId="537E84D4" w:rsidR="002767A2" w:rsidRPr="002D29D9" w:rsidRDefault="4966D575" w:rsidP="002D29D9">
      <w:pPr>
        <w:contextualSpacing/>
      </w:pPr>
      <w:r w:rsidRPr="002D29D9">
        <w:lastRenderedPageBreak/>
        <w:t>Based on the reliability criteria established by George and Mallery (</w:t>
      </w:r>
      <w:r w:rsidR="15A672E1" w:rsidRPr="002D29D9">
        <w:t>2003) all</w:t>
      </w:r>
      <w:r w:rsidRPr="002D29D9">
        <w:t xml:space="preserve"> </w:t>
      </w:r>
      <w:r w:rsidR="001603CC" w:rsidRPr="002D29D9">
        <w:t>c</w:t>
      </w:r>
      <w:r w:rsidR="001603CC">
        <w:t xml:space="preserve">onstructs </w:t>
      </w:r>
      <w:r w:rsidRPr="002D29D9">
        <w:t>displayed acceptable to excellent reliabilit</w:t>
      </w:r>
      <w:r w:rsidR="36ABAC9C" w:rsidRPr="002D29D9">
        <w:t>ies</w:t>
      </w:r>
      <w:r w:rsidRPr="002D29D9">
        <w:t xml:space="preserve"> (α &gt; 0.70). The reliability scores for all domains are </w:t>
      </w:r>
      <w:r w:rsidR="4129FA94" w:rsidRPr="002D29D9">
        <w:t>present</w:t>
      </w:r>
      <w:r w:rsidRPr="002D29D9">
        <w:t>ed in Table 1</w:t>
      </w:r>
      <w:r w:rsidR="00F93B94">
        <w:t>.</w:t>
      </w:r>
      <w:r w:rsidR="00144697" w:rsidRPr="002D29D9" w:rsidDel="00A21829">
        <w:t xml:space="preserve"> </w:t>
      </w:r>
      <w:r w:rsidR="00BD26A6" w:rsidRPr="002D29D9" w:rsidDel="00A21829">
        <w:t xml:space="preserve">Reliability of </w:t>
      </w:r>
      <w:r w:rsidR="00CD22F3" w:rsidRPr="002D29D9" w:rsidDel="00A21829">
        <w:t>demographic and situational items was not assessed because, according to Salant and Dillman (</w:t>
      </w:r>
      <w:r w:rsidR="00841184" w:rsidRPr="002D29D9" w:rsidDel="00A21829">
        <w:t xml:space="preserve">1994), </w:t>
      </w:r>
      <w:r w:rsidR="000B7EFD" w:rsidRPr="002D29D9" w:rsidDel="00A21829">
        <w:t>“</w:t>
      </w:r>
      <w:r w:rsidR="0067186A" w:rsidRPr="002D29D9" w:rsidDel="00A21829">
        <w:t xml:space="preserve">questions about </w:t>
      </w:r>
      <w:r w:rsidR="00D766AC" w:rsidRPr="002D29D9" w:rsidDel="00A21829">
        <w:t xml:space="preserve">personal attributes and behaviors </w:t>
      </w:r>
      <w:r w:rsidR="003572FF" w:rsidRPr="002D29D9" w:rsidDel="00A21829">
        <w:t>produce very little measurement error” (p. 87)</w:t>
      </w:r>
      <w:r w:rsidR="00254DE3" w:rsidRPr="002D29D9" w:rsidDel="00A21829">
        <w:t xml:space="preserve">. </w:t>
      </w:r>
      <w:r w:rsidR="00823255" w:rsidRPr="002D29D9" w:rsidDel="00A21829">
        <w:t xml:space="preserve">The instruments were evaluated for face and content validity </w:t>
      </w:r>
      <w:r w:rsidR="00463E82" w:rsidRPr="002D29D9" w:rsidDel="00A21829">
        <w:t xml:space="preserve">by three faculty members with experience teaching </w:t>
      </w:r>
      <w:r w:rsidR="00F93B94">
        <w:t>microcontrollers</w:t>
      </w:r>
      <w:r w:rsidR="00463E82" w:rsidRPr="002D29D9" w:rsidDel="00A21829">
        <w:t xml:space="preserve"> and in delivering professional development workshops for SBAE teachers</w:t>
      </w:r>
      <w:r w:rsidR="005E6ECF" w:rsidRPr="002D29D9" w:rsidDel="00A21829">
        <w:t xml:space="preserve"> and were judged to be valid for the purposes and subjects in this study.</w:t>
      </w:r>
    </w:p>
    <w:p w14:paraId="7D4C357A" w14:textId="77777777" w:rsidR="002767A2" w:rsidRPr="002D29D9" w:rsidRDefault="002767A2" w:rsidP="002D29D9">
      <w:pPr>
        <w:contextualSpacing/>
      </w:pPr>
    </w:p>
    <w:p w14:paraId="6FAC7F7B" w14:textId="77777777" w:rsidR="002767A2" w:rsidRPr="002D29D9" w:rsidRDefault="002767A2" w:rsidP="002D29D9">
      <w:pPr>
        <w:widowControl w:val="0"/>
        <w:contextualSpacing/>
        <w:rPr>
          <w:b/>
          <w:bCs/>
          <w:snapToGrid w:val="0"/>
        </w:rPr>
      </w:pPr>
      <w:r w:rsidRPr="002D29D9">
        <w:rPr>
          <w:b/>
          <w:bCs/>
          <w:snapToGrid w:val="0"/>
        </w:rPr>
        <w:t>Table 1</w:t>
      </w:r>
    </w:p>
    <w:p w14:paraId="47A3884C" w14:textId="77777777" w:rsidR="002767A2" w:rsidRPr="002D29D9" w:rsidRDefault="002767A2" w:rsidP="002D29D9">
      <w:pPr>
        <w:widowControl w:val="0"/>
        <w:contextualSpacing/>
      </w:pPr>
      <w:r w:rsidRPr="002D29D9">
        <w:rPr>
          <w:i/>
          <w:iCs/>
          <w:snapToGrid w:val="0"/>
        </w:rPr>
        <w:t>Cronbach’s Alpha Scores for Microcontroller Professional Development Constructs</w:t>
      </w:r>
    </w:p>
    <w:tbl>
      <w:tblPr>
        <w:tblW w:w="9375" w:type="dxa"/>
        <w:tblInd w:w="-15" w:type="dxa"/>
        <w:tblLook w:val="04A0" w:firstRow="1" w:lastRow="0" w:firstColumn="1" w:lastColumn="0" w:noHBand="0" w:noVBand="1"/>
      </w:tblPr>
      <w:tblGrid>
        <w:gridCol w:w="2601"/>
        <w:gridCol w:w="510"/>
        <w:gridCol w:w="2865"/>
        <w:gridCol w:w="3399"/>
      </w:tblGrid>
      <w:tr w:rsidR="002767A2" w:rsidRPr="002D29D9" w14:paraId="15515F12" w14:textId="77777777" w:rsidTr="6707FE57">
        <w:trPr>
          <w:trHeight w:val="345"/>
        </w:trPr>
        <w:tc>
          <w:tcPr>
            <w:tcW w:w="2601" w:type="dxa"/>
            <w:tcBorders>
              <w:top w:val="single" w:sz="4" w:space="0" w:color="auto"/>
              <w:bottom w:val="single" w:sz="4" w:space="0" w:color="auto"/>
            </w:tcBorders>
          </w:tcPr>
          <w:p w14:paraId="67B093C3" w14:textId="77777777" w:rsidR="002767A2" w:rsidRPr="002D29D9" w:rsidRDefault="002767A2" w:rsidP="002D29D9">
            <w:pPr>
              <w:widowControl w:val="0"/>
              <w:contextualSpacing/>
            </w:pPr>
            <w:bookmarkStart w:id="1" w:name="_Hlk218512076"/>
            <w:r w:rsidRPr="002D29D9">
              <w:rPr>
                <w:snapToGrid w:val="0"/>
              </w:rPr>
              <w:t>Constructs</w:t>
            </w:r>
          </w:p>
        </w:tc>
        <w:tc>
          <w:tcPr>
            <w:tcW w:w="510" w:type="dxa"/>
            <w:tcBorders>
              <w:top w:val="single" w:sz="4" w:space="0" w:color="auto"/>
              <w:bottom w:val="single" w:sz="4" w:space="0" w:color="auto"/>
            </w:tcBorders>
          </w:tcPr>
          <w:p w14:paraId="41F9AE47" w14:textId="73E10EF5" w:rsidR="29FBDDB9" w:rsidRPr="002D29D9" w:rsidRDefault="29FBDDB9" w:rsidP="00483529">
            <w:pPr>
              <w:contextualSpacing/>
              <w:jc w:val="center"/>
              <w:rPr>
                <w:i/>
                <w:iCs/>
              </w:rPr>
            </w:pPr>
            <w:r w:rsidRPr="002D29D9">
              <w:rPr>
                <w:i/>
                <w:iCs/>
              </w:rPr>
              <w:t>n</w:t>
            </w:r>
          </w:p>
        </w:tc>
        <w:tc>
          <w:tcPr>
            <w:tcW w:w="2865" w:type="dxa"/>
            <w:tcBorders>
              <w:top w:val="single" w:sz="4" w:space="0" w:color="auto"/>
              <w:bottom w:val="single" w:sz="4" w:space="0" w:color="auto"/>
            </w:tcBorders>
          </w:tcPr>
          <w:p w14:paraId="7C219CF7" w14:textId="36400EDD" w:rsidR="002767A2" w:rsidRPr="002D29D9" w:rsidRDefault="002767A2" w:rsidP="00483529">
            <w:pPr>
              <w:widowControl w:val="0"/>
              <w:contextualSpacing/>
              <w:jc w:val="center"/>
            </w:pPr>
            <w:r w:rsidRPr="002D29D9">
              <w:rPr>
                <w:snapToGrid w:val="0"/>
              </w:rPr>
              <w:t>Number of Items</w:t>
            </w:r>
          </w:p>
        </w:tc>
        <w:tc>
          <w:tcPr>
            <w:tcW w:w="3399" w:type="dxa"/>
            <w:tcBorders>
              <w:top w:val="single" w:sz="4" w:space="0" w:color="auto"/>
              <w:bottom w:val="single" w:sz="4" w:space="0" w:color="auto"/>
            </w:tcBorders>
          </w:tcPr>
          <w:p w14:paraId="308FBCF9" w14:textId="77777777" w:rsidR="002767A2" w:rsidRPr="002D29D9" w:rsidRDefault="002767A2" w:rsidP="002D29D9">
            <w:pPr>
              <w:widowControl w:val="0"/>
              <w:contextualSpacing/>
              <w:jc w:val="center"/>
            </w:pPr>
            <w:r w:rsidRPr="002D29D9">
              <w:rPr>
                <w:i/>
                <w:iCs/>
                <w:snapToGrid w:val="0"/>
              </w:rPr>
              <w:t xml:space="preserve">Cronbach’s Alpha </w:t>
            </w:r>
          </w:p>
        </w:tc>
      </w:tr>
      <w:tr w:rsidR="002767A2" w:rsidRPr="002D29D9" w14:paraId="572C8A4D" w14:textId="77777777" w:rsidTr="6707FE57">
        <w:trPr>
          <w:trHeight w:val="300"/>
        </w:trPr>
        <w:tc>
          <w:tcPr>
            <w:tcW w:w="2601" w:type="dxa"/>
            <w:tcBorders>
              <w:top w:val="single" w:sz="4" w:space="0" w:color="auto"/>
            </w:tcBorders>
          </w:tcPr>
          <w:p w14:paraId="6DB8FB5F" w14:textId="77777777" w:rsidR="002767A2" w:rsidRPr="002D29D9" w:rsidRDefault="002767A2" w:rsidP="002D29D9">
            <w:pPr>
              <w:widowControl w:val="0"/>
              <w:contextualSpacing/>
            </w:pPr>
            <w:r w:rsidRPr="002D29D9">
              <w:rPr>
                <w:snapToGrid w:val="0"/>
              </w:rPr>
              <w:t>Pre-Confidence</w:t>
            </w:r>
          </w:p>
        </w:tc>
        <w:tc>
          <w:tcPr>
            <w:tcW w:w="510" w:type="dxa"/>
            <w:tcBorders>
              <w:top w:val="single" w:sz="4" w:space="0" w:color="auto"/>
            </w:tcBorders>
          </w:tcPr>
          <w:p w14:paraId="5ABC0D43" w14:textId="15EE16E9" w:rsidR="18896EF7" w:rsidRPr="002D29D9" w:rsidRDefault="18896EF7" w:rsidP="00483529">
            <w:pPr>
              <w:contextualSpacing/>
              <w:jc w:val="center"/>
            </w:pPr>
            <w:r w:rsidRPr="002D29D9">
              <w:t>28</w:t>
            </w:r>
          </w:p>
        </w:tc>
        <w:tc>
          <w:tcPr>
            <w:tcW w:w="2865" w:type="dxa"/>
            <w:tcBorders>
              <w:top w:val="single" w:sz="4" w:space="0" w:color="auto"/>
            </w:tcBorders>
          </w:tcPr>
          <w:p w14:paraId="6C905070" w14:textId="77777777" w:rsidR="002767A2" w:rsidRPr="002D29D9" w:rsidRDefault="002767A2" w:rsidP="00483529">
            <w:pPr>
              <w:widowControl w:val="0"/>
              <w:contextualSpacing/>
              <w:jc w:val="center"/>
            </w:pPr>
            <w:r w:rsidRPr="002D29D9">
              <w:rPr>
                <w:snapToGrid w:val="0"/>
              </w:rPr>
              <w:t>4</w:t>
            </w:r>
          </w:p>
        </w:tc>
        <w:tc>
          <w:tcPr>
            <w:tcW w:w="3399" w:type="dxa"/>
            <w:tcBorders>
              <w:top w:val="single" w:sz="4" w:space="0" w:color="auto"/>
            </w:tcBorders>
          </w:tcPr>
          <w:p w14:paraId="776ACC4C" w14:textId="255BD69B" w:rsidR="002767A2" w:rsidRPr="002D29D9" w:rsidRDefault="002767A2" w:rsidP="002D29D9">
            <w:pPr>
              <w:widowControl w:val="0"/>
              <w:contextualSpacing/>
              <w:jc w:val="center"/>
            </w:pPr>
            <w:r w:rsidRPr="002D29D9">
              <w:t>0.</w:t>
            </w:r>
            <w:r w:rsidR="041EB7FD" w:rsidRPr="002D29D9">
              <w:t>935</w:t>
            </w:r>
          </w:p>
        </w:tc>
      </w:tr>
      <w:tr w:rsidR="002767A2" w:rsidRPr="002D29D9" w14:paraId="38576F60" w14:textId="77777777" w:rsidTr="6707FE57">
        <w:trPr>
          <w:trHeight w:val="300"/>
        </w:trPr>
        <w:tc>
          <w:tcPr>
            <w:tcW w:w="2601" w:type="dxa"/>
          </w:tcPr>
          <w:p w14:paraId="62C28E34" w14:textId="77777777" w:rsidR="002767A2" w:rsidRPr="002D29D9" w:rsidRDefault="002767A2" w:rsidP="002D29D9">
            <w:pPr>
              <w:widowControl w:val="0"/>
              <w:contextualSpacing/>
            </w:pPr>
            <w:r w:rsidRPr="002D29D9">
              <w:rPr>
                <w:snapToGrid w:val="0"/>
              </w:rPr>
              <w:t>Pre-Knowledge</w:t>
            </w:r>
          </w:p>
        </w:tc>
        <w:tc>
          <w:tcPr>
            <w:tcW w:w="510" w:type="dxa"/>
          </w:tcPr>
          <w:p w14:paraId="61DBD940" w14:textId="3C99EE68" w:rsidR="6005DEDB" w:rsidRPr="002D29D9" w:rsidRDefault="6005DEDB" w:rsidP="00483529">
            <w:pPr>
              <w:contextualSpacing/>
              <w:jc w:val="center"/>
            </w:pPr>
            <w:r w:rsidRPr="002D29D9">
              <w:t>26</w:t>
            </w:r>
          </w:p>
        </w:tc>
        <w:tc>
          <w:tcPr>
            <w:tcW w:w="2865" w:type="dxa"/>
          </w:tcPr>
          <w:p w14:paraId="5CD63FC0" w14:textId="77777777" w:rsidR="002767A2" w:rsidRPr="002D29D9" w:rsidRDefault="002767A2" w:rsidP="00483529">
            <w:pPr>
              <w:widowControl w:val="0"/>
              <w:contextualSpacing/>
              <w:jc w:val="center"/>
            </w:pPr>
            <w:r w:rsidRPr="002D29D9">
              <w:rPr>
                <w:snapToGrid w:val="0"/>
              </w:rPr>
              <w:t>3</w:t>
            </w:r>
          </w:p>
        </w:tc>
        <w:tc>
          <w:tcPr>
            <w:tcW w:w="3399" w:type="dxa"/>
          </w:tcPr>
          <w:p w14:paraId="225880F1" w14:textId="46F615B6" w:rsidR="002767A2" w:rsidRPr="002D29D9" w:rsidRDefault="002767A2" w:rsidP="002D29D9">
            <w:pPr>
              <w:widowControl w:val="0"/>
              <w:contextualSpacing/>
              <w:jc w:val="center"/>
            </w:pPr>
            <w:r w:rsidRPr="002D29D9">
              <w:t>0.</w:t>
            </w:r>
            <w:r w:rsidR="2F980F3D" w:rsidRPr="002D29D9">
              <w:t>956</w:t>
            </w:r>
          </w:p>
        </w:tc>
      </w:tr>
      <w:tr w:rsidR="002767A2" w:rsidRPr="002D29D9" w14:paraId="0A0BFEDC" w14:textId="77777777" w:rsidTr="6707FE57">
        <w:trPr>
          <w:trHeight w:val="300"/>
        </w:trPr>
        <w:tc>
          <w:tcPr>
            <w:tcW w:w="2601" w:type="dxa"/>
          </w:tcPr>
          <w:p w14:paraId="0D5876D7" w14:textId="77777777" w:rsidR="002767A2" w:rsidRPr="002D29D9" w:rsidRDefault="002767A2" w:rsidP="002D29D9">
            <w:pPr>
              <w:widowControl w:val="0"/>
              <w:contextualSpacing/>
            </w:pPr>
            <w:r w:rsidRPr="002D29D9">
              <w:rPr>
                <w:snapToGrid w:val="0"/>
              </w:rPr>
              <w:t>Post-Confidence</w:t>
            </w:r>
          </w:p>
        </w:tc>
        <w:tc>
          <w:tcPr>
            <w:tcW w:w="510" w:type="dxa"/>
          </w:tcPr>
          <w:p w14:paraId="5B530359" w14:textId="64F5E159" w:rsidR="7DC5F221" w:rsidRPr="002D29D9" w:rsidRDefault="7DC5F221" w:rsidP="00483529">
            <w:pPr>
              <w:contextualSpacing/>
              <w:jc w:val="center"/>
            </w:pPr>
            <w:r w:rsidRPr="002D29D9">
              <w:t>30</w:t>
            </w:r>
          </w:p>
        </w:tc>
        <w:tc>
          <w:tcPr>
            <w:tcW w:w="2865" w:type="dxa"/>
          </w:tcPr>
          <w:p w14:paraId="15D3DC17" w14:textId="77777777" w:rsidR="002767A2" w:rsidRPr="002D29D9" w:rsidRDefault="002767A2" w:rsidP="00483529">
            <w:pPr>
              <w:widowControl w:val="0"/>
              <w:contextualSpacing/>
              <w:jc w:val="center"/>
            </w:pPr>
            <w:r w:rsidRPr="002D29D9">
              <w:rPr>
                <w:snapToGrid w:val="0"/>
              </w:rPr>
              <w:t>4</w:t>
            </w:r>
          </w:p>
        </w:tc>
        <w:tc>
          <w:tcPr>
            <w:tcW w:w="3399" w:type="dxa"/>
          </w:tcPr>
          <w:p w14:paraId="7BAF2ADB" w14:textId="77777777" w:rsidR="002767A2" w:rsidRPr="002D29D9" w:rsidRDefault="002767A2" w:rsidP="002D29D9">
            <w:pPr>
              <w:widowControl w:val="0"/>
              <w:contextualSpacing/>
              <w:jc w:val="center"/>
            </w:pPr>
            <w:r w:rsidRPr="002D29D9">
              <w:rPr>
                <w:snapToGrid w:val="0"/>
              </w:rPr>
              <w:t>0.765</w:t>
            </w:r>
          </w:p>
        </w:tc>
      </w:tr>
      <w:tr w:rsidR="002767A2" w:rsidRPr="002D29D9" w14:paraId="18B92DF4" w14:textId="77777777" w:rsidTr="6707FE57">
        <w:trPr>
          <w:trHeight w:val="300"/>
        </w:trPr>
        <w:tc>
          <w:tcPr>
            <w:tcW w:w="2601" w:type="dxa"/>
          </w:tcPr>
          <w:p w14:paraId="093CF599" w14:textId="77777777" w:rsidR="002767A2" w:rsidRPr="002D29D9" w:rsidRDefault="002767A2" w:rsidP="002D29D9">
            <w:pPr>
              <w:widowControl w:val="0"/>
              <w:contextualSpacing/>
            </w:pPr>
            <w:r w:rsidRPr="002D29D9">
              <w:rPr>
                <w:snapToGrid w:val="0"/>
              </w:rPr>
              <w:t>Post-Knowledge</w:t>
            </w:r>
          </w:p>
        </w:tc>
        <w:tc>
          <w:tcPr>
            <w:tcW w:w="510" w:type="dxa"/>
          </w:tcPr>
          <w:p w14:paraId="3BBC7339" w14:textId="5613CC24" w:rsidR="0F1ECE2E" w:rsidRPr="002D29D9" w:rsidRDefault="0F1ECE2E" w:rsidP="00483529">
            <w:pPr>
              <w:contextualSpacing/>
              <w:jc w:val="center"/>
            </w:pPr>
            <w:r w:rsidRPr="002D29D9">
              <w:t>30</w:t>
            </w:r>
          </w:p>
        </w:tc>
        <w:tc>
          <w:tcPr>
            <w:tcW w:w="2865" w:type="dxa"/>
          </w:tcPr>
          <w:p w14:paraId="02A6A07D" w14:textId="77777777" w:rsidR="002767A2" w:rsidRPr="002D29D9" w:rsidRDefault="002767A2" w:rsidP="00483529">
            <w:pPr>
              <w:widowControl w:val="0"/>
              <w:contextualSpacing/>
              <w:jc w:val="center"/>
            </w:pPr>
            <w:r w:rsidRPr="002D29D9">
              <w:rPr>
                <w:snapToGrid w:val="0"/>
              </w:rPr>
              <w:t>3</w:t>
            </w:r>
          </w:p>
        </w:tc>
        <w:tc>
          <w:tcPr>
            <w:tcW w:w="3399" w:type="dxa"/>
          </w:tcPr>
          <w:p w14:paraId="4D678DD6" w14:textId="77777777" w:rsidR="002767A2" w:rsidRPr="002D29D9" w:rsidRDefault="002767A2" w:rsidP="002D29D9">
            <w:pPr>
              <w:widowControl w:val="0"/>
              <w:contextualSpacing/>
              <w:jc w:val="center"/>
            </w:pPr>
            <w:r w:rsidRPr="002D29D9">
              <w:rPr>
                <w:snapToGrid w:val="0"/>
              </w:rPr>
              <w:t>0.854</w:t>
            </w:r>
          </w:p>
        </w:tc>
      </w:tr>
      <w:tr w:rsidR="002767A2" w:rsidRPr="002D29D9" w14:paraId="536076B7" w14:textId="77777777" w:rsidTr="6707FE57">
        <w:trPr>
          <w:trHeight w:val="300"/>
        </w:trPr>
        <w:tc>
          <w:tcPr>
            <w:tcW w:w="2601" w:type="dxa"/>
          </w:tcPr>
          <w:p w14:paraId="1324A0A4" w14:textId="77777777" w:rsidR="002767A2" w:rsidRPr="002D29D9" w:rsidRDefault="002767A2" w:rsidP="002D29D9">
            <w:pPr>
              <w:widowControl w:val="0"/>
              <w:contextualSpacing/>
            </w:pPr>
            <w:r w:rsidRPr="002D29D9">
              <w:rPr>
                <w:snapToGrid w:val="0"/>
              </w:rPr>
              <w:t>Implementation</w:t>
            </w:r>
          </w:p>
        </w:tc>
        <w:tc>
          <w:tcPr>
            <w:tcW w:w="510" w:type="dxa"/>
          </w:tcPr>
          <w:p w14:paraId="3472BC56" w14:textId="294D105A" w:rsidR="7B914E38" w:rsidRPr="002D29D9" w:rsidRDefault="7B914E38" w:rsidP="00483529">
            <w:pPr>
              <w:contextualSpacing/>
              <w:jc w:val="center"/>
            </w:pPr>
            <w:r w:rsidRPr="002D29D9">
              <w:t>30</w:t>
            </w:r>
          </w:p>
        </w:tc>
        <w:tc>
          <w:tcPr>
            <w:tcW w:w="2865" w:type="dxa"/>
          </w:tcPr>
          <w:p w14:paraId="7F33737D" w14:textId="77777777" w:rsidR="002767A2" w:rsidRPr="002D29D9" w:rsidRDefault="002767A2" w:rsidP="00483529">
            <w:pPr>
              <w:widowControl w:val="0"/>
              <w:contextualSpacing/>
              <w:jc w:val="center"/>
            </w:pPr>
            <w:r w:rsidRPr="002D29D9">
              <w:rPr>
                <w:snapToGrid w:val="0"/>
              </w:rPr>
              <w:t>5</w:t>
            </w:r>
          </w:p>
        </w:tc>
        <w:tc>
          <w:tcPr>
            <w:tcW w:w="3399" w:type="dxa"/>
          </w:tcPr>
          <w:p w14:paraId="73E28049" w14:textId="77777777" w:rsidR="002767A2" w:rsidRPr="002D29D9" w:rsidRDefault="002767A2" w:rsidP="002D29D9">
            <w:pPr>
              <w:widowControl w:val="0"/>
              <w:contextualSpacing/>
              <w:jc w:val="center"/>
            </w:pPr>
            <w:r w:rsidRPr="002D29D9">
              <w:rPr>
                <w:snapToGrid w:val="0"/>
              </w:rPr>
              <w:t>0.867</w:t>
            </w:r>
          </w:p>
        </w:tc>
      </w:tr>
      <w:tr w:rsidR="002767A2" w:rsidRPr="002D29D9" w14:paraId="609A6274" w14:textId="77777777" w:rsidTr="6707FE57">
        <w:trPr>
          <w:trHeight w:val="300"/>
        </w:trPr>
        <w:tc>
          <w:tcPr>
            <w:tcW w:w="2601" w:type="dxa"/>
          </w:tcPr>
          <w:p w14:paraId="36B7309C" w14:textId="77777777" w:rsidR="002767A2" w:rsidRPr="002D29D9" w:rsidRDefault="002767A2" w:rsidP="002D29D9">
            <w:pPr>
              <w:widowControl w:val="0"/>
              <w:contextualSpacing/>
            </w:pPr>
            <w:r w:rsidRPr="002D29D9">
              <w:rPr>
                <w:snapToGrid w:val="0"/>
              </w:rPr>
              <w:t>Ease of Use</w:t>
            </w:r>
          </w:p>
        </w:tc>
        <w:tc>
          <w:tcPr>
            <w:tcW w:w="510" w:type="dxa"/>
          </w:tcPr>
          <w:p w14:paraId="627ED228" w14:textId="4EEDADEE" w:rsidR="0EB5524C" w:rsidRPr="002D29D9" w:rsidRDefault="0EB5524C" w:rsidP="00483529">
            <w:pPr>
              <w:contextualSpacing/>
              <w:jc w:val="center"/>
            </w:pPr>
            <w:r w:rsidRPr="002D29D9">
              <w:t>30</w:t>
            </w:r>
          </w:p>
        </w:tc>
        <w:tc>
          <w:tcPr>
            <w:tcW w:w="2865" w:type="dxa"/>
          </w:tcPr>
          <w:p w14:paraId="2CD09A41" w14:textId="77777777" w:rsidR="002767A2" w:rsidRPr="002D29D9" w:rsidRDefault="002767A2" w:rsidP="00483529">
            <w:pPr>
              <w:widowControl w:val="0"/>
              <w:contextualSpacing/>
              <w:jc w:val="center"/>
            </w:pPr>
            <w:r w:rsidRPr="002D29D9">
              <w:rPr>
                <w:snapToGrid w:val="0"/>
              </w:rPr>
              <w:t>5</w:t>
            </w:r>
          </w:p>
        </w:tc>
        <w:tc>
          <w:tcPr>
            <w:tcW w:w="3399" w:type="dxa"/>
          </w:tcPr>
          <w:p w14:paraId="59BA7153" w14:textId="77777777" w:rsidR="002767A2" w:rsidRPr="002D29D9" w:rsidRDefault="002767A2" w:rsidP="002D29D9">
            <w:pPr>
              <w:widowControl w:val="0"/>
              <w:contextualSpacing/>
              <w:jc w:val="center"/>
            </w:pPr>
            <w:r w:rsidRPr="002D29D9">
              <w:rPr>
                <w:snapToGrid w:val="0"/>
              </w:rPr>
              <w:t>0.753</w:t>
            </w:r>
          </w:p>
        </w:tc>
      </w:tr>
      <w:tr w:rsidR="002767A2" w:rsidRPr="002D29D9" w14:paraId="3C363D86" w14:textId="77777777" w:rsidTr="6707FE57">
        <w:trPr>
          <w:trHeight w:val="300"/>
        </w:trPr>
        <w:tc>
          <w:tcPr>
            <w:tcW w:w="2601" w:type="dxa"/>
            <w:tcBorders>
              <w:bottom w:val="single" w:sz="4" w:space="0" w:color="auto"/>
            </w:tcBorders>
          </w:tcPr>
          <w:p w14:paraId="1DBFEC29" w14:textId="77777777" w:rsidR="002767A2" w:rsidRPr="002D29D9" w:rsidRDefault="002767A2" w:rsidP="002D29D9">
            <w:pPr>
              <w:widowControl w:val="0"/>
              <w:contextualSpacing/>
            </w:pPr>
            <w:r w:rsidRPr="002D29D9">
              <w:rPr>
                <w:snapToGrid w:val="0"/>
              </w:rPr>
              <w:t xml:space="preserve">Intent </w:t>
            </w:r>
            <w:r w:rsidRPr="002D29D9">
              <w:t>to use Materials</w:t>
            </w:r>
          </w:p>
        </w:tc>
        <w:tc>
          <w:tcPr>
            <w:tcW w:w="510" w:type="dxa"/>
            <w:tcBorders>
              <w:bottom w:val="single" w:sz="4" w:space="0" w:color="auto"/>
            </w:tcBorders>
          </w:tcPr>
          <w:p w14:paraId="29FD2AF0" w14:textId="3E7E18CD" w:rsidR="128B469B" w:rsidRPr="002D29D9" w:rsidRDefault="128B469B" w:rsidP="00483529">
            <w:pPr>
              <w:contextualSpacing/>
              <w:jc w:val="center"/>
            </w:pPr>
            <w:r w:rsidRPr="002D29D9">
              <w:t>30</w:t>
            </w:r>
          </w:p>
        </w:tc>
        <w:tc>
          <w:tcPr>
            <w:tcW w:w="2865" w:type="dxa"/>
            <w:tcBorders>
              <w:bottom w:val="single" w:sz="4" w:space="0" w:color="auto"/>
            </w:tcBorders>
          </w:tcPr>
          <w:p w14:paraId="66D3A993" w14:textId="77777777" w:rsidR="002767A2" w:rsidRPr="002D29D9" w:rsidRDefault="002767A2" w:rsidP="00483529">
            <w:pPr>
              <w:widowControl w:val="0"/>
              <w:contextualSpacing/>
              <w:jc w:val="center"/>
            </w:pPr>
            <w:r w:rsidRPr="002D29D9">
              <w:rPr>
                <w:snapToGrid w:val="0"/>
              </w:rPr>
              <w:t>5</w:t>
            </w:r>
          </w:p>
        </w:tc>
        <w:tc>
          <w:tcPr>
            <w:tcW w:w="3399" w:type="dxa"/>
            <w:tcBorders>
              <w:bottom w:val="single" w:sz="4" w:space="0" w:color="auto"/>
            </w:tcBorders>
          </w:tcPr>
          <w:p w14:paraId="611D4D95" w14:textId="77777777" w:rsidR="002767A2" w:rsidRPr="002D29D9" w:rsidRDefault="002767A2" w:rsidP="002D29D9">
            <w:pPr>
              <w:widowControl w:val="0"/>
              <w:contextualSpacing/>
              <w:jc w:val="center"/>
            </w:pPr>
            <w:r w:rsidRPr="002D29D9">
              <w:rPr>
                <w:snapToGrid w:val="0"/>
              </w:rPr>
              <w:t>0.953</w:t>
            </w:r>
          </w:p>
        </w:tc>
      </w:tr>
      <w:bookmarkEnd w:id="1"/>
    </w:tbl>
    <w:p w14:paraId="07E302D8" w14:textId="77777777" w:rsidR="002767A2" w:rsidRPr="002D29D9" w:rsidRDefault="002767A2" w:rsidP="002D29D9">
      <w:pPr>
        <w:contextualSpacing/>
        <w:rPr>
          <w:b/>
          <w:bCs/>
        </w:rPr>
      </w:pPr>
    </w:p>
    <w:p w14:paraId="3C5528F4" w14:textId="7F6AADA0" w:rsidR="00B72479" w:rsidRPr="002D29D9" w:rsidRDefault="00D00818" w:rsidP="002D29D9">
      <w:pPr>
        <w:contextualSpacing/>
        <w:rPr>
          <w:b/>
          <w:bCs/>
          <w:color w:val="000000" w:themeColor="text1"/>
        </w:rPr>
      </w:pPr>
      <w:r w:rsidRPr="002D29D9">
        <w:rPr>
          <w:b/>
          <w:bCs/>
        </w:rPr>
        <w:t>Post-workshop Qualitative Follo</w:t>
      </w:r>
      <w:r w:rsidRPr="002D29D9">
        <w:rPr>
          <w:b/>
          <w:bCs/>
          <w:color w:val="000000" w:themeColor="text1"/>
        </w:rPr>
        <w:t xml:space="preserve">w-up </w:t>
      </w:r>
      <w:r w:rsidR="00B72479" w:rsidRPr="002D29D9">
        <w:rPr>
          <w:b/>
          <w:bCs/>
          <w:color w:val="000000" w:themeColor="text1"/>
        </w:rPr>
        <w:t>Participant Recruitment and Sample</w:t>
      </w:r>
    </w:p>
    <w:p w14:paraId="2E374A17" w14:textId="06E2CDD9" w:rsidR="002419FA" w:rsidRPr="002D29D9" w:rsidRDefault="002419FA" w:rsidP="002D29D9">
      <w:pPr>
        <w:contextualSpacing/>
      </w:pPr>
    </w:p>
    <w:p w14:paraId="0693D3B4" w14:textId="7AC7A424" w:rsidR="00905081" w:rsidRPr="002D29D9" w:rsidRDefault="00FC3B73" w:rsidP="002D29D9">
      <w:pPr>
        <w:contextualSpacing/>
      </w:pPr>
      <w:r w:rsidRPr="002D29D9">
        <w:t>During the fall semester term, t</w:t>
      </w:r>
      <w:r w:rsidR="00306358" w:rsidRPr="002D29D9">
        <w:t>wo focus groups were conducted</w:t>
      </w:r>
      <w:r w:rsidRPr="002D29D9">
        <w:t xml:space="preserve"> with participants of the summer workshop</w:t>
      </w:r>
      <w:r w:rsidR="00483529">
        <w:t>s</w:t>
      </w:r>
      <w:r w:rsidRPr="002D29D9">
        <w:t>. The first focus group occurred</w:t>
      </w:r>
      <w:r w:rsidR="008E45E9" w:rsidRPr="002D29D9">
        <w:t xml:space="preserve"> in October while a second focus group occurred in November. </w:t>
      </w:r>
      <w:r w:rsidR="00CF7B06" w:rsidRPr="002D29D9">
        <w:t xml:space="preserve">Teachers </w:t>
      </w:r>
      <w:r w:rsidR="00736ACE" w:rsidRPr="002D29D9">
        <w:t>were not required to attend both sessions</w:t>
      </w:r>
      <w:r w:rsidR="00491FA3" w:rsidRPr="002D29D9">
        <w:t xml:space="preserve">. Sessions were scheduled to accommodate participants’ availability. </w:t>
      </w:r>
      <w:r w:rsidR="5EFEBE4B" w:rsidRPr="002D29D9">
        <w:t>All 3</w:t>
      </w:r>
      <w:r w:rsidR="00483529">
        <w:t>7</w:t>
      </w:r>
      <w:r w:rsidR="5EFEBE4B" w:rsidRPr="002D29D9">
        <w:t xml:space="preserve"> secondary </w:t>
      </w:r>
      <w:r w:rsidR="00B72479" w:rsidRPr="002D29D9">
        <w:t xml:space="preserve">SBAE teachers who participated in the microcontroller training program were invited to take part in follow-up focus groups after implementing the </w:t>
      </w:r>
      <w:r w:rsidR="00483529">
        <w:t>microcontroller</w:t>
      </w:r>
      <w:r w:rsidR="00B72479" w:rsidRPr="002D29D9">
        <w:t xml:space="preserve"> curriculum in their classrooms. This invitational approach targeted a </w:t>
      </w:r>
      <w:r w:rsidR="00B72479" w:rsidRPr="002D29D9">
        <w:rPr>
          <w:rStyle w:val="Strong"/>
          <w:rFonts w:eastAsiaTheme="majorEastAsia"/>
          <w:b w:val="0"/>
          <w:bCs w:val="0"/>
        </w:rPr>
        <w:t>purposive sample</w:t>
      </w:r>
      <w:r w:rsidR="00B72479" w:rsidRPr="002D29D9">
        <w:t xml:space="preserve"> of teachers with direct experience of the intervention, consistent with qualitative sampling strategies that seek </w:t>
      </w:r>
      <w:r w:rsidR="00B72479" w:rsidRPr="002D29D9">
        <w:rPr>
          <w:rStyle w:val="Strong"/>
          <w:rFonts w:eastAsiaTheme="majorEastAsia"/>
          <w:b w:val="0"/>
          <w:bCs w:val="0"/>
        </w:rPr>
        <w:t>information-rich cases</w:t>
      </w:r>
      <w:r w:rsidR="00B72479" w:rsidRPr="002D29D9">
        <w:t xml:space="preserve"> for in-depth insight</w:t>
      </w:r>
      <w:r w:rsidR="00B72479" w:rsidRPr="002D29D9">
        <w:rPr>
          <w:rStyle w:val="ms-1"/>
          <w:rFonts w:eastAsiaTheme="majorEastAsia"/>
        </w:rPr>
        <w:t xml:space="preserve"> (</w:t>
      </w:r>
      <w:r w:rsidR="00B72479" w:rsidRPr="002D29D9">
        <w:rPr>
          <w:rFonts w:eastAsiaTheme="majorEastAsia"/>
        </w:rPr>
        <w:t>Bouncken et al., 2025)</w:t>
      </w:r>
      <w:r w:rsidR="00B72479" w:rsidRPr="002D29D9">
        <w:t>. Participation was voluntary</w:t>
      </w:r>
      <w:r w:rsidR="0002092C">
        <w:t>. Zoom meetings were schedule to facilitate meeting with teachers across three time zones. N</w:t>
      </w:r>
      <w:r w:rsidR="6DD96BC2" w:rsidRPr="002D29D9">
        <w:t xml:space="preserve">ine </w:t>
      </w:r>
      <w:r w:rsidR="00B72479" w:rsidRPr="002D29D9">
        <w:t xml:space="preserve">teachers consented and </w:t>
      </w:r>
      <w:r w:rsidR="1CE18651" w:rsidRPr="002D29D9">
        <w:t>participated</w:t>
      </w:r>
      <w:r w:rsidR="0002092C">
        <w:t xml:space="preserve"> in the focus group meetings</w:t>
      </w:r>
      <w:r w:rsidR="5EFEBE4B" w:rsidRPr="002D29D9">
        <w:t>. These</w:t>
      </w:r>
      <w:r w:rsidRPr="002D29D9" w:rsidDel="00B72479">
        <w:t xml:space="preserve"> </w:t>
      </w:r>
      <w:r w:rsidR="781E4A84" w:rsidRPr="002D29D9">
        <w:t xml:space="preserve">nine </w:t>
      </w:r>
      <w:r w:rsidR="00B72479" w:rsidRPr="002D29D9">
        <w:t xml:space="preserve">volunteers formed the focus group sample, reflecting a small but </w:t>
      </w:r>
      <w:r w:rsidR="00B72479" w:rsidRPr="002D29D9">
        <w:rPr>
          <w:rStyle w:val="Strong"/>
          <w:rFonts w:eastAsiaTheme="majorEastAsia"/>
          <w:b w:val="0"/>
          <w:bCs w:val="0"/>
        </w:rPr>
        <w:t>purposefully selected cohort</w:t>
      </w:r>
      <w:r w:rsidR="00B72479" w:rsidRPr="002D29D9">
        <w:t xml:space="preserve"> of individuals positioned to provide </w:t>
      </w:r>
      <w:r w:rsidR="00B72479" w:rsidRPr="002D29D9">
        <w:rPr>
          <w:rStyle w:val="Strong"/>
          <w:rFonts w:eastAsiaTheme="majorEastAsia"/>
          <w:b w:val="0"/>
          <w:bCs w:val="0"/>
        </w:rPr>
        <w:t>rich, detailed perspectives</w:t>
      </w:r>
      <w:r w:rsidR="00B72479" w:rsidRPr="002D29D9">
        <w:t xml:space="preserve"> on the curriculum implementation</w:t>
      </w:r>
      <w:r w:rsidR="008F17B5" w:rsidRPr="002D29D9">
        <w:rPr>
          <w:rStyle w:val="ms-1"/>
          <w:rFonts w:eastAsiaTheme="majorEastAsia"/>
        </w:rPr>
        <w:t xml:space="preserve"> (</w:t>
      </w:r>
      <w:r w:rsidR="008F17B5" w:rsidRPr="002D29D9">
        <w:rPr>
          <w:rFonts w:eastAsiaTheme="majorEastAsia"/>
        </w:rPr>
        <w:t>Bouncken et al., 2025)</w:t>
      </w:r>
      <w:r w:rsidR="00B72479" w:rsidRPr="002D29D9">
        <w:t>. While focus groups typically involve around 4–12 participants</w:t>
      </w:r>
      <w:r w:rsidR="008F17B5" w:rsidRPr="002D29D9">
        <w:rPr>
          <w:rStyle w:val="ms-1"/>
          <w:rFonts w:eastAsiaTheme="majorEastAsia"/>
        </w:rPr>
        <w:t xml:space="preserve"> (Tong et al., 2007)</w:t>
      </w:r>
      <w:r w:rsidR="00B72479" w:rsidRPr="002D29D9">
        <w:t xml:space="preserve">, smaller groups can still yield productive discussion and were deemed appropriate given the response rate. This design ensured each teacher had ample opportunity to share their experiences, and conducting two sessions allowed for some diversity of perspectives across groups. All participants were experienced SBAE teachers who had completed the </w:t>
      </w:r>
      <w:r w:rsidR="00483529">
        <w:t>workshop</w:t>
      </w:r>
      <w:r w:rsidR="00B72479" w:rsidRPr="002D29D9">
        <w:t xml:space="preserve"> training, ensuring a </w:t>
      </w:r>
      <w:r w:rsidR="00B72479" w:rsidRPr="002D29D9">
        <w:rPr>
          <w:rStyle w:val="Strong"/>
          <w:rFonts w:eastAsiaTheme="majorEastAsia"/>
          <w:b w:val="0"/>
          <w:bCs w:val="0"/>
        </w:rPr>
        <w:t>relatively homogeneous group</w:t>
      </w:r>
      <w:r w:rsidR="00B72479" w:rsidRPr="002D29D9">
        <w:t xml:space="preserve"> in terms of background and thus facilitating open conversation in line with focus group best practices</w:t>
      </w:r>
      <w:r w:rsidR="008F17B5" w:rsidRPr="002D29D9">
        <w:rPr>
          <w:rStyle w:val="ms-1"/>
          <w:rFonts w:eastAsiaTheme="majorEastAsia"/>
        </w:rPr>
        <w:t xml:space="preserve"> (Graham &amp; Bryan, 2022)</w:t>
      </w:r>
      <w:r w:rsidR="008F17B5" w:rsidRPr="002D29D9">
        <w:t xml:space="preserve"> </w:t>
      </w:r>
      <w:r w:rsidR="00B72479" w:rsidRPr="002D29D9">
        <w:t>(i.e., participants shared a common context but could discuss varying experiences within that context). No incentives were offered for participation; involvement was entirely voluntary.</w:t>
      </w:r>
    </w:p>
    <w:p w14:paraId="24581D05" w14:textId="77777777" w:rsidR="004503FC" w:rsidRPr="002D29D9" w:rsidRDefault="004503FC" w:rsidP="002D29D9">
      <w:pPr>
        <w:contextualSpacing/>
      </w:pPr>
    </w:p>
    <w:p w14:paraId="2651B734" w14:textId="50CA3945" w:rsidR="008F17B5" w:rsidRDefault="002C61C7" w:rsidP="002D29D9">
      <w:pPr>
        <w:contextualSpacing/>
        <w:rPr>
          <w:b/>
          <w:bCs/>
          <w:color w:val="000000" w:themeColor="text1"/>
        </w:rPr>
      </w:pPr>
      <w:r w:rsidRPr="002D29D9">
        <w:rPr>
          <w:b/>
          <w:bCs/>
          <w:color w:val="000000" w:themeColor="text1"/>
        </w:rPr>
        <w:lastRenderedPageBreak/>
        <w:t xml:space="preserve">Post-Workshop </w:t>
      </w:r>
      <w:r w:rsidR="00B72479" w:rsidRPr="002D29D9">
        <w:rPr>
          <w:b/>
          <w:bCs/>
          <w:color w:val="000000" w:themeColor="text1"/>
        </w:rPr>
        <w:t xml:space="preserve">Focus Group </w:t>
      </w:r>
      <w:r w:rsidR="361C4ED2" w:rsidRPr="002D29D9">
        <w:rPr>
          <w:b/>
          <w:bCs/>
          <w:color w:val="000000" w:themeColor="text1"/>
        </w:rPr>
        <w:t>Procedure</w:t>
      </w:r>
      <w:r w:rsidR="40B2589A" w:rsidRPr="002D29D9">
        <w:rPr>
          <w:b/>
          <w:bCs/>
          <w:color w:val="000000" w:themeColor="text1"/>
        </w:rPr>
        <w:t>s</w:t>
      </w:r>
    </w:p>
    <w:p w14:paraId="624B63DF" w14:textId="77777777" w:rsidR="002D29D9" w:rsidRPr="002D29D9" w:rsidRDefault="002D29D9" w:rsidP="002D29D9">
      <w:pPr>
        <w:contextualSpacing/>
        <w:rPr>
          <w:b/>
          <w:bCs/>
          <w:color w:val="000000" w:themeColor="text1"/>
        </w:rPr>
      </w:pPr>
    </w:p>
    <w:p w14:paraId="28A9486F" w14:textId="5DE0DF9E" w:rsidR="00B72479" w:rsidRPr="002D29D9" w:rsidRDefault="70360731" w:rsidP="002D29D9">
      <w:pPr>
        <w:contextualSpacing/>
      </w:pPr>
      <w:r w:rsidRPr="002D29D9">
        <w:t>A focus group methodology was used to collect qualitative data, as focus groups facilitate interactive discussion that allows participants to reflect on and clarify shared experiences (Tong et al., 2007). Two focus groups were conducted virtually via Zoom to accommodate participants’ geographic dispersion and scheduling constraints, consistent with emerging best practices for online qualitative research (Santhosh, 2021). Video was enabled to capture nonverbal cues and support conversational flow. Each session lasted approximately 60 minutes and was scheduled at a time convenient for participants to minimize fatigue and support engagement (Santhosh, 2021).</w:t>
      </w:r>
    </w:p>
    <w:p w14:paraId="6C7D8DEF" w14:textId="3ED1DF36" w:rsidR="00B72479" w:rsidRDefault="70360731" w:rsidP="002D29D9">
      <w:pPr>
        <w:contextualSpacing/>
      </w:pPr>
      <w:r w:rsidRPr="002D29D9">
        <w:t xml:space="preserve">Sessions were moderated by a Ph.D.-level </w:t>
      </w:r>
      <w:r w:rsidR="00B72479" w:rsidRPr="002D29D9">
        <w:t xml:space="preserve">qualitative researcher external to the grant project to reduce potential bias </w:t>
      </w:r>
      <w:r w:rsidRPr="002D29D9">
        <w:t>and</w:t>
      </w:r>
      <w:r w:rsidR="00B72479" w:rsidRPr="002D29D9">
        <w:t xml:space="preserve"> power dynamics</w:t>
      </w:r>
      <w:r w:rsidR="008500C7" w:rsidRPr="002D29D9">
        <w:t xml:space="preserve"> (Tong</w:t>
      </w:r>
      <w:r w:rsidRPr="002D29D9">
        <w:t xml:space="preserve"> et al.,</w:t>
      </w:r>
      <w:r w:rsidR="008500C7" w:rsidRPr="002D29D9">
        <w:t xml:space="preserve"> 2007)</w:t>
      </w:r>
      <w:r w:rsidR="00B72479" w:rsidRPr="002D29D9">
        <w:t xml:space="preserve">. </w:t>
      </w:r>
      <w:r w:rsidRPr="002D29D9">
        <w:t>After</w:t>
      </w:r>
      <w:r w:rsidR="00B72479" w:rsidRPr="002D29D9">
        <w:t xml:space="preserve"> reviewing ground rules and obtaining </w:t>
      </w:r>
      <w:r w:rsidRPr="002D29D9">
        <w:t xml:space="preserve">informed consent, discussions were guided by a </w:t>
      </w:r>
      <w:r w:rsidR="00B72479" w:rsidRPr="002D29D9">
        <w:t xml:space="preserve">semi-structured protocol with open-ended questions designed to explore teachers’ experiences implementing the Arduino curriculum. </w:t>
      </w:r>
      <w:r w:rsidRPr="002D29D9">
        <w:t xml:space="preserve">All sessions were audio-video recorded with permission, securely stored, and transcribed verbatim for analysis. The </w:t>
      </w:r>
      <w:r w:rsidR="00B72479" w:rsidRPr="002D29D9">
        <w:t xml:space="preserve">semi-structured </w:t>
      </w:r>
      <w:r w:rsidRPr="002D29D9">
        <w:t>format</w:t>
      </w:r>
      <w:r w:rsidR="00B72479" w:rsidRPr="002D29D9">
        <w:t xml:space="preserve"> ensured </w:t>
      </w:r>
      <w:r w:rsidRPr="002D29D9">
        <w:t xml:space="preserve">consistency across groups </w:t>
      </w:r>
      <w:r w:rsidR="00B72479" w:rsidRPr="002D29D9">
        <w:t xml:space="preserve">while allowing flexibility for participants to introduce </w:t>
      </w:r>
      <w:r w:rsidRPr="002D29D9">
        <w:t xml:space="preserve">emergent topics </w:t>
      </w:r>
      <w:r w:rsidR="008500C7" w:rsidRPr="002D29D9">
        <w:t>(Santhosh, 2021</w:t>
      </w:r>
      <w:r w:rsidRPr="002D29D9">
        <w:t>).</w:t>
      </w:r>
      <w:r w:rsidR="361C4ED2" w:rsidRPr="002D29D9">
        <w:t xml:space="preserve"> </w:t>
      </w:r>
    </w:p>
    <w:p w14:paraId="0F77FC8A" w14:textId="77777777" w:rsidR="002D29D9" w:rsidRPr="002D29D9" w:rsidRDefault="002D29D9" w:rsidP="002D29D9">
      <w:pPr>
        <w:contextualSpacing/>
      </w:pPr>
    </w:p>
    <w:p w14:paraId="7D929F32" w14:textId="22E2B414" w:rsidR="00B72479" w:rsidRDefault="00905081" w:rsidP="002D29D9">
      <w:pPr>
        <w:pStyle w:val="Heading2"/>
        <w:spacing w:before="0" w:after="0"/>
        <w:contextualSpacing/>
        <w:rPr>
          <w:rFonts w:ascii="Times New Roman" w:hAnsi="Times New Roman" w:cs="Times New Roman"/>
          <w:b/>
          <w:bCs/>
          <w:color w:val="000000" w:themeColor="text1"/>
          <w:sz w:val="24"/>
          <w:szCs w:val="24"/>
        </w:rPr>
      </w:pPr>
      <w:r w:rsidRPr="002D29D9">
        <w:rPr>
          <w:rFonts w:ascii="Times New Roman" w:hAnsi="Times New Roman" w:cs="Times New Roman"/>
          <w:b/>
          <w:bCs/>
          <w:color w:val="000000" w:themeColor="text1"/>
          <w:sz w:val="24"/>
          <w:szCs w:val="24"/>
        </w:rPr>
        <w:t xml:space="preserve">Qualitative </w:t>
      </w:r>
      <w:r w:rsidR="00B72479" w:rsidRPr="002D29D9">
        <w:rPr>
          <w:rFonts w:ascii="Times New Roman" w:hAnsi="Times New Roman" w:cs="Times New Roman"/>
          <w:b/>
          <w:bCs/>
          <w:color w:val="000000" w:themeColor="text1"/>
          <w:sz w:val="24"/>
          <w:szCs w:val="24"/>
        </w:rPr>
        <w:t>Data Analysis</w:t>
      </w:r>
    </w:p>
    <w:p w14:paraId="27086C93" w14:textId="77777777" w:rsidR="002D29D9" w:rsidRPr="002D29D9" w:rsidRDefault="002D29D9" w:rsidP="002D29D9"/>
    <w:p w14:paraId="03B2826D" w14:textId="1ED26CE5" w:rsidR="127964F0" w:rsidRDefault="7EBD7D4D" w:rsidP="002D29D9">
      <w:pPr>
        <w:contextualSpacing/>
      </w:pPr>
      <w:r w:rsidRPr="002D29D9">
        <w:t>Focus group data were analyzed using reflexive thematic analysis, a qualitative approach for identifying and interpreting patterns of meaning across textual data (Braun &amp; Clarke, 2006). A qualitatively trained researcher followed Braun and Clarke’s (2006) six-phase analytic process. Analysis began with data familiarization through multiple readings of each transcript, during which initial analytic notes were recorded. Systematic, line-by-line coding was then conducted using qualitative data analysis software. Coding was primarily inductive and iterative, with codes refined, combined, or redefined as engagement with the data deepened.</w:t>
      </w:r>
    </w:p>
    <w:p w14:paraId="098C7924" w14:textId="77777777" w:rsidR="00483529" w:rsidRPr="002D29D9" w:rsidRDefault="00483529" w:rsidP="002D29D9">
      <w:pPr>
        <w:contextualSpacing/>
      </w:pPr>
    </w:p>
    <w:p w14:paraId="342BF78D" w14:textId="3DBC8148" w:rsidR="127964F0" w:rsidRDefault="008C5812" w:rsidP="002D29D9">
      <w:pPr>
        <w:contextualSpacing/>
      </w:pPr>
      <w:r w:rsidRPr="002D29D9">
        <w:t xml:space="preserve">Following initial coding, </w:t>
      </w:r>
      <w:r w:rsidR="7EBD7D4D" w:rsidRPr="002D29D9">
        <w:t xml:space="preserve">codes were examined for </w:t>
      </w:r>
      <w:r w:rsidRPr="002D29D9">
        <w:t xml:space="preserve">patterns of similarity and </w:t>
      </w:r>
      <w:bookmarkStart w:id="2" w:name="_Int_IcIHcAvg"/>
      <w:r w:rsidRPr="002D29D9">
        <w:t>relationship</w:t>
      </w:r>
      <w:bookmarkEnd w:id="2"/>
      <w:r w:rsidRPr="002D29D9">
        <w:t xml:space="preserve"> </w:t>
      </w:r>
      <w:r w:rsidR="7EBD7D4D" w:rsidRPr="002D29D9">
        <w:t xml:space="preserve">and </w:t>
      </w:r>
      <w:r w:rsidRPr="002D29D9">
        <w:t xml:space="preserve">clustered into candidate themes. </w:t>
      </w:r>
      <w:r w:rsidR="7EBD7D4D" w:rsidRPr="002D29D9">
        <w:t xml:space="preserve">Themes were </w:t>
      </w:r>
      <w:r w:rsidRPr="002D29D9">
        <w:t xml:space="preserve">reviewed </w:t>
      </w:r>
      <w:r w:rsidR="7EBD7D4D" w:rsidRPr="002D29D9">
        <w:t xml:space="preserve">and refined through recursive engagement with </w:t>
      </w:r>
      <w:r w:rsidRPr="002D29D9">
        <w:t xml:space="preserve">coded extracts and the full data set to ensure </w:t>
      </w:r>
      <w:r w:rsidR="7EBD7D4D" w:rsidRPr="002D29D9">
        <w:t>coherence, distinction, and alignment with</w:t>
      </w:r>
      <w:r w:rsidRPr="002D29D9">
        <w:t xml:space="preserve"> participants’ accounts. </w:t>
      </w:r>
      <w:r w:rsidR="7EBD7D4D" w:rsidRPr="002D29D9">
        <w:t>Both semantic and latent themes were considered to capture explicit statements and underlying meanings. Analytic memos were maintained throughout to document decisions and reflexive considerations, supporting transparency and rigor. The resulting themes represent</w:t>
      </w:r>
      <w:r w:rsidRPr="002D29D9">
        <w:t xml:space="preserve"> shared patterns in teachers’ experiences implementing Arduino microcontrollers </w:t>
      </w:r>
      <w:r w:rsidR="7EBD7D4D" w:rsidRPr="002D29D9">
        <w:t>and</w:t>
      </w:r>
      <w:r w:rsidRPr="002D29D9">
        <w:t xml:space="preserve"> are presented in the Findings section </w:t>
      </w:r>
      <w:r w:rsidR="7EBD7D4D" w:rsidRPr="002D29D9">
        <w:t>with supporting</w:t>
      </w:r>
      <w:r w:rsidRPr="002D29D9">
        <w:t xml:space="preserve"> verbatim quotations</w:t>
      </w:r>
      <w:r w:rsidR="7EBD7D4D" w:rsidRPr="002D29D9">
        <w:t>. While</w:t>
      </w:r>
      <w:r w:rsidRPr="002D29D9">
        <w:t xml:space="preserve"> not intended to be statistically generalizable, analytic rigor was supported through prolonged engagement, systematic documentation</w:t>
      </w:r>
      <w:r w:rsidR="7EBD7D4D" w:rsidRPr="002D29D9">
        <w:t>,</w:t>
      </w:r>
      <w:r w:rsidRPr="002D29D9">
        <w:t xml:space="preserve"> and evidentiary </w:t>
      </w:r>
      <w:r w:rsidR="7EBD7D4D" w:rsidRPr="002D29D9">
        <w:t>coherence</w:t>
      </w:r>
      <w:r w:rsidRPr="002D29D9">
        <w:t xml:space="preserve"> (Braun &amp; Clarke, 2006). Given the small sample size (</w:t>
      </w:r>
      <w:r w:rsidRPr="002D29D9">
        <w:rPr>
          <w:i/>
          <w:iCs/>
        </w:rPr>
        <w:t>n</w:t>
      </w:r>
      <w:r w:rsidRPr="002D29D9">
        <w:t xml:space="preserve"> = </w:t>
      </w:r>
      <w:r w:rsidR="001C06EA" w:rsidRPr="002D29D9">
        <w:t>9</w:t>
      </w:r>
      <w:r w:rsidRPr="002D29D9">
        <w:t xml:space="preserve">), thematic saturation was </w:t>
      </w:r>
      <w:r w:rsidR="7EBD7D4D" w:rsidRPr="002D29D9">
        <w:t xml:space="preserve">assessed through recurrence of key </w:t>
      </w:r>
      <w:r w:rsidRPr="002D29D9">
        <w:t>ideas across both focus groups</w:t>
      </w:r>
      <w:r w:rsidR="7EBD7D4D" w:rsidRPr="002D29D9">
        <w:t xml:space="preserve">, indicating that </w:t>
      </w:r>
      <w:r w:rsidRPr="002D29D9">
        <w:t xml:space="preserve">the primary shared perspectives </w:t>
      </w:r>
      <w:r w:rsidR="7EBD7D4D" w:rsidRPr="002D29D9">
        <w:t xml:space="preserve">were captured </w:t>
      </w:r>
      <w:r w:rsidRPr="002D29D9">
        <w:t>(Bouncken et al., 2025).</w:t>
      </w:r>
    </w:p>
    <w:p w14:paraId="12269BCD" w14:textId="77777777" w:rsidR="002D29D9" w:rsidRPr="002D29D9" w:rsidRDefault="002D29D9" w:rsidP="002D29D9">
      <w:pPr>
        <w:contextualSpacing/>
      </w:pPr>
    </w:p>
    <w:p w14:paraId="3F8F4332" w14:textId="3D40D0DC" w:rsidR="006C276E" w:rsidRPr="002D29D9" w:rsidRDefault="006C276E" w:rsidP="002D29D9">
      <w:pPr>
        <w:contextualSpacing/>
        <w:jc w:val="center"/>
        <w:rPr>
          <w:b/>
          <w:bCs/>
        </w:rPr>
      </w:pPr>
      <w:r w:rsidRPr="002D29D9">
        <w:rPr>
          <w:b/>
          <w:bCs/>
        </w:rPr>
        <w:t>Findings</w:t>
      </w:r>
    </w:p>
    <w:p w14:paraId="6E3BE6CD" w14:textId="77777777" w:rsidR="006C276E" w:rsidRPr="002D29D9" w:rsidRDefault="006C276E" w:rsidP="002D29D9">
      <w:pPr>
        <w:contextualSpacing/>
        <w:jc w:val="both"/>
      </w:pPr>
    </w:p>
    <w:p w14:paraId="3A5D7686" w14:textId="78016456" w:rsidR="002767A2" w:rsidRPr="002D29D9" w:rsidRDefault="64C676FC" w:rsidP="002D29D9">
      <w:pPr>
        <w:contextualSpacing/>
      </w:pPr>
      <w:r w:rsidRPr="002D29D9">
        <w:rPr>
          <w:rFonts w:eastAsia="Times New Roman"/>
        </w:rPr>
        <w:t xml:space="preserve">This study employed a convergent design to examine teachers’ perceptions of microcontrollers in agricultural education before and after curriculum implementation. Quantitative data </w:t>
      </w:r>
      <w:r w:rsidR="7CA403F5" w:rsidRPr="002D29D9">
        <w:rPr>
          <w:rFonts w:eastAsia="Times New Roman"/>
        </w:rPr>
        <w:t xml:space="preserve">were </w:t>
      </w:r>
      <w:r w:rsidRPr="002D29D9">
        <w:rPr>
          <w:rFonts w:eastAsia="Times New Roman"/>
        </w:rPr>
        <w:t xml:space="preserve">used to capture participants’ </w:t>
      </w:r>
      <w:r w:rsidR="4A67F78C" w:rsidRPr="002D29D9">
        <w:rPr>
          <w:rFonts w:eastAsia="Times New Roman"/>
        </w:rPr>
        <w:t xml:space="preserve">confidence and knowledge </w:t>
      </w:r>
      <w:r w:rsidR="00483529">
        <w:rPr>
          <w:rFonts w:eastAsia="Times New Roman"/>
        </w:rPr>
        <w:t xml:space="preserve">before and </w:t>
      </w:r>
      <w:r w:rsidRPr="002D29D9">
        <w:rPr>
          <w:rFonts w:eastAsia="Times New Roman"/>
        </w:rPr>
        <w:t xml:space="preserve">following </w:t>
      </w:r>
      <w:r w:rsidR="2B4EE3D1" w:rsidRPr="002D29D9">
        <w:rPr>
          <w:rFonts w:eastAsia="Times New Roman"/>
        </w:rPr>
        <w:t xml:space="preserve">the </w:t>
      </w:r>
      <w:r w:rsidRPr="002D29D9">
        <w:rPr>
          <w:rFonts w:eastAsia="Times New Roman"/>
        </w:rPr>
        <w:t xml:space="preserve">professional </w:t>
      </w:r>
      <w:r w:rsidRPr="002D29D9">
        <w:rPr>
          <w:rFonts w:eastAsia="Times New Roman"/>
        </w:rPr>
        <w:lastRenderedPageBreak/>
        <w:t>development</w:t>
      </w:r>
      <w:r w:rsidR="1C901442" w:rsidRPr="002D29D9">
        <w:rPr>
          <w:rFonts w:eastAsia="Times New Roman"/>
        </w:rPr>
        <w:t xml:space="preserve"> </w:t>
      </w:r>
      <w:r w:rsidR="0249007F" w:rsidRPr="002D29D9">
        <w:rPr>
          <w:rFonts w:eastAsia="Times New Roman"/>
        </w:rPr>
        <w:t>workshop</w:t>
      </w:r>
      <w:r w:rsidRPr="002D29D9">
        <w:rPr>
          <w:rFonts w:eastAsia="Times New Roman"/>
        </w:rPr>
        <w:t>, while qualitative data provided deeper insight into how those perceptions evolved after teachers implemented microcontroller lessons in their own classrooms.</w:t>
      </w:r>
      <w:r w:rsidRPr="002D29D9">
        <w:t xml:space="preserve"> </w:t>
      </w:r>
      <w:r w:rsidR="002767A2" w:rsidRPr="002D29D9">
        <w:t xml:space="preserve">This study recorded data from 37 participants over three workshops from three states during the summer of 2025. Demographic information was collected in the pretest electronic survey </w:t>
      </w:r>
      <w:r w:rsidR="00483529">
        <w:t>(</w:t>
      </w:r>
      <w:r w:rsidR="00483529">
        <w:rPr>
          <w:i/>
          <w:iCs/>
        </w:rPr>
        <w:t xml:space="preserve">N </w:t>
      </w:r>
      <w:r w:rsidR="00483529">
        <w:t>= 37)</w:t>
      </w:r>
      <w:r w:rsidR="002767A2" w:rsidRPr="002D29D9">
        <w:t xml:space="preserve">. Only 30 participants completed the posttest survey and nine participated in the focus groups. </w:t>
      </w:r>
    </w:p>
    <w:p w14:paraId="0CF2AEF4" w14:textId="0062017E" w:rsidR="127964F0" w:rsidRPr="002D29D9" w:rsidRDefault="127964F0" w:rsidP="002D29D9">
      <w:pPr>
        <w:pStyle w:val="NormalWeb"/>
        <w:spacing w:before="0" w:beforeAutospacing="0" w:after="0" w:afterAutospacing="0"/>
        <w:contextualSpacing/>
        <w:rPr>
          <w:b/>
          <w:bCs/>
        </w:rPr>
      </w:pPr>
    </w:p>
    <w:p w14:paraId="31A2614A" w14:textId="2CD667E1" w:rsidR="006C276E" w:rsidRPr="002D29D9" w:rsidRDefault="006C276E" w:rsidP="002D29D9">
      <w:pPr>
        <w:pStyle w:val="NormalWeb"/>
        <w:spacing w:before="0" w:beforeAutospacing="0" w:after="0" w:afterAutospacing="0"/>
        <w:contextualSpacing/>
        <w:rPr>
          <w:b/>
          <w:bCs/>
        </w:rPr>
      </w:pPr>
      <w:r w:rsidRPr="002D29D9">
        <w:rPr>
          <w:b/>
          <w:bCs/>
        </w:rPr>
        <w:t>Quantitative Findings</w:t>
      </w:r>
    </w:p>
    <w:p w14:paraId="10E3396B" w14:textId="5AE6194A" w:rsidR="750E20A4" w:rsidRPr="002D29D9" w:rsidRDefault="750E20A4" w:rsidP="002D29D9">
      <w:pPr>
        <w:pStyle w:val="NormalWeb"/>
        <w:spacing w:before="0" w:beforeAutospacing="0" w:after="0" w:afterAutospacing="0"/>
        <w:contextualSpacing/>
        <w:rPr>
          <w:b/>
          <w:bCs/>
        </w:rPr>
      </w:pPr>
    </w:p>
    <w:p w14:paraId="43CD5EB6" w14:textId="6B7B4501" w:rsidR="002767A2" w:rsidRPr="002D29D9" w:rsidRDefault="002767A2" w:rsidP="002D29D9">
      <w:pPr>
        <w:contextualSpacing/>
        <w:rPr>
          <w:rFonts w:eastAsia="Times New Roman"/>
          <w:kern w:val="0"/>
          <w14:ligatures w14:val="none"/>
        </w:rPr>
      </w:pPr>
      <w:r w:rsidRPr="002D29D9">
        <w:rPr>
          <w:rFonts w:eastAsia="Times New Roman"/>
        </w:rPr>
        <w:t xml:space="preserve">The demographic profile of </w:t>
      </w:r>
      <w:r w:rsidR="0C302387" w:rsidRPr="002D29D9">
        <w:rPr>
          <w:rFonts w:eastAsia="Times New Roman"/>
        </w:rPr>
        <w:t>all</w:t>
      </w:r>
      <w:r w:rsidRPr="002D29D9">
        <w:rPr>
          <w:rFonts w:eastAsia="Times New Roman"/>
        </w:rPr>
        <w:t xml:space="preserve"> participants </w:t>
      </w:r>
      <w:r w:rsidRPr="002D29D9">
        <w:rPr>
          <w:rFonts w:eastAsia="Times New Roman"/>
          <w:i/>
          <w:iCs/>
        </w:rPr>
        <w:t>(</w:t>
      </w:r>
      <w:r w:rsidR="1BD86446" w:rsidRPr="002D29D9">
        <w:rPr>
          <w:rFonts w:eastAsia="Times New Roman"/>
          <w:i/>
          <w:iCs/>
        </w:rPr>
        <w:t>N</w:t>
      </w:r>
      <w:r w:rsidR="1EB9E4B7" w:rsidRPr="002D29D9">
        <w:rPr>
          <w:rFonts w:eastAsia="Times New Roman"/>
          <w:i/>
          <w:iCs/>
        </w:rPr>
        <w:t xml:space="preserve"> = </w:t>
      </w:r>
      <w:r w:rsidR="1EB9E4B7" w:rsidRPr="002D29D9">
        <w:rPr>
          <w:rFonts w:eastAsia="Times New Roman"/>
        </w:rPr>
        <w:t>37</w:t>
      </w:r>
      <w:r w:rsidRPr="002D29D9">
        <w:rPr>
          <w:rFonts w:eastAsia="Times New Roman"/>
          <w:i/>
          <w:iCs/>
        </w:rPr>
        <w:t>)</w:t>
      </w:r>
      <w:r w:rsidRPr="002D29D9">
        <w:rPr>
          <w:rFonts w:eastAsia="Times New Roman"/>
        </w:rPr>
        <w:t xml:space="preserve"> </w:t>
      </w:r>
      <w:r w:rsidR="0B4FAECE" w:rsidRPr="002D29D9">
        <w:rPr>
          <w:rFonts w:eastAsia="Times New Roman"/>
        </w:rPr>
        <w:t xml:space="preserve">that attended the workshop </w:t>
      </w:r>
      <w:r w:rsidRPr="002D29D9">
        <w:rPr>
          <w:rFonts w:eastAsia="Times New Roman"/>
        </w:rPr>
        <w:t xml:space="preserve">is detailed in Table 2. </w:t>
      </w:r>
      <w:r w:rsidR="00086891" w:rsidRPr="002D29D9">
        <w:rPr>
          <w:rFonts w:eastAsia="Times New Roman"/>
        </w:rPr>
        <w:t>The majority</w:t>
      </w:r>
      <w:r w:rsidRPr="002D29D9">
        <w:rPr>
          <w:rFonts w:eastAsia="Times New Roman"/>
        </w:rPr>
        <w:t xml:space="preserve"> of the attendees were </w:t>
      </w:r>
      <w:r w:rsidR="00086891" w:rsidRPr="002D29D9">
        <w:rPr>
          <w:rFonts w:eastAsia="Times New Roman"/>
        </w:rPr>
        <w:t>experienced</w:t>
      </w:r>
      <w:r w:rsidRPr="002D29D9">
        <w:rPr>
          <w:rFonts w:eastAsia="Times New Roman"/>
        </w:rPr>
        <w:t xml:space="preserve"> educators, with over half (54%) reporting more than 10 years of teaching experience. </w:t>
      </w:r>
      <w:r w:rsidR="00086891" w:rsidRPr="002D29D9">
        <w:rPr>
          <w:rFonts w:eastAsia="Times New Roman"/>
        </w:rPr>
        <w:t>Most workshop</w:t>
      </w:r>
      <w:r w:rsidRPr="002D29D9">
        <w:rPr>
          <w:rFonts w:eastAsia="Times New Roman"/>
        </w:rPr>
        <w:t xml:space="preserve"> participants taught 9th through 12th grade (56%) or 7th through 12th grade (31%). </w:t>
      </w:r>
      <w:r w:rsidR="00086891" w:rsidRPr="002D29D9">
        <w:rPr>
          <w:rFonts w:eastAsia="Times New Roman"/>
        </w:rPr>
        <w:t>Participants that specified Other</w:t>
      </w:r>
      <w:r w:rsidRPr="002D29D9">
        <w:rPr>
          <w:rFonts w:eastAsia="Times New Roman"/>
        </w:rPr>
        <w:t xml:space="preserve"> (14%), noted </w:t>
      </w:r>
      <w:r w:rsidR="00086891" w:rsidRPr="002D29D9">
        <w:rPr>
          <w:rFonts w:eastAsia="Times New Roman"/>
        </w:rPr>
        <w:t xml:space="preserve">a smaller range of grade taught with two teachers </w:t>
      </w:r>
      <w:r w:rsidRPr="002D29D9">
        <w:rPr>
          <w:rFonts w:eastAsia="Times New Roman"/>
        </w:rPr>
        <w:t>instructing 10th through 12th grade</w:t>
      </w:r>
      <w:r w:rsidR="00086891" w:rsidRPr="002D29D9">
        <w:rPr>
          <w:rFonts w:eastAsia="Times New Roman"/>
        </w:rPr>
        <w:t xml:space="preserve"> and </w:t>
      </w:r>
      <w:r w:rsidRPr="002D29D9">
        <w:rPr>
          <w:rFonts w:eastAsia="Times New Roman"/>
        </w:rPr>
        <w:t xml:space="preserve">8th through 12th grade, </w:t>
      </w:r>
      <w:r w:rsidR="00086891" w:rsidRPr="002D29D9">
        <w:rPr>
          <w:rFonts w:eastAsia="Times New Roman"/>
        </w:rPr>
        <w:t xml:space="preserve">and one teacher only instructing 9th and 10th grade. </w:t>
      </w:r>
      <w:r w:rsidRPr="002D29D9">
        <w:rPr>
          <w:rFonts w:eastAsia="Times New Roman"/>
        </w:rPr>
        <w:t>The primary subject matter taught by the participants was Agricultural Mechanics Systems (53%)</w:t>
      </w:r>
      <w:r w:rsidR="00086891" w:rsidRPr="002D29D9">
        <w:rPr>
          <w:rFonts w:eastAsia="Times New Roman"/>
        </w:rPr>
        <w:t>.</w:t>
      </w:r>
      <w:r w:rsidRPr="002D29D9">
        <w:rPr>
          <w:rFonts w:eastAsia="Times New Roman"/>
        </w:rPr>
        <w:t xml:space="preserve"> Participants identifying their subject area as Other (14%) consisted of one student teacher and </w:t>
      </w:r>
      <w:r w:rsidR="00086891" w:rsidRPr="002D29D9">
        <w:rPr>
          <w:rFonts w:eastAsia="Times New Roman"/>
        </w:rPr>
        <w:t>the rest identifying their subject matter as general agricultural sciences</w:t>
      </w:r>
      <w:r w:rsidRPr="002D29D9">
        <w:rPr>
          <w:rFonts w:eastAsia="Times New Roman"/>
        </w:rPr>
        <w:t xml:space="preserve">. Prior to the workshop, 78% of participants reported no experience with microcontrollers. </w:t>
      </w:r>
      <w:r w:rsidR="00086891" w:rsidRPr="002D29D9">
        <w:rPr>
          <w:rFonts w:eastAsia="Times New Roman"/>
        </w:rPr>
        <w:t>Those with</w:t>
      </w:r>
      <w:r w:rsidRPr="002D29D9">
        <w:rPr>
          <w:rFonts w:eastAsia="Times New Roman"/>
        </w:rPr>
        <w:t xml:space="preserve"> prior </w:t>
      </w:r>
      <w:r w:rsidR="66389EB1" w:rsidRPr="002D29D9">
        <w:rPr>
          <w:rFonts w:eastAsia="Times New Roman"/>
        </w:rPr>
        <w:t>experience</w:t>
      </w:r>
      <w:r w:rsidRPr="002D29D9">
        <w:rPr>
          <w:rFonts w:eastAsia="Times New Roman"/>
        </w:rPr>
        <w:t xml:space="preserve"> all indicated they had </w:t>
      </w:r>
      <w:r w:rsidR="00086891" w:rsidRPr="002D29D9">
        <w:rPr>
          <w:rFonts w:eastAsia="Times New Roman"/>
        </w:rPr>
        <w:t xml:space="preserve">taught microcontrollers </w:t>
      </w:r>
      <w:r w:rsidRPr="002D29D9">
        <w:rPr>
          <w:rFonts w:eastAsia="Times New Roman"/>
        </w:rPr>
        <w:t xml:space="preserve">in a formal education setting </w:t>
      </w:r>
      <w:r w:rsidR="00086891" w:rsidRPr="002D29D9">
        <w:rPr>
          <w:rFonts w:eastAsia="Times New Roman"/>
        </w:rPr>
        <w:t xml:space="preserve">with varying degrees of experience. </w:t>
      </w:r>
    </w:p>
    <w:p w14:paraId="38B73506" w14:textId="77777777" w:rsidR="002767A2" w:rsidRPr="002D29D9" w:rsidRDefault="002767A2" w:rsidP="002D29D9">
      <w:pPr>
        <w:contextualSpacing/>
        <w:rPr>
          <w:rFonts w:eastAsia="Times New Roman"/>
          <w:b/>
          <w:bCs/>
          <w:kern w:val="0"/>
          <w14:ligatures w14:val="none"/>
        </w:rPr>
      </w:pPr>
    </w:p>
    <w:p w14:paraId="6779F6E7" w14:textId="77777777" w:rsidR="002767A2" w:rsidRPr="002D29D9" w:rsidRDefault="002767A2" w:rsidP="002D29D9">
      <w:pPr>
        <w:contextualSpacing/>
        <w:rPr>
          <w:rFonts w:eastAsia="Times New Roman"/>
          <w:kern w:val="0"/>
          <w14:ligatures w14:val="none"/>
        </w:rPr>
      </w:pPr>
      <w:r w:rsidRPr="002D29D9">
        <w:rPr>
          <w:rFonts w:eastAsia="Times New Roman"/>
          <w:b/>
          <w:bCs/>
          <w:kern w:val="0"/>
          <w14:ligatures w14:val="none"/>
        </w:rPr>
        <w:t>Table 2</w:t>
      </w:r>
    </w:p>
    <w:p w14:paraId="4D01DFF2" w14:textId="58A1A57C" w:rsidR="002767A2" w:rsidRPr="002D29D9" w:rsidRDefault="002767A2" w:rsidP="002D29D9">
      <w:pPr>
        <w:contextualSpacing/>
        <w:rPr>
          <w:rFonts w:eastAsia="Times New Roman"/>
          <w:i/>
          <w:iCs/>
          <w:kern w:val="0"/>
          <w14:ligatures w14:val="none"/>
        </w:rPr>
      </w:pPr>
      <w:r w:rsidRPr="002D29D9">
        <w:rPr>
          <w:rFonts w:eastAsia="Times New Roman"/>
          <w:i/>
          <w:iCs/>
          <w:kern w:val="0"/>
          <w14:ligatures w14:val="none"/>
        </w:rPr>
        <w:t>Participant Demographics (</w:t>
      </w:r>
      <w:r w:rsidR="43EEA3C1" w:rsidRPr="002D29D9">
        <w:rPr>
          <w:rFonts w:eastAsia="Times New Roman"/>
          <w:i/>
          <w:iCs/>
          <w:kern w:val="0"/>
          <w14:ligatures w14:val="none"/>
        </w:rPr>
        <w:t>N</w:t>
      </w:r>
      <w:r w:rsidRPr="002D29D9">
        <w:rPr>
          <w:rFonts w:eastAsia="Times New Roman"/>
          <w:i/>
          <w:iCs/>
          <w:kern w:val="0"/>
          <w14:ligatures w14:val="none"/>
        </w:rPr>
        <w:t xml:space="preserve"> = 37)</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3"/>
        <w:gridCol w:w="2247"/>
      </w:tblGrid>
      <w:tr w:rsidR="002767A2" w:rsidRPr="002D29D9" w14:paraId="4DA693F7" w14:textId="77777777" w:rsidTr="00A36692">
        <w:trPr>
          <w:trHeight w:val="274"/>
        </w:trPr>
        <w:tc>
          <w:tcPr>
            <w:tcW w:w="7113" w:type="dxa"/>
            <w:tcBorders>
              <w:top w:val="single" w:sz="4" w:space="0" w:color="auto"/>
              <w:bottom w:val="single" w:sz="4" w:space="0" w:color="auto"/>
            </w:tcBorders>
          </w:tcPr>
          <w:p w14:paraId="5BF9338F" w14:textId="77777777" w:rsidR="002767A2" w:rsidRPr="002D29D9" w:rsidRDefault="002767A2" w:rsidP="002D29D9">
            <w:pPr>
              <w:contextualSpacing/>
              <w:rPr>
                <w:i/>
                <w:iCs/>
                <w:sz w:val="24"/>
                <w:szCs w:val="24"/>
              </w:rPr>
            </w:pPr>
            <w:r w:rsidRPr="002D29D9">
              <w:rPr>
                <w:i/>
                <w:iCs/>
                <w:sz w:val="24"/>
                <w:szCs w:val="24"/>
              </w:rPr>
              <w:t>Item</w:t>
            </w:r>
          </w:p>
        </w:tc>
        <w:tc>
          <w:tcPr>
            <w:tcW w:w="2247" w:type="dxa"/>
            <w:tcBorders>
              <w:top w:val="single" w:sz="4" w:space="0" w:color="auto"/>
              <w:bottom w:val="single" w:sz="4" w:space="0" w:color="auto"/>
            </w:tcBorders>
          </w:tcPr>
          <w:p w14:paraId="023BDD54" w14:textId="2F07BA84" w:rsidR="002767A2" w:rsidRPr="002D29D9" w:rsidRDefault="3603244D" w:rsidP="002D29D9">
            <w:pPr>
              <w:contextualSpacing/>
              <w:rPr>
                <w:sz w:val="24"/>
                <w:szCs w:val="24"/>
              </w:rPr>
            </w:pPr>
            <w:r w:rsidRPr="002D29D9">
              <w:rPr>
                <w:i/>
                <w:iCs/>
                <w:sz w:val="24"/>
                <w:szCs w:val="24"/>
              </w:rPr>
              <w:t>n</w:t>
            </w:r>
            <w:r w:rsidR="002767A2" w:rsidRPr="002D29D9">
              <w:rPr>
                <w:i/>
                <w:iCs/>
                <w:sz w:val="24"/>
                <w:szCs w:val="24"/>
              </w:rPr>
              <w:t xml:space="preserve"> </w:t>
            </w:r>
            <w:r w:rsidR="002767A2" w:rsidRPr="002D29D9">
              <w:rPr>
                <w:sz w:val="24"/>
                <w:szCs w:val="24"/>
              </w:rPr>
              <w:t>(%)</w:t>
            </w:r>
          </w:p>
        </w:tc>
      </w:tr>
      <w:tr w:rsidR="002767A2" w:rsidRPr="002D29D9" w14:paraId="3AF1157F" w14:textId="77777777" w:rsidTr="00A36692">
        <w:trPr>
          <w:trHeight w:val="274"/>
        </w:trPr>
        <w:tc>
          <w:tcPr>
            <w:tcW w:w="7113" w:type="dxa"/>
            <w:tcBorders>
              <w:top w:val="single" w:sz="4" w:space="0" w:color="auto"/>
            </w:tcBorders>
          </w:tcPr>
          <w:p w14:paraId="0A874A45" w14:textId="77777777" w:rsidR="002767A2" w:rsidRPr="002D29D9" w:rsidRDefault="002767A2" w:rsidP="002D29D9">
            <w:pPr>
              <w:contextualSpacing/>
              <w:rPr>
                <w:sz w:val="24"/>
                <w:szCs w:val="24"/>
              </w:rPr>
            </w:pPr>
            <w:r w:rsidRPr="002D29D9">
              <w:rPr>
                <w:sz w:val="24"/>
                <w:szCs w:val="24"/>
              </w:rPr>
              <w:t>Grades Instructing</w:t>
            </w:r>
          </w:p>
        </w:tc>
        <w:tc>
          <w:tcPr>
            <w:tcW w:w="2247" w:type="dxa"/>
            <w:tcBorders>
              <w:top w:val="single" w:sz="4" w:space="0" w:color="auto"/>
            </w:tcBorders>
          </w:tcPr>
          <w:p w14:paraId="0338F3E4" w14:textId="77777777" w:rsidR="002767A2" w:rsidRPr="002D29D9" w:rsidRDefault="002767A2" w:rsidP="002D29D9">
            <w:pPr>
              <w:contextualSpacing/>
              <w:rPr>
                <w:sz w:val="24"/>
                <w:szCs w:val="24"/>
              </w:rPr>
            </w:pPr>
          </w:p>
        </w:tc>
      </w:tr>
      <w:tr w:rsidR="002767A2" w:rsidRPr="002D29D9" w14:paraId="14DE43A4" w14:textId="77777777" w:rsidTr="00A36692">
        <w:trPr>
          <w:trHeight w:val="274"/>
        </w:trPr>
        <w:tc>
          <w:tcPr>
            <w:tcW w:w="7113" w:type="dxa"/>
          </w:tcPr>
          <w:p w14:paraId="4DD26E4C" w14:textId="77777777" w:rsidR="002767A2" w:rsidRPr="002D29D9" w:rsidRDefault="002767A2" w:rsidP="002D29D9">
            <w:pPr>
              <w:ind w:firstLine="344"/>
              <w:contextualSpacing/>
              <w:rPr>
                <w:sz w:val="24"/>
                <w:szCs w:val="24"/>
              </w:rPr>
            </w:pPr>
            <w:r w:rsidRPr="002D29D9">
              <w:rPr>
                <w:sz w:val="24"/>
                <w:szCs w:val="24"/>
              </w:rPr>
              <w:t>7</w:t>
            </w:r>
            <w:r w:rsidRPr="002D29D9">
              <w:rPr>
                <w:sz w:val="24"/>
                <w:szCs w:val="24"/>
                <w:vertAlign w:val="superscript"/>
              </w:rPr>
              <w:t>th</w:t>
            </w:r>
            <w:r w:rsidRPr="002D29D9">
              <w:rPr>
                <w:sz w:val="24"/>
                <w:szCs w:val="24"/>
              </w:rPr>
              <w:t xml:space="preserve"> to 12</w:t>
            </w:r>
            <w:r w:rsidRPr="002D29D9">
              <w:rPr>
                <w:sz w:val="24"/>
                <w:szCs w:val="24"/>
                <w:vertAlign w:val="superscript"/>
              </w:rPr>
              <w:t>th</w:t>
            </w:r>
            <w:r w:rsidRPr="002D29D9">
              <w:rPr>
                <w:sz w:val="24"/>
                <w:szCs w:val="24"/>
              </w:rPr>
              <w:t xml:space="preserve"> </w:t>
            </w:r>
          </w:p>
        </w:tc>
        <w:tc>
          <w:tcPr>
            <w:tcW w:w="2247" w:type="dxa"/>
          </w:tcPr>
          <w:p w14:paraId="1CDE3D31" w14:textId="77777777" w:rsidR="002767A2" w:rsidRPr="002D29D9" w:rsidRDefault="002767A2" w:rsidP="002D29D9">
            <w:pPr>
              <w:contextualSpacing/>
              <w:rPr>
                <w:sz w:val="24"/>
                <w:szCs w:val="24"/>
              </w:rPr>
            </w:pPr>
            <w:r w:rsidRPr="002D29D9">
              <w:rPr>
                <w:sz w:val="24"/>
                <w:szCs w:val="24"/>
              </w:rPr>
              <w:t>11 (31%)</w:t>
            </w:r>
          </w:p>
        </w:tc>
      </w:tr>
      <w:tr w:rsidR="002767A2" w:rsidRPr="002D29D9" w14:paraId="65FCF28D" w14:textId="77777777" w:rsidTr="00A36692">
        <w:trPr>
          <w:trHeight w:val="274"/>
        </w:trPr>
        <w:tc>
          <w:tcPr>
            <w:tcW w:w="7113" w:type="dxa"/>
          </w:tcPr>
          <w:p w14:paraId="2DD59EF4" w14:textId="77777777" w:rsidR="002767A2" w:rsidRPr="002D29D9" w:rsidRDefault="002767A2" w:rsidP="002D29D9">
            <w:pPr>
              <w:ind w:firstLine="344"/>
              <w:contextualSpacing/>
              <w:rPr>
                <w:sz w:val="24"/>
                <w:szCs w:val="24"/>
              </w:rPr>
            </w:pPr>
            <w:r w:rsidRPr="002D29D9">
              <w:rPr>
                <w:sz w:val="24"/>
                <w:szCs w:val="24"/>
              </w:rPr>
              <w:t>9</w:t>
            </w:r>
            <w:r w:rsidRPr="002D29D9">
              <w:rPr>
                <w:sz w:val="24"/>
                <w:szCs w:val="24"/>
                <w:vertAlign w:val="superscript"/>
              </w:rPr>
              <w:t>th</w:t>
            </w:r>
            <w:r w:rsidRPr="002D29D9">
              <w:rPr>
                <w:sz w:val="24"/>
                <w:szCs w:val="24"/>
              </w:rPr>
              <w:t xml:space="preserve"> to 12</w:t>
            </w:r>
            <w:r w:rsidRPr="002D29D9">
              <w:rPr>
                <w:sz w:val="24"/>
                <w:szCs w:val="24"/>
                <w:vertAlign w:val="superscript"/>
              </w:rPr>
              <w:t>th</w:t>
            </w:r>
            <w:r w:rsidRPr="002D29D9">
              <w:rPr>
                <w:sz w:val="24"/>
                <w:szCs w:val="24"/>
              </w:rPr>
              <w:t xml:space="preserve"> </w:t>
            </w:r>
          </w:p>
        </w:tc>
        <w:tc>
          <w:tcPr>
            <w:tcW w:w="2247" w:type="dxa"/>
          </w:tcPr>
          <w:p w14:paraId="773FCF34" w14:textId="77777777" w:rsidR="002767A2" w:rsidRPr="002D29D9" w:rsidRDefault="002767A2" w:rsidP="002D29D9">
            <w:pPr>
              <w:contextualSpacing/>
              <w:rPr>
                <w:sz w:val="24"/>
                <w:szCs w:val="24"/>
              </w:rPr>
            </w:pPr>
            <w:r w:rsidRPr="002D29D9">
              <w:rPr>
                <w:sz w:val="24"/>
                <w:szCs w:val="24"/>
              </w:rPr>
              <w:t>20 (56%)</w:t>
            </w:r>
          </w:p>
        </w:tc>
      </w:tr>
      <w:tr w:rsidR="002767A2" w:rsidRPr="002D29D9" w14:paraId="7AC71CBB" w14:textId="77777777" w:rsidTr="00A36692">
        <w:trPr>
          <w:trHeight w:val="274"/>
        </w:trPr>
        <w:tc>
          <w:tcPr>
            <w:tcW w:w="7113" w:type="dxa"/>
          </w:tcPr>
          <w:p w14:paraId="33F20462" w14:textId="77777777" w:rsidR="002767A2" w:rsidRPr="002D29D9" w:rsidRDefault="002767A2" w:rsidP="002D29D9">
            <w:pPr>
              <w:ind w:firstLine="344"/>
              <w:contextualSpacing/>
              <w:rPr>
                <w:sz w:val="24"/>
                <w:szCs w:val="24"/>
              </w:rPr>
            </w:pPr>
            <w:r w:rsidRPr="002D29D9">
              <w:rPr>
                <w:sz w:val="24"/>
                <w:szCs w:val="24"/>
              </w:rPr>
              <w:t>Other</w:t>
            </w:r>
          </w:p>
        </w:tc>
        <w:tc>
          <w:tcPr>
            <w:tcW w:w="2247" w:type="dxa"/>
          </w:tcPr>
          <w:p w14:paraId="669EF26D" w14:textId="77777777" w:rsidR="002767A2" w:rsidRPr="002D29D9" w:rsidRDefault="002767A2" w:rsidP="002D29D9">
            <w:pPr>
              <w:contextualSpacing/>
              <w:rPr>
                <w:sz w:val="24"/>
                <w:szCs w:val="24"/>
              </w:rPr>
            </w:pPr>
            <w:r w:rsidRPr="002D29D9">
              <w:rPr>
                <w:sz w:val="24"/>
                <w:szCs w:val="24"/>
              </w:rPr>
              <w:t>5 (14%)</w:t>
            </w:r>
          </w:p>
        </w:tc>
      </w:tr>
      <w:tr w:rsidR="002767A2" w:rsidRPr="002D29D9" w14:paraId="1063C374" w14:textId="77777777" w:rsidTr="00A36692">
        <w:trPr>
          <w:trHeight w:val="274"/>
        </w:trPr>
        <w:tc>
          <w:tcPr>
            <w:tcW w:w="7113" w:type="dxa"/>
          </w:tcPr>
          <w:p w14:paraId="43A629AB" w14:textId="77777777" w:rsidR="002767A2" w:rsidRPr="002D29D9" w:rsidRDefault="002767A2" w:rsidP="002D29D9">
            <w:pPr>
              <w:ind w:firstLine="344"/>
              <w:contextualSpacing/>
              <w:rPr>
                <w:sz w:val="24"/>
                <w:szCs w:val="24"/>
              </w:rPr>
            </w:pPr>
          </w:p>
        </w:tc>
        <w:tc>
          <w:tcPr>
            <w:tcW w:w="2247" w:type="dxa"/>
          </w:tcPr>
          <w:p w14:paraId="58996926" w14:textId="77777777" w:rsidR="002767A2" w:rsidRPr="002D29D9" w:rsidRDefault="002767A2" w:rsidP="002D29D9">
            <w:pPr>
              <w:contextualSpacing/>
              <w:rPr>
                <w:sz w:val="24"/>
                <w:szCs w:val="24"/>
              </w:rPr>
            </w:pPr>
          </w:p>
        </w:tc>
      </w:tr>
      <w:tr w:rsidR="002767A2" w:rsidRPr="002D29D9" w14:paraId="19F239B8" w14:textId="77777777" w:rsidTr="00A36692">
        <w:trPr>
          <w:trHeight w:val="274"/>
        </w:trPr>
        <w:tc>
          <w:tcPr>
            <w:tcW w:w="7113" w:type="dxa"/>
          </w:tcPr>
          <w:p w14:paraId="5E4DFB27" w14:textId="77777777" w:rsidR="002767A2" w:rsidRPr="002D29D9" w:rsidRDefault="002767A2" w:rsidP="002D29D9">
            <w:pPr>
              <w:contextualSpacing/>
              <w:rPr>
                <w:sz w:val="24"/>
                <w:szCs w:val="24"/>
              </w:rPr>
            </w:pPr>
            <w:r w:rsidRPr="002D29D9">
              <w:rPr>
                <w:sz w:val="24"/>
                <w:szCs w:val="24"/>
              </w:rPr>
              <w:t xml:space="preserve">Primary Subject Area </w:t>
            </w:r>
          </w:p>
        </w:tc>
        <w:tc>
          <w:tcPr>
            <w:tcW w:w="2247" w:type="dxa"/>
          </w:tcPr>
          <w:p w14:paraId="70A8E1FA" w14:textId="77777777" w:rsidR="002767A2" w:rsidRPr="002D29D9" w:rsidRDefault="002767A2" w:rsidP="002D29D9">
            <w:pPr>
              <w:contextualSpacing/>
              <w:rPr>
                <w:sz w:val="24"/>
                <w:szCs w:val="24"/>
                <w:highlight w:val="yellow"/>
              </w:rPr>
            </w:pPr>
          </w:p>
        </w:tc>
      </w:tr>
      <w:tr w:rsidR="002767A2" w:rsidRPr="002D29D9" w14:paraId="226D292C" w14:textId="77777777" w:rsidTr="00A36692">
        <w:trPr>
          <w:trHeight w:val="274"/>
        </w:trPr>
        <w:tc>
          <w:tcPr>
            <w:tcW w:w="7113" w:type="dxa"/>
          </w:tcPr>
          <w:p w14:paraId="7C9D1218" w14:textId="77777777" w:rsidR="002767A2" w:rsidRPr="002D29D9" w:rsidRDefault="002767A2" w:rsidP="002D29D9">
            <w:pPr>
              <w:ind w:firstLine="344"/>
              <w:contextualSpacing/>
              <w:rPr>
                <w:sz w:val="24"/>
                <w:szCs w:val="24"/>
              </w:rPr>
            </w:pPr>
            <w:r w:rsidRPr="002D29D9">
              <w:rPr>
                <w:sz w:val="24"/>
                <w:szCs w:val="24"/>
              </w:rPr>
              <w:t>Agricultural Mechanics Systems</w:t>
            </w:r>
          </w:p>
        </w:tc>
        <w:tc>
          <w:tcPr>
            <w:tcW w:w="2247" w:type="dxa"/>
          </w:tcPr>
          <w:p w14:paraId="30CC2326" w14:textId="77777777" w:rsidR="002767A2" w:rsidRPr="002D29D9" w:rsidRDefault="002767A2" w:rsidP="002D29D9">
            <w:pPr>
              <w:contextualSpacing/>
              <w:rPr>
                <w:sz w:val="24"/>
                <w:szCs w:val="24"/>
                <w:highlight w:val="yellow"/>
              </w:rPr>
            </w:pPr>
            <w:r w:rsidRPr="002D29D9">
              <w:rPr>
                <w:sz w:val="24"/>
                <w:szCs w:val="24"/>
              </w:rPr>
              <w:t>19 (53%)</w:t>
            </w:r>
          </w:p>
        </w:tc>
      </w:tr>
      <w:tr w:rsidR="002767A2" w:rsidRPr="002D29D9" w14:paraId="2704EBE2" w14:textId="77777777" w:rsidTr="00A36692">
        <w:trPr>
          <w:trHeight w:val="274"/>
        </w:trPr>
        <w:tc>
          <w:tcPr>
            <w:tcW w:w="7113" w:type="dxa"/>
          </w:tcPr>
          <w:p w14:paraId="50D13195" w14:textId="77777777" w:rsidR="002767A2" w:rsidRPr="002D29D9" w:rsidRDefault="002767A2" w:rsidP="002D29D9">
            <w:pPr>
              <w:ind w:firstLine="344"/>
              <w:contextualSpacing/>
              <w:rPr>
                <w:sz w:val="24"/>
                <w:szCs w:val="24"/>
              </w:rPr>
            </w:pPr>
            <w:r w:rsidRPr="002D29D9">
              <w:rPr>
                <w:sz w:val="24"/>
                <w:szCs w:val="24"/>
              </w:rPr>
              <w:t>Agricultural Production Systems</w:t>
            </w:r>
          </w:p>
        </w:tc>
        <w:tc>
          <w:tcPr>
            <w:tcW w:w="2247" w:type="dxa"/>
          </w:tcPr>
          <w:p w14:paraId="04680E9A" w14:textId="77777777" w:rsidR="002767A2" w:rsidRPr="002D29D9" w:rsidRDefault="002767A2" w:rsidP="002D29D9">
            <w:pPr>
              <w:contextualSpacing/>
              <w:rPr>
                <w:sz w:val="24"/>
                <w:szCs w:val="24"/>
              </w:rPr>
            </w:pPr>
            <w:r w:rsidRPr="002D29D9">
              <w:rPr>
                <w:sz w:val="24"/>
                <w:szCs w:val="24"/>
              </w:rPr>
              <w:t>4 (11%)</w:t>
            </w:r>
          </w:p>
        </w:tc>
      </w:tr>
      <w:tr w:rsidR="002767A2" w:rsidRPr="002D29D9" w14:paraId="72CE65D8" w14:textId="77777777" w:rsidTr="00A36692">
        <w:trPr>
          <w:trHeight w:val="274"/>
        </w:trPr>
        <w:tc>
          <w:tcPr>
            <w:tcW w:w="7113" w:type="dxa"/>
          </w:tcPr>
          <w:p w14:paraId="02DA10F3" w14:textId="77777777" w:rsidR="002767A2" w:rsidRPr="002D29D9" w:rsidRDefault="002767A2" w:rsidP="002D29D9">
            <w:pPr>
              <w:ind w:firstLine="344"/>
              <w:contextualSpacing/>
              <w:rPr>
                <w:sz w:val="24"/>
                <w:szCs w:val="24"/>
              </w:rPr>
            </w:pPr>
            <w:r w:rsidRPr="002D29D9">
              <w:rPr>
                <w:sz w:val="24"/>
                <w:szCs w:val="24"/>
              </w:rPr>
              <w:t>Animal and Veterinary Science</w:t>
            </w:r>
          </w:p>
        </w:tc>
        <w:tc>
          <w:tcPr>
            <w:tcW w:w="2247" w:type="dxa"/>
          </w:tcPr>
          <w:p w14:paraId="02C8F793" w14:textId="77777777" w:rsidR="002767A2" w:rsidRPr="002D29D9" w:rsidRDefault="002767A2" w:rsidP="002D29D9">
            <w:pPr>
              <w:contextualSpacing/>
              <w:rPr>
                <w:sz w:val="24"/>
                <w:szCs w:val="24"/>
              </w:rPr>
            </w:pPr>
            <w:r w:rsidRPr="002D29D9">
              <w:rPr>
                <w:sz w:val="24"/>
                <w:szCs w:val="24"/>
              </w:rPr>
              <w:t>4 (11%)</w:t>
            </w:r>
          </w:p>
        </w:tc>
      </w:tr>
      <w:tr w:rsidR="002767A2" w:rsidRPr="002D29D9" w14:paraId="0A843164" w14:textId="77777777" w:rsidTr="00A36692">
        <w:trPr>
          <w:trHeight w:val="274"/>
        </w:trPr>
        <w:tc>
          <w:tcPr>
            <w:tcW w:w="7113" w:type="dxa"/>
          </w:tcPr>
          <w:p w14:paraId="7325FD15" w14:textId="77777777" w:rsidR="002767A2" w:rsidRPr="002D29D9" w:rsidRDefault="002767A2" w:rsidP="002D29D9">
            <w:pPr>
              <w:ind w:firstLine="344"/>
              <w:contextualSpacing/>
              <w:rPr>
                <w:sz w:val="24"/>
                <w:szCs w:val="24"/>
              </w:rPr>
            </w:pPr>
            <w:r w:rsidRPr="002D29D9">
              <w:rPr>
                <w:sz w:val="24"/>
                <w:szCs w:val="24"/>
              </w:rPr>
              <w:t>Natural Resource</w:t>
            </w:r>
          </w:p>
        </w:tc>
        <w:tc>
          <w:tcPr>
            <w:tcW w:w="2247" w:type="dxa"/>
          </w:tcPr>
          <w:p w14:paraId="136AFD4D" w14:textId="77777777" w:rsidR="002767A2" w:rsidRPr="002D29D9" w:rsidRDefault="002767A2" w:rsidP="002D29D9">
            <w:pPr>
              <w:contextualSpacing/>
              <w:rPr>
                <w:sz w:val="24"/>
                <w:szCs w:val="24"/>
              </w:rPr>
            </w:pPr>
            <w:r w:rsidRPr="002D29D9">
              <w:rPr>
                <w:sz w:val="24"/>
                <w:szCs w:val="24"/>
              </w:rPr>
              <w:t>2 (6%)</w:t>
            </w:r>
          </w:p>
        </w:tc>
      </w:tr>
      <w:tr w:rsidR="002767A2" w:rsidRPr="002D29D9" w14:paraId="3F1A9173" w14:textId="77777777" w:rsidTr="00A36692">
        <w:trPr>
          <w:trHeight w:val="274"/>
        </w:trPr>
        <w:tc>
          <w:tcPr>
            <w:tcW w:w="7113" w:type="dxa"/>
          </w:tcPr>
          <w:p w14:paraId="0C678892" w14:textId="77777777" w:rsidR="002767A2" w:rsidRPr="002D29D9" w:rsidRDefault="002767A2" w:rsidP="002D29D9">
            <w:pPr>
              <w:ind w:firstLine="344"/>
              <w:contextualSpacing/>
              <w:rPr>
                <w:sz w:val="24"/>
                <w:szCs w:val="24"/>
              </w:rPr>
            </w:pPr>
            <w:r w:rsidRPr="002D29D9">
              <w:rPr>
                <w:sz w:val="24"/>
                <w:szCs w:val="24"/>
              </w:rPr>
              <w:t>Plant Science</w:t>
            </w:r>
          </w:p>
        </w:tc>
        <w:tc>
          <w:tcPr>
            <w:tcW w:w="2247" w:type="dxa"/>
          </w:tcPr>
          <w:p w14:paraId="7AEF0833" w14:textId="77777777" w:rsidR="002767A2" w:rsidRPr="002D29D9" w:rsidRDefault="002767A2" w:rsidP="002D29D9">
            <w:pPr>
              <w:contextualSpacing/>
              <w:rPr>
                <w:sz w:val="24"/>
                <w:szCs w:val="24"/>
              </w:rPr>
            </w:pPr>
            <w:r w:rsidRPr="002D29D9">
              <w:rPr>
                <w:sz w:val="24"/>
                <w:szCs w:val="24"/>
              </w:rPr>
              <w:t>2 (6%)</w:t>
            </w:r>
          </w:p>
        </w:tc>
      </w:tr>
      <w:tr w:rsidR="002767A2" w:rsidRPr="002D29D9" w14:paraId="3E19A3F5" w14:textId="77777777" w:rsidTr="00A36692">
        <w:trPr>
          <w:trHeight w:val="274"/>
        </w:trPr>
        <w:tc>
          <w:tcPr>
            <w:tcW w:w="7113" w:type="dxa"/>
          </w:tcPr>
          <w:p w14:paraId="794ACB9B" w14:textId="7B1113C1" w:rsidR="002767A2" w:rsidRPr="002D29D9" w:rsidRDefault="002767A2" w:rsidP="002D29D9">
            <w:pPr>
              <w:ind w:firstLine="344"/>
              <w:contextualSpacing/>
              <w:rPr>
                <w:sz w:val="24"/>
                <w:szCs w:val="24"/>
              </w:rPr>
            </w:pPr>
            <w:r w:rsidRPr="002D29D9">
              <w:rPr>
                <w:sz w:val="24"/>
                <w:szCs w:val="24"/>
              </w:rPr>
              <w:t>Other</w:t>
            </w:r>
          </w:p>
        </w:tc>
        <w:tc>
          <w:tcPr>
            <w:tcW w:w="2247" w:type="dxa"/>
          </w:tcPr>
          <w:p w14:paraId="4571E98D" w14:textId="77777777" w:rsidR="002767A2" w:rsidRPr="002D29D9" w:rsidRDefault="002767A2" w:rsidP="002D29D9">
            <w:pPr>
              <w:contextualSpacing/>
              <w:rPr>
                <w:sz w:val="24"/>
                <w:szCs w:val="24"/>
              </w:rPr>
            </w:pPr>
            <w:r w:rsidRPr="002D29D9">
              <w:rPr>
                <w:sz w:val="24"/>
                <w:szCs w:val="24"/>
              </w:rPr>
              <w:t>5 (14%)</w:t>
            </w:r>
          </w:p>
        </w:tc>
      </w:tr>
      <w:tr w:rsidR="002767A2" w:rsidRPr="002D29D9" w14:paraId="6A6A2687" w14:textId="77777777" w:rsidTr="00A36692">
        <w:trPr>
          <w:trHeight w:val="274"/>
        </w:trPr>
        <w:tc>
          <w:tcPr>
            <w:tcW w:w="7113" w:type="dxa"/>
          </w:tcPr>
          <w:p w14:paraId="78B3D0C2" w14:textId="77777777" w:rsidR="002767A2" w:rsidRPr="002D29D9" w:rsidRDefault="002767A2" w:rsidP="002D29D9">
            <w:pPr>
              <w:ind w:firstLine="344"/>
              <w:contextualSpacing/>
              <w:rPr>
                <w:sz w:val="24"/>
                <w:szCs w:val="24"/>
              </w:rPr>
            </w:pPr>
          </w:p>
        </w:tc>
        <w:tc>
          <w:tcPr>
            <w:tcW w:w="2247" w:type="dxa"/>
          </w:tcPr>
          <w:p w14:paraId="255C8BC1" w14:textId="77777777" w:rsidR="002767A2" w:rsidRPr="002D29D9" w:rsidRDefault="002767A2" w:rsidP="002D29D9">
            <w:pPr>
              <w:contextualSpacing/>
              <w:rPr>
                <w:sz w:val="24"/>
                <w:szCs w:val="24"/>
              </w:rPr>
            </w:pPr>
          </w:p>
        </w:tc>
      </w:tr>
      <w:tr w:rsidR="002767A2" w:rsidRPr="002D29D9" w14:paraId="7A34020A" w14:textId="77777777" w:rsidTr="00A36692">
        <w:trPr>
          <w:trHeight w:val="274"/>
        </w:trPr>
        <w:tc>
          <w:tcPr>
            <w:tcW w:w="7113" w:type="dxa"/>
          </w:tcPr>
          <w:p w14:paraId="05550AD3" w14:textId="77777777" w:rsidR="002767A2" w:rsidRPr="002D29D9" w:rsidRDefault="002767A2" w:rsidP="002D29D9">
            <w:pPr>
              <w:contextualSpacing/>
              <w:rPr>
                <w:sz w:val="24"/>
                <w:szCs w:val="24"/>
              </w:rPr>
            </w:pPr>
            <w:r w:rsidRPr="002D29D9">
              <w:rPr>
                <w:sz w:val="24"/>
                <w:szCs w:val="24"/>
              </w:rPr>
              <w:t>Years of Teaching</w:t>
            </w:r>
          </w:p>
        </w:tc>
        <w:tc>
          <w:tcPr>
            <w:tcW w:w="2247" w:type="dxa"/>
          </w:tcPr>
          <w:p w14:paraId="2A8CE4D8" w14:textId="77777777" w:rsidR="002767A2" w:rsidRPr="002D29D9" w:rsidRDefault="002767A2" w:rsidP="002D29D9">
            <w:pPr>
              <w:contextualSpacing/>
              <w:rPr>
                <w:sz w:val="24"/>
                <w:szCs w:val="24"/>
                <w:highlight w:val="yellow"/>
              </w:rPr>
            </w:pPr>
          </w:p>
        </w:tc>
      </w:tr>
      <w:tr w:rsidR="002767A2" w:rsidRPr="002D29D9" w14:paraId="7818253B" w14:textId="77777777" w:rsidTr="00A36692">
        <w:trPr>
          <w:trHeight w:val="274"/>
        </w:trPr>
        <w:tc>
          <w:tcPr>
            <w:tcW w:w="7113" w:type="dxa"/>
          </w:tcPr>
          <w:p w14:paraId="383F3617" w14:textId="77777777" w:rsidR="002767A2" w:rsidRPr="002D29D9" w:rsidRDefault="002767A2" w:rsidP="002D29D9">
            <w:pPr>
              <w:ind w:firstLine="344"/>
              <w:contextualSpacing/>
              <w:rPr>
                <w:sz w:val="24"/>
                <w:szCs w:val="24"/>
              </w:rPr>
            </w:pPr>
            <w:r w:rsidRPr="002D29D9">
              <w:rPr>
                <w:sz w:val="24"/>
                <w:szCs w:val="24"/>
              </w:rPr>
              <w:t>less than 1 year</w:t>
            </w:r>
          </w:p>
        </w:tc>
        <w:tc>
          <w:tcPr>
            <w:tcW w:w="2247" w:type="dxa"/>
          </w:tcPr>
          <w:p w14:paraId="6C0ADEF4" w14:textId="77777777" w:rsidR="002767A2" w:rsidRPr="002D29D9" w:rsidRDefault="002767A2" w:rsidP="002D29D9">
            <w:pPr>
              <w:contextualSpacing/>
              <w:rPr>
                <w:sz w:val="24"/>
                <w:szCs w:val="24"/>
              </w:rPr>
            </w:pPr>
            <w:r w:rsidRPr="002D29D9">
              <w:rPr>
                <w:sz w:val="24"/>
                <w:szCs w:val="24"/>
              </w:rPr>
              <w:t>3 (8%)</w:t>
            </w:r>
          </w:p>
        </w:tc>
      </w:tr>
      <w:tr w:rsidR="002767A2" w:rsidRPr="002D29D9" w14:paraId="667C4E0A" w14:textId="77777777" w:rsidTr="00A36692">
        <w:trPr>
          <w:trHeight w:val="274"/>
        </w:trPr>
        <w:tc>
          <w:tcPr>
            <w:tcW w:w="7113" w:type="dxa"/>
          </w:tcPr>
          <w:p w14:paraId="51594C88" w14:textId="77777777" w:rsidR="002767A2" w:rsidRPr="002D29D9" w:rsidRDefault="002767A2" w:rsidP="002D29D9">
            <w:pPr>
              <w:ind w:firstLine="344"/>
              <w:contextualSpacing/>
              <w:rPr>
                <w:sz w:val="24"/>
                <w:szCs w:val="24"/>
              </w:rPr>
            </w:pPr>
            <w:r w:rsidRPr="002D29D9">
              <w:rPr>
                <w:sz w:val="24"/>
                <w:szCs w:val="24"/>
              </w:rPr>
              <w:t>1 year</w:t>
            </w:r>
          </w:p>
        </w:tc>
        <w:tc>
          <w:tcPr>
            <w:tcW w:w="2247" w:type="dxa"/>
          </w:tcPr>
          <w:p w14:paraId="69D9E03C" w14:textId="77777777" w:rsidR="002767A2" w:rsidRPr="002D29D9" w:rsidRDefault="002767A2" w:rsidP="002D29D9">
            <w:pPr>
              <w:contextualSpacing/>
              <w:rPr>
                <w:sz w:val="24"/>
                <w:szCs w:val="24"/>
              </w:rPr>
            </w:pPr>
            <w:r w:rsidRPr="002D29D9">
              <w:rPr>
                <w:sz w:val="24"/>
                <w:szCs w:val="24"/>
              </w:rPr>
              <w:t>4 (11%)</w:t>
            </w:r>
          </w:p>
        </w:tc>
      </w:tr>
      <w:tr w:rsidR="002767A2" w:rsidRPr="002D29D9" w14:paraId="3B8C5669" w14:textId="77777777" w:rsidTr="00A36692">
        <w:trPr>
          <w:trHeight w:val="274"/>
        </w:trPr>
        <w:tc>
          <w:tcPr>
            <w:tcW w:w="7113" w:type="dxa"/>
          </w:tcPr>
          <w:p w14:paraId="49CAB338" w14:textId="77777777" w:rsidR="002767A2" w:rsidRPr="002D29D9" w:rsidRDefault="002767A2" w:rsidP="002D29D9">
            <w:pPr>
              <w:ind w:firstLine="344"/>
              <w:contextualSpacing/>
              <w:rPr>
                <w:sz w:val="24"/>
                <w:szCs w:val="24"/>
              </w:rPr>
            </w:pPr>
            <w:r w:rsidRPr="002D29D9">
              <w:rPr>
                <w:sz w:val="24"/>
                <w:szCs w:val="24"/>
              </w:rPr>
              <w:t>2-5 years</w:t>
            </w:r>
          </w:p>
        </w:tc>
        <w:tc>
          <w:tcPr>
            <w:tcW w:w="2247" w:type="dxa"/>
          </w:tcPr>
          <w:p w14:paraId="004A402B" w14:textId="77777777" w:rsidR="002767A2" w:rsidRPr="002D29D9" w:rsidRDefault="002767A2" w:rsidP="002D29D9">
            <w:pPr>
              <w:contextualSpacing/>
              <w:rPr>
                <w:sz w:val="24"/>
                <w:szCs w:val="24"/>
              </w:rPr>
            </w:pPr>
            <w:r w:rsidRPr="002D29D9">
              <w:rPr>
                <w:sz w:val="24"/>
                <w:szCs w:val="24"/>
              </w:rPr>
              <w:t>5 (14%)</w:t>
            </w:r>
          </w:p>
        </w:tc>
      </w:tr>
      <w:tr w:rsidR="002767A2" w:rsidRPr="002D29D9" w14:paraId="2A3C3C84" w14:textId="77777777" w:rsidTr="00A36692">
        <w:trPr>
          <w:trHeight w:val="274"/>
        </w:trPr>
        <w:tc>
          <w:tcPr>
            <w:tcW w:w="7113" w:type="dxa"/>
          </w:tcPr>
          <w:p w14:paraId="11DBDB1B" w14:textId="77777777" w:rsidR="002767A2" w:rsidRPr="002D29D9" w:rsidRDefault="002767A2" w:rsidP="002D29D9">
            <w:pPr>
              <w:ind w:firstLine="344"/>
              <w:contextualSpacing/>
              <w:rPr>
                <w:sz w:val="24"/>
                <w:szCs w:val="24"/>
              </w:rPr>
            </w:pPr>
            <w:r w:rsidRPr="002D29D9">
              <w:rPr>
                <w:sz w:val="24"/>
                <w:szCs w:val="24"/>
              </w:rPr>
              <w:t>5-10 years</w:t>
            </w:r>
          </w:p>
        </w:tc>
        <w:tc>
          <w:tcPr>
            <w:tcW w:w="2247" w:type="dxa"/>
          </w:tcPr>
          <w:p w14:paraId="3A715E52" w14:textId="77777777" w:rsidR="002767A2" w:rsidRPr="002D29D9" w:rsidRDefault="002767A2" w:rsidP="002D29D9">
            <w:pPr>
              <w:contextualSpacing/>
              <w:rPr>
                <w:sz w:val="24"/>
                <w:szCs w:val="24"/>
              </w:rPr>
            </w:pPr>
            <w:r w:rsidRPr="002D29D9">
              <w:rPr>
                <w:sz w:val="24"/>
                <w:szCs w:val="24"/>
              </w:rPr>
              <w:t xml:space="preserve">5 (14%) </w:t>
            </w:r>
          </w:p>
        </w:tc>
      </w:tr>
      <w:tr w:rsidR="002767A2" w:rsidRPr="002D29D9" w14:paraId="3D68A043" w14:textId="77777777" w:rsidTr="00A36692">
        <w:trPr>
          <w:trHeight w:val="274"/>
        </w:trPr>
        <w:tc>
          <w:tcPr>
            <w:tcW w:w="7113" w:type="dxa"/>
          </w:tcPr>
          <w:p w14:paraId="63EA6DCA" w14:textId="77777777" w:rsidR="002767A2" w:rsidRPr="002D29D9" w:rsidRDefault="002767A2" w:rsidP="002D29D9">
            <w:pPr>
              <w:ind w:firstLine="344"/>
              <w:contextualSpacing/>
              <w:rPr>
                <w:sz w:val="24"/>
                <w:szCs w:val="24"/>
              </w:rPr>
            </w:pPr>
            <w:r w:rsidRPr="002D29D9">
              <w:rPr>
                <w:sz w:val="24"/>
                <w:szCs w:val="24"/>
              </w:rPr>
              <w:t>More than 10 years</w:t>
            </w:r>
          </w:p>
        </w:tc>
        <w:tc>
          <w:tcPr>
            <w:tcW w:w="2247" w:type="dxa"/>
          </w:tcPr>
          <w:p w14:paraId="3382D66B" w14:textId="77777777" w:rsidR="002767A2" w:rsidRPr="002D29D9" w:rsidRDefault="002767A2" w:rsidP="002D29D9">
            <w:pPr>
              <w:contextualSpacing/>
              <w:rPr>
                <w:sz w:val="24"/>
                <w:szCs w:val="24"/>
              </w:rPr>
            </w:pPr>
            <w:r w:rsidRPr="002D29D9">
              <w:rPr>
                <w:sz w:val="24"/>
                <w:szCs w:val="24"/>
              </w:rPr>
              <w:t>20 (54%)</w:t>
            </w:r>
          </w:p>
        </w:tc>
      </w:tr>
      <w:tr w:rsidR="002767A2" w:rsidRPr="002D29D9" w14:paraId="30FEAE04" w14:textId="77777777" w:rsidTr="00A36692">
        <w:trPr>
          <w:trHeight w:val="274"/>
        </w:trPr>
        <w:tc>
          <w:tcPr>
            <w:tcW w:w="7113" w:type="dxa"/>
          </w:tcPr>
          <w:p w14:paraId="71D8F890" w14:textId="77777777" w:rsidR="002767A2" w:rsidRPr="002D29D9" w:rsidRDefault="002767A2" w:rsidP="002D29D9">
            <w:pPr>
              <w:ind w:firstLine="344"/>
              <w:contextualSpacing/>
              <w:rPr>
                <w:sz w:val="24"/>
                <w:szCs w:val="24"/>
              </w:rPr>
            </w:pPr>
          </w:p>
        </w:tc>
        <w:tc>
          <w:tcPr>
            <w:tcW w:w="2247" w:type="dxa"/>
          </w:tcPr>
          <w:p w14:paraId="2BC49E6E" w14:textId="77777777" w:rsidR="002767A2" w:rsidRPr="002D29D9" w:rsidRDefault="002767A2" w:rsidP="002D29D9">
            <w:pPr>
              <w:contextualSpacing/>
              <w:rPr>
                <w:sz w:val="24"/>
                <w:szCs w:val="24"/>
              </w:rPr>
            </w:pPr>
          </w:p>
        </w:tc>
      </w:tr>
      <w:tr w:rsidR="002767A2" w:rsidRPr="002D29D9" w14:paraId="54FC694B" w14:textId="77777777" w:rsidTr="00A36692">
        <w:trPr>
          <w:trHeight w:val="274"/>
        </w:trPr>
        <w:tc>
          <w:tcPr>
            <w:tcW w:w="7113" w:type="dxa"/>
          </w:tcPr>
          <w:p w14:paraId="356690F1" w14:textId="77777777" w:rsidR="002767A2" w:rsidRPr="002D29D9" w:rsidRDefault="002767A2" w:rsidP="002D29D9">
            <w:pPr>
              <w:contextualSpacing/>
              <w:rPr>
                <w:sz w:val="24"/>
                <w:szCs w:val="24"/>
              </w:rPr>
            </w:pPr>
            <w:r w:rsidRPr="002D29D9">
              <w:rPr>
                <w:sz w:val="24"/>
                <w:szCs w:val="24"/>
              </w:rPr>
              <w:t>Experience with Arduinos/Microcontrollers</w:t>
            </w:r>
          </w:p>
        </w:tc>
        <w:tc>
          <w:tcPr>
            <w:tcW w:w="2247" w:type="dxa"/>
          </w:tcPr>
          <w:p w14:paraId="3AD33DF3" w14:textId="77777777" w:rsidR="002767A2" w:rsidRPr="002D29D9" w:rsidRDefault="002767A2" w:rsidP="002D29D9">
            <w:pPr>
              <w:contextualSpacing/>
              <w:rPr>
                <w:sz w:val="24"/>
                <w:szCs w:val="24"/>
              </w:rPr>
            </w:pPr>
          </w:p>
        </w:tc>
      </w:tr>
      <w:tr w:rsidR="002767A2" w:rsidRPr="002D29D9" w14:paraId="63E0D2FE" w14:textId="77777777" w:rsidTr="00A36692">
        <w:trPr>
          <w:trHeight w:val="274"/>
        </w:trPr>
        <w:tc>
          <w:tcPr>
            <w:tcW w:w="7113" w:type="dxa"/>
          </w:tcPr>
          <w:p w14:paraId="7260502A" w14:textId="77777777" w:rsidR="002767A2" w:rsidRPr="002D29D9" w:rsidRDefault="002767A2" w:rsidP="002D29D9">
            <w:pPr>
              <w:ind w:firstLine="344"/>
              <w:contextualSpacing/>
              <w:rPr>
                <w:sz w:val="24"/>
                <w:szCs w:val="24"/>
              </w:rPr>
            </w:pPr>
            <w:r w:rsidRPr="002D29D9">
              <w:rPr>
                <w:sz w:val="24"/>
                <w:szCs w:val="24"/>
              </w:rPr>
              <w:t>Yes</w:t>
            </w:r>
          </w:p>
        </w:tc>
        <w:tc>
          <w:tcPr>
            <w:tcW w:w="2247" w:type="dxa"/>
          </w:tcPr>
          <w:p w14:paraId="73F04700" w14:textId="77777777" w:rsidR="002767A2" w:rsidRPr="002D29D9" w:rsidRDefault="002767A2" w:rsidP="002D29D9">
            <w:pPr>
              <w:contextualSpacing/>
              <w:rPr>
                <w:sz w:val="24"/>
                <w:szCs w:val="24"/>
              </w:rPr>
            </w:pPr>
            <w:r w:rsidRPr="002D29D9">
              <w:rPr>
                <w:sz w:val="24"/>
                <w:szCs w:val="24"/>
              </w:rPr>
              <w:t>8 (22%)</w:t>
            </w:r>
          </w:p>
        </w:tc>
      </w:tr>
      <w:tr w:rsidR="002767A2" w:rsidRPr="002D29D9" w14:paraId="1974D299" w14:textId="77777777" w:rsidTr="00A36692">
        <w:trPr>
          <w:trHeight w:val="274"/>
        </w:trPr>
        <w:tc>
          <w:tcPr>
            <w:tcW w:w="7113" w:type="dxa"/>
            <w:tcBorders>
              <w:bottom w:val="single" w:sz="4" w:space="0" w:color="auto"/>
            </w:tcBorders>
          </w:tcPr>
          <w:p w14:paraId="430B4E30" w14:textId="77777777" w:rsidR="002767A2" w:rsidRPr="002D29D9" w:rsidRDefault="002767A2" w:rsidP="002D29D9">
            <w:pPr>
              <w:ind w:firstLine="344"/>
              <w:contextualSpacing/>
              <w:rPr>
                <w:sz w:val="24"/>
                <w:szCs w:val="24"/>
              </w:rPr>
            </w:pPr>
            <w:r w:rsidRPr="002D29D9">
              <w:rPr>
                <w:sz w:val="24"/>
                <w:szCs w:val="24"/>
              </w:rPr>
              <w:lastRenderedPageBreak/>
              <w:t>No</w:t>
            </w:r>
          </w:p>
        </w:tc>
        <w:tc>
          <w:tcPr>
            <w:tcW w:w="2247" w:type="dxa"/>
            <w:tcBorders>
              <w:bottom w:val="single" w:sz="4" w:space="0" w:color="auto"/>
            </w:tcBorders>
          </w:tcPr>
          <w:p w14:paraId="23C36134" w14:textId="1CD8B946" w:rsidR="002767A2" w:rsidRPr="002D29D9" w:rsidRDefault="002767A2" w:rsidP="002D29D9">
            <w:pPr>
              <w:contextualSpacing/>
              <w:rPr>
                <w:sz w:val="24"/>
                <w:szCs w:val="24"/>
              </w:rPr>
            </w:pPr>
            <w:r w:rsidRPr="002D29D9">
              <w:rPr>
                <w:sz w:val="24"/>
                <w:szCs w:val="24"/>
              </w:rPr>
              <w:t>2</w:t>
            </w:r>
            <w:r w:rsidR="00086891" w:rsidRPr="002D29D9">
              <w:rPr>
                <w:sz w:val="24"/>
                <w:szCs w:val="24"/>
              </w:rPr>
              <w:t>9</w:t>
            </w:r>
            <w:r w:rsidRPr="002D29D9">
              <w:rPr>
                <w:sz w:val="24"/>
                <w:szCs w:val="24"/>
              </w:rPr>
              <w:t xml:space="preserve"> (78%)</w:t>
            </w:r>
          </w:p>
        </w:tc>
      </w:tr>
    </w:tbl>
    <w:p w14:paraId="31BFEEBB" w14:textId="197CB1D0" w:rsidR="002767A2" w:rsidRPr="002D29D9" w:rsidRDefault="002767A2" w:rsidP="002D29D9">
      <w:pPr>
        <w:contextualSpacing/>
        <w:rPr>
          <w:rFonts w:eastAsia="Times New Roman"/>
          <w:kern w:val="0"/>
          <w14:ligatures w14:val="none"/>
        </w:rPr>
      </w:pPr>
      <w:r w:rsidRPr="002D29D9">
        <w:rPr>
          <w:rFonts w:eastAsia="Times New Roman"/>
          <w:i/>
          <w:iCs/>
        </w:rPr>
        <w:t xml:space="preserve">Note. </w:t>
      </w:r>
      <w:r w:rsidRPr="002D29D9">
        <w:rPr>
          <w:rFonts w:eastAsia="Times New Roman"/>
        </w:rPr>
        <w:t xml:space="preserve">Some participants did not answer questions within the demographic sections; therefore, the frequency reported could be less than </w:t>
      </w:r>
      <w:r w:rsidR="2C15DC43" w:rsidRPr="002D29D9">
        <w:rPr>
          <w:rFonts w:eastAsia="Times New Roman"/>
          <w:i/>
          <w:iCs/>
        </w:rPr>
        <w:t>N</w:t>
      </w:r>
      <w:r w:rsidRPr="002D29D9">
        <w:rPr>
          <w:rFonts w:eastAsia="Times New Roman"/>
          <w:i/>
          <w:iCs/>
        </w:rPr>
        <w:t xml:space="preserve"> </w:t>
      </w:r>
      <w:r w:rsidRPr="002D29D9">
        <w:rPr>
          <w:rFonts w:eastAsia="Times New Roman"/>
        </w:rPr>
        <w:t>= 37</w:t>
      </w:r>
      <w:r w:rsidR="4966D575" w:rsidRPr="002D29D9">
        <w:rPr>
          <w:rFonts w:eastAsia="Times New Roman"/>
        </w:rPr>
        <w:t>.</w:t>
      </w:r>
      <w:r w:rsidRPr="002D29D9">
        <w:rPr>
          <w:rFonts w:eastAsia="Times New Roman"/>
        </w:rPr>
        <w:t xml:space="preserve"> </w:t>
      </w:r>
    </w:p>
    <w:p w14:paraId="2B3649C9" w14:textId="4BBED174" w:rsidR="002767A2" w:rsidRPr="002D29D9" w:rsidRDefault="002767A2" w:rsidP="002D29D9">
      <w:pPr>
        <w:contextualSpacing/>
        <w:rPr>
          <w:rFonts w:eastAsia="Times New Roman"/>
          <w:kern w:val="0"/>
          <w14:ligatures w14:val="none"/>
        </w:rPr>
      </w:pPr>
    </w:p>
    <w:p w14:paraId="5CB9734B" w14:textId="31646A70" w:rsidR="002767A2" w:rsidRPr="002D29D9" w:rsidRDefault="002767A2" w:rsidP="002D29D9">
      <w:pPr>
        <w:contextualSpacing/>
        <w:rPr>
          <w:rFonts w:eastAsia="Times New Roman"/>
          <w:i/>
          <w:iCs/>
          <w:kern w:val="0"/>
          <w14:ligatures w14:val="none"/>
        </w:rPr>
      </w:pPr>
      <w:r w:rsidRPr="002D29D9">
        <w:rPr>
          <w:rFonts w:eastAsia="Times New Roman"/>
        </w:rPr>
        <w:t>To address research objective</w:t>
      </w:r>
      <w:r w:rsidR="00086891" w:rsidRPr="002D29D9">
        <w:rPr>
          <w:rFonts w:eastAsia="Times New Roman"/>
        </w:rPr>
        <w:t xml:space="preserve"> two</w:t>
      </w:r>
      <w:r w:rsidRPr="002D29D9">
        <w:rPr>
          <w:rFonts w:eastAsia="Times New Roman"/>
        </w:rPr>
        <w:t xml:space="preserve">, </w:t>
      </w:r>
      <w:r w:rsidR="4966D575" w:rsidRPr="002D29D9">
        <w:rPr>
          <w:rFonts w:eastAsia="Times New Roman"/>
        </w:rPr>
        <w:t>a</w:t>
      </w:r>
      <w:r w:rsidR="5E37DBDB" w:rsidRPr="002D29D9">
        <w:rPr>
          <w:rFonts w:eastAsia="Times New Roman"/>
        </w:rPr>
        <w:t>n independent</w:t>
      </w:r>
      <w:r w:rsidRPr="002D29D9">
        <w:rPr>
          <w:rFonts w:eastAsia="Times New Roman"/>
        </w:rPr>
        <w:t xml:space="preserve"> samples </w:t>
      </w:r>
      <w:r w:rsidRPr="002D29D9">
        <w:rPr>
          <w:rFonts w:eastAsia="Times New Roman"/>
          <w:i/>
          <w:iCs/>
        </w:rPr>
        <w:t>t</w:t>
      </w:r>
      <w:r w:rsidRPr="002D29D9">
        <w:rPr>
          <w:rFonts w:eastAsia="Times New Roman"/>
        </w:rPr>
        <w:t xml:space="preserve">-test </w:t>
      </w:r>
      <w:r w:rsidR="5631A783" w:rsidRPr="002D29D9">
        <w:rPr>
          <w:rFonts w:eastAsia="Times New Roman"/>
        </w:rPr>
        <w:t xml:space="preserve">(Table 3) </w:t>
      </w:r>
      <w:r w:rsidRPr="002D29D9">
        <w:rPr>
          <w:rFonts w:eastAsia="Times New Roman"/>
        </w:rPr>
        <w:t xml:space="preserve">was conducted to evaluate the impact of the workshop on participants' confidence and knowledge </w:t>
      </w:r>
      <w:r w:rsidR="00887364" w:rsidRPr="002D29D9">
        <w:rPr>
          <w:rFonts w:eastAsia="Times New Roman"/>
        </w:rPr>
        <w:t xml:space="preserve">regarding implementing </w:t>
      </w:r>
      <w:r w:rsidR="128BABED" w:rsidRPr="002D29D9">
        <w:rPr>
          <w:rFonts w:eastAsia="Times New Roman"/>
        </w:rPr>
        <w:t>the</w:t>
      </w:r>
      <w:r w:rsidR="33B48700" w:rsidRPr="002D29D9">
        <w:rPr>
          <w:rFonts w:eastAsia="Times New Roman"/>
        </w:rPr>
        <w:t xml:space="preserve"> </w:t>
      </w:r>
      <w:r w:rsidR="00887364" w:rsidRPr="002D29D9">
        <w:rPr>
          <w:rFonts w:eastAsia="Times New Roman"/>
        </w:rPr>
        <w:t xml:space="preserve">microcontroller curriculum </w:t>
      </w:r>
      <w:r w:rsidR="3F6EA230" w:rsidRPr="002D29D9">
        <w:rPr>
          <w:rFonts w:eastAsia="Times New Roman"/>
        </w:rPr>
        <w:t xml:space="preserve">based on pretests </w:t>
      </w:r>
      <w:r w:rsidR="3F6EA230" w:rsidRPr="002D29D9">
        <w:rPr>
          <w:rFonts w:eastAsia="Times New Roman"/>
          <w:i/>
          <w:iCs/>
        </w:rPr>
        <w:t>(n =</w:t>
      </w:r>
      <w:r w:rsidR="4DAE36DD" w:rsidRPr="002D29D9">
        <w:rPr>
          <w:rFonts w:eastAsia="Times New Roman"/>
          <w:i/>
          <w:iCs/>
        </w:rPr>
        <w:t xml:space="preserve"> </w:t>
      </w:r>
      <w:r w:rsidR="4DAE36DD" w:rsidRPr="002D29D9">
        <w:rPr>
          <w:rFonts w:eastAsia="Times New Roman"/>
        </w:rPr>
        <w:t>29</w:t>
      </w:r>
      <w:r w:rsidR="3F6EA230" w:rsidRPr="002D29D9">
        <w:rPr>
          <w:rFonts w:eastAsia="Times New Roman"/>
        </w:rPr>
        <w:t>)</w:t>
      </w:r>
      <w:r w:rsidR="3F6EA230" w:rsidRPr="002D29D9">
        <w:rPr>
          <w:rFonts w:eastAsia="Times New Roman"/>
          <w:i/>
          <w:iCs/>
        </w:rPr>
        <w:t xml:space="preserve"> </w:t>
      </w:r>
      <w:r w:rsidR="3F6EA230" w:rsidRPr="002D29D9">
        <w:rPr>
          <w:rFonts w:eastAsia="Times New Roman"/>
        </w:rPr>
        <w:t>and post</w:t>
      </w:r>
      <w:r w:rsidR="1CC6810A" w:rsidRPr="002D29D9">
        <w:rPr>
          <w:rFonts w:eastAsia="Times New Roman"/>
        </w:rPr>
        <w:t>t</w:t>
      </w:r>
      <w:r w:rsidR="3F6EA230" w:rsidRPr="002D29D9">
        <w:rPr>
          <w:rFonts w:eastAsia="Times New Roman"/>
        </w:rPr>
        <w:t>ests</w:t>
      </w:r>
      <w:r w:rsidR="3F6EA230" w:rsidRPr="002D29D9">
        <w:rPr>
          <w:rFonts w:eastAsia="Times New Roman"/>
          <w:i/>
          <w:iCs/>
        </w:rPr>
        <w:t xml:space="preserve"> (</w:t>
      </w:r>
      <w:r w:rsidR="5ADCFD55" w:rsidRPr="002D29D9">
        <w:rPr>
          <w:rFonts w:eastAsia="Times New Roman"/>
          <w:i/>
          <w:iCs/>
        </w:rPr>
        <w:t xml:space="preserve">n </w:t>
      </w:r>
      <w:r w:rsidR="5ADCFD55" w:rsidRPr="002D29D9">
        <w:rPr>
          <w:rFonts w:eastAsia="Times New Roman"/>
        </w:rPr>
        <w:t xml:space="preserve">= 30) </w:t>
      </w:r>
      <w:r w:rsidR="4966D575" w:rsidRPr="002D29D9">
        <w:rPr>
          <w:rFonts w:eastAsia="Times New Roman"/>
        </w:rPr>
        <w:t>.</w:t>
      </w:r>
      <w:r w:rsidRPr="002D29D9">
        <w:rPr>
          <w:rFonts w:eastAsia="Times New Roman"/>
        </w:rPr>
        <w:t xml:space="preserve"> There was a statistically significant increase in confidence </w:t>
      </w:r>
      <w:r w:rsidR="00887364" w:rsidRPr="002D29D9">
        <w:rPr>
          <w:rFonts w:eastAsia="Times New Roman"/>
        </w:rPr>
        <w:t xml:space="preserve">and knowledge </w:t>
      </w:r>
      <w:r w:rsidRPr="002D29D9">
        <w:rPr>
          <w:rFonts w:eastAsia="Times New Roman"/>
        </w:rPr>
        <w:t xml:space="preserve">from pre-workshop to post-workshop, </w:t>
      </w:r>
      <w:r w:rsidR="00887364" w:rsidRPr="002D29D9">
        <w:rPr>
          <w:rFonts w:eastAsia="Times New Roman"/>
        </w:rPr>
        <w:t>represented by</w:t>
      </w:r>
      <w:r w:rsidRPr="002D29D9">
        <w:rPr>
          <w:rFonts w:eastAsia="Times New Roman"/>
        </w:rPr>
        <w:t xml:space="preserve"> a large effect size</w:t>
      </w:r>
      <w:r w:rsidR="00887364" w:rsidRPr="002D29D9">
        <w:rPr>
          <w:rFonts w:eastAsia="Times New Roman"/>
        </w:rPr>
        <w:t xml:space="preserve">. </w:t>
      </w:r>
      <w:r w:rsidR="2AD14DDB" w:rsidRPr="002D29D9">
        <w:rPr>
          <w:rFonts w:eastAsia="Times New Roman"/>
        </w:rPr>
        <w:t xml:space="preserve">Using the real limits proposed by Lindner and Lindner (2024), despite the increase in the </w:t>
      </w:r>
      <w:r w:rsidR="43293E64" w:rsidRPr="002D29D9">
        <w:rPr>
          <w:rFonts w:eastAsia="Times New Roman"/>
        </w:rPr>
        <w:t>mean, teachers</w:t>
      </w:r>
      <w:r w:rsidR="3D23F2D0" w:rsidRPr="002D29D9">
        <w:rPr>
          <w:rFonts w:eastAsia="Times New Roman"/>
        </w:rPr>
        <w:t xml:space="preserve"> remained neutral </w:t>
      </w:r>
      <w:r w:rsidR="2412D5E7" w:rsidRPr="002D29D9">
        <w:rPr>
          <w:rFonts w:eastAsia="Times New Roman"/>
        </w:rPr>
        <w:t>for confidence</w:t>
      </w:r>
      <w:r w:rsidR="3D23F2D0" w:rsidRPr="002D29D9">
        <w:rPr>
          <w:rFonts w:eastAsia="Times New Roman"/>
        </w:rPr>
        <w:t xml:space="preserve">, while increasing </w:t>
      </w:r>
      <w:r w:rsidR="512668AD" w:rsidRPr="002D29D9">
        <w:rPr>
          <w:rFonts w:eastAsia="Times New Roman"/>
        </w:rPr>
        <w:t xml:space="preserve">in knowledge from </w:t>
      </w:r>
      <w:r w:rsidR="0354C76F" w:rsidRPr="002D29D9">
        <w:rPr>
          <w:rFonts w:eastAsia="Times New Roman"/>
        </w:rPr>
        <w:t>very little</w:t>
      </w:r>
      <w:r w:rsidR="5BF437B4" w:rsidRPr="002D29D9">
        <w:rPr>
          <w:rFonts w:eastAsia="Times New Roman"/>
        </w:rPr>
        <w:t xml:space="preserve"> to some</w:t>
      </w:r>
      <w:r w:rsidR="3A60BDB3" w:rsidRPr="002D29D9">
        <w:rPr>
          <w:rFonts w:eastAsia="Times New Roman"/>
          <w:i/>
          <w:iCs/>
        </w:rPr>
        <w:t xml:space="preserve"> </w:t>
      </w:r>
      <w:r w:rsidR="3A60BDB3" w:rsidRPr="002D29D9">
        <w:rPr>
          <w:rFonts w:eastAsia="Times New Roman"/>
        </w:rPr>
        <w:t>(Lindner &amp; Lindner, 2024)</w:t>
      </w:r>
      <w:r w:rsidR="3A60BDB3" w:rsidRPr="002D29D9">
        <w:rPr>
          <w:rFonts w:eastAsia="Times New Roman"/>
          <w:i/>
          <w:iCs/>
        </w:rPr>
        <w:t>.</w:t>
      </w:r>
      <w:r w:rsidR="0354C76F" w:rsidRPr="002D29D9">
        <w:rPr>
          <w:rFonts w:eastAsia="Times New Roman"/>
        </w:rPr>
        <w:t xml:space="preserve"> </w:t>
      </w:r>
    </w:p>
    <w:p w14:paraId="4B6C644E" w14:textId="77777777" w:rsidR="002767A2" w:rsidRPr="002D29D9" w:rsidRDefault="002767A2" w:rsidP="002D29D9">
      <w:pPr>
        <w:contextualSpacing/>
        <w:rPr>
          <w:rFonts w:eastAsia="Times New Roman"/>
          <w:kern w:val="0"/>
          <w14:ligatures w14:val="none"/>
        </w:rPr>
      </w:pPr>
    </w:p>
    <w:p w14:paraId="1850F448" w14:textId="77777777" w:rsidR="002767A2" w:rsidRPr="002D29D9" w:rsidRDefault="002767A2" w:rsidP="002D29D9">
      <w:pPr>
        <w:contextualSpacing/>
        <w:rPr>
          <w:rFonts w:eastAsia="Times New Roman"/>
          <w:b/>
          <w:bCs/>
          <w:kern w:val="0"/>
          <w14:ligatures w14:val="none"/>
        </w:rPr>
      </w:pPr>
      <w:r w:rsidRPr="002D29D9">
        <w:rPr>
          <w:rFonts w:eastAsia="Times New Roman"/>
          <w:b/>
          <w:bCs/>
        </w:rPr>
        <w:t>Table 3</w:t>
      </w:r>
    </w:p>
    <w:p w14:paraId="74B82FDE" w14:textId="78514AC7" w:rsidR="002767A2" w:rsidRPr="002D29D9" w:rsidRDefault="002767A2" w:rsidP="002D29D9">
      <w:pPr>
        <w:contextualSpacing/>
        <w:rPr>
          <w:rFonts w:eastAsia="Times New Roman"/>
          <w:i/>
          <w:iCs/>
          <w:kern w:val="0"/>
          <w14:ligatures w14:val="none"/>
        </w:rPr>
      </w:pPr>
      <w:r w:rsidRPr="002D29D9">
        <w:rPr>
          <w:rFonts w:eastAsia="Times New Roman"/>
          <w:i/>
          <w:iCs/>
        </w:rPr>
        <w:t xml:space="preserve">Pre- and Post-Workshop Confidence and Knowledge </w:t>
      </w:r>
      <w:r w:rsidR="4966D575" w:rsidRPr="002D29D9">
        <w:rPr>
          <w:rFonts w:eastAsia="Times New Roman"/>
          <w:i/>
          <w:iCs/>
        </w:rPr>
        <w:t>working</w:t>
      </w:r>
      <w:r w:rsidRPr="002D29D9">
        <w:rPr>
          <w:rFonts w:eastAsia="Times New Roman"/>
          <w:i/>
          <w:iCs/>
        </w:rPr>
        <w:t xml:space="preserve"> with Arduinos</w:t>
      </w:r>
    </w:p>
    <w:tbl>
      <w:tblPr>
        <w:tblStyle w:val="TableGrid"/>
        <w:tblW w:w="953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900"/>
        <w:gridCol w:w="900"/>
        <w:gridCol w:w="810"/>
        <w:gridCol w:w="900"/>
        <w:gridCol w:w="720"/>
        <w:gridCol w:w="720"/>
        <w:gridCol w:w="900"/>
        <w:gridCol w:w="540"/>
        <w:gridCol w:w="1161"/>
      </w:tblGrid>
      <w:tr w:rsidR="002767A2" w:rsidRPr="002D29D9" w14:paraId="17B28E6A" w14:textId="77777777" w:rsidTr="001B7A4A">
        <w:trPr>
          <w:trHeight w:val="300"/>
        </w:trPr>
        <w:tc>
          <w:tcPr>
            <w:tcW w:w="1980" w:type="dxa"/>
            <w:tcBorders>
              <w:top w:val="single" w:sz="4" w:space="0" w:color="auto"/>
            </w:tcBorders>
          </w:tcPr>
          <w:p w14:paraId="59113CF3" w14:textId="77777777" w:rsidR="002767A2" w:rsidRPr="002D29D9" w:rsidRDefault="002767A2" w:rsidP="002D29D9">
            <w:pPr>
              <w:contextualSpacing/>
              <w:rPr>
                <w:sz w:val="24"/>
                <w:szCs w:val="24"/>
              </w:rPr>
            </w:pPr>
            <w:bookmarkStart w:id="3" w:name="_Hlk218512496"/>
          </w:p>
        </w:tc>
        <w:tc>
          <w:tcPr>
            <w:tcW w:w="1800" w:type="dxa"/>
            <w:gridSpan w:val="2"/>
            <w:tcBorders>
              <w:top w:val="single" w:sz="4" w:space="0" w:color="auto"/>
              <w:bottom w:val="single" w:sz="2" w:space="0" w:color="000000" w:themeColor="text1"/>
            </w:tcBorders>
          </w:tcPr>
          <w:p w14:paraId="055C264D" w14:textId="77777777" w:rsidR="002767A2" w:rsidRPr="002D29D9" w:rsidRDefault="002767A2" w:rsidP="001B7A4A">
            <w:pPr>
              <w:contextualSpacing/>
              <w:jc w:val="center"/>
              <w:rPr>
                <w:sz w:val="24"/>
                <w:szCs w:val="24"/>
              </w:rPr>
            </w:pPr>
            <w:r w:rsidRPr="002D29D9">
              <w:rPr>
                <w:sz w:val="24"/>
                <w:szCs w:val="24"/>
              </w:rPr>
              <w:t>Pre-Workshop</w:t>
            </w:r>
          </w:p>
        </w:tc>
        <w:tc>
          <w:tcPr>
            <w:tcW w:w="1710" w:type="dxa"/>
            <w:gridSpan w:val="2"/>
            <w:tcBorders>
              <w:top w:val="single" w:sz="4" w:space="0" w:color="auto"/>
              <w:bottom w:val="single" w:sz="2" w:space="0" w:color="000000" w:themeColor="text1"/>
            </w:tcBorders>
          </w:tcPr>
          <w:p w14:paraId="3B35FA4A" w14:textId="77777777" w:rsidR="002767A2" w:rsidRPr="002D29D9" w:rsidRDefault="002767A2" w:rsidP="001B7A4A">
            <w:pPr>
              <w:contextualSpacing/>
              <w:jc w:val="center"/>
              <w:rPr>
                <w:sz w:val="24"/>
                <w:szCs w:val="24"/>
                <w:u w:val="single"/>
              </w:rPr>
            </w:pPr>
            <w:r w:rsidRPr="002D29D9">
              <w:rPr>
                <w:sz w:val="24"/>
                <w:szCs w:val="24"/>
              </w:rPr>
              <w:t>Post-Workshop</w:t>
            </w:r>
          </w:p>
        </w:tc>
        <w:tc>
          <w:tcPr>
            <w:tcW w:w="1440" w:type="dxa"/>
            <w:gridSpan w:val="2"/>
            <w:tcBorders>
              <w:top w:val="single" w:sz="4" w:space="0" w:color="auto"/>
            </w:tcBorders>
          </w:tcPr>
          <w:p w14:paraId="20CFCA11" w14:textId="77777777" w:rsidR="002767A2" w:rsidRPr="002D29D9" w:rsidRDefault="002767A2" w:rsidP="002D29D9">
            <w:pPr>
              <w:contextualSpacing/>
              <w:rPr>
                <w:sz w:val="24"/>
                <w:szCs w:val="24"/>
              </w:rPr>
            </w:pPr>
          </w:p>
        </w:tc>
        <w:tc>
          <w:tcPr>
            <w:tcW w:w="2601" w:type="dxa"/>
            <w:gridSpan w:val="3"/>
            <w:tcBorders>
              <w:top w:val="single" w:sz="4" w:space="0" w:color="auto"/>
            </w:tcBorders>
          </w:tcPr>
          <w:p w14:paraId="5E87B834" w14:textId="77777777" w:rsidR="002767A2" w:rsidRPr="002D29D9" w:rsidRDefault="002767A2" w:rsidP="002D29D9">
            <w:pPr>
              <w:contextualSpacing/>
              <w:rPr>
                <w:sz w:val="24"/>
                <w:szCs w:val="24"/>
              </w:rPr>
            </w:pPr>
          </w:p>
        </w:tc>
      </w:tr>
      <w:tr w:rsidR="002767A2" w:rsidRPr="002D29D9" w14:paraId="5C050241" w14:textId="77777777" w:rsidTr="001B7A4A">
        <w:trPr>
          <w:trHeight w:val="300"/>
        </w:trPr>
        <w:tc>
          <w:tcPr>
            <w:tcW w:w="1980" w:type="dxa"/>
            <w:tcBorders>
              <w:bottom w:val="single" w:sz="4" w:space="0" w:color="auto"/>
            </w:tcBorders>
            <w:vAlign w:val="center"/>
          </w:tcPr>
          <w:p w14:paraId="380E4516" w14:textId="77777777" w:rsidR="002767A2" w:rsidRPr="002D29D9" w:rsidRDefault="002767A2" w:rsidP="001B7A4A">
            <w:pPr>
              <w:contextualSpacing/>
              <w:jc w:val="center"/>
              <w:rPr>
                <w:sz w:val="24"/>
                <w:szCs w:val="24"/>
              </w:rPr>
            </w:pPr>
            <w:r w:rsidRPr="002D29D9">
              <w:rPr>
                <w:sz w:val="24"/>
                <w:szCs w:val="24"/>
              </w:rPr>
              <w:t>Measures</w:t>
            </w:r>
          </w:p>
        </w:tc>
        <w:tc>
          <w:tcPr>
            <w:tcW w:w="900" w:type="dxa"/>
            <w:tcBorders>
              <w:top w:val="single" w:sz="2" w:space="0" w:color="000000" w:themeColor="text1"/>
              <w:bottom w:val="single" w:sz="4" w:space="0" w:color="auto"/>
            </w:tcBorders>
            <w:vAlign w:val="center"/>
          </w:tcPr>
          <w:p w14:paraId="167D28E6" w14:textId="77777777" w:rsidR="002767A2" w:rsidRPr="002D29D9" w:rsidRDefault="002767A2" w:rsidP="001B7A4A">
            <w:pPr>
              <w:contextualSpacing/>
              <w:jc w:val="center"/>
              <w:rPr>
                <w:i/>
                <w:iCs/>
                <w:sz w:val="24"/>
                <w:szCs w:val="24"/>
              </w:rPr>
            </w:pPr>
            <w:r w:rsidRPr="002D29D9">
              <w:rPr>
                <w:i/>
                <w:iCs/>
                <w:sz w:val="24"/>
                <w:szCs w:val="24"/>
              </w:rPr>
              <w:t>M</w:t>
            </w:r>
          </w:p>
        </w:tc>
        <w:tc>
          <w:tcPr>
            <w:tcW w:w="900" w:type="dxa"/>
            <w:tcBorders>
              <w:top w:val="single" w:sz="2" w:space="0" w:color="000000" w:themeColor="text1"/>
              <w:bottom w:val="single" w:sz="4" w:space="0" w:color="auto"/>
            </w:tcBorders>
            <w:vAlign w:val="center"/>
          </w:tcPr>
          <w:p w14:paraId="5A96B31B" w14:textId="77777777" w:rsidR="002767A2" w:rsidRPr="002D29D9" w:rsidRDefault="002767A2" w:rsidP="001B7A4A">
            <w:pPr>
              <w:contextualSpacing/>
              <w:jc w:val="center"/>
              <w:rPr>
                <w:i/>
                <w:iCs/>
                <w:sz w:val="24"/>
                <w:szCs w:val="24"/>
              </w:rPr>
            </w:pPr>
            <w:r w:rsidRPr="002D29D9">
              <w:rPr>
                <w:i/>
                <w:iCs/>
                <w:sz w:val="24"/>
                <w:szCs w:val="24"/>
              </w:rPr>
              <w:t>SD</w:t>
            </w:r>
          </w:p>
        </w:tc>
        <w:tc>
          <w:tcPr>
            <w:tcW w:w="810" w:type="dxa"/>
            <w:tcBorders>
              <w:top w:val="single" w:sz="2" w:space="0" w:color="000000" w:themeColor="text1"/>
              <w:bottom w:val="single" w:sz="4" w:space="0" w:color="auto"/>
            </w:tcBorders>
            <w:vAlign w:val="center"/>
          </w:tcPr>
          <w:p w14:paraId="6261EB72" w14:textId="77777777" w:rsidR="002767A2" w:rsidRPr="002D29D9" w:rsidRDefault="002767A2" w:rsidP="001B7A4A">
            <w:pPr>
              <w:contextualSpacing/>
              <w:jc w:val="center"/>
              <w:rPr>
                <w:i/>
                <w:iCs/>
                <w:sz w:val="24"/>
                <w:szCs w:val="24"/>
              </w:rPr>
            </w:pPr>
            <w:r w:rsidRPr="002D29D9">
              <w:rPr>
                <w:i/>
                <w:iCs/>
                <w:sz w:val="24"/>
                <w:szCs w:val="24"/>
              </w:rPr>
              <w:t>M</w:t>
            </w:r>
          </w:p>
        </w:tc>
        <w:tc>
          <w:tcPr>
            <w:tcW w:w="900" w:type="dxa"/>
            <w:tcBorders>
              <w:top w:val="single" w:sz="2" w:space="0" w:color="000000" w:themeColor="text1"/>
              <w:bottom w:val="single" w:sz="4" w:space="0" w:color="auto"/>
            </w:tcBorders>
            <w:vAlign w:val="center"/>
          </w:tcPr>
          <w:p w14:paraId="6192700B" w14:textId="77777777" w:rsidR="002767A2" w:rsidRPr="002D29D9" w:rsidRDefault="002767A2" w:rsidP="001B7A4A">
            <w:pPr>
              <w:contextualSpacing/>
              <w:jc w:val="center"/>
              <w:rPr>
                <w:i/>
                <w:iCs/>
                <w:sz w:val="24"/>
                <w:szCs w:val="24"/>
              </w:rPr>
            </w:pPr>
            <w:r w:rsidRPr="002D29D9">
              <w:rPr>
                <w:i/>
                <w:iCs/>
                <w:sz w:val="24"/>
                <w:szCs w:val="24"/>
              </w:rPr>
              <w:t>SD</w:t>
            </w:r>
          </w:p>
        </w:tc>
        <w:tc>
          <w:tcPr>
            <w:tcW w:w="720" w:type="dxa"/>
            <w:tcBorders>
              <w:bottom w:val="single" w:sz="4" w:space="0" w:color="auto"/>
            </w:tcBorders>
            <w:vAlign w:val="center"/>
          </w:tcPr>
          <w:p w14:paraId="49E14AF5" w14:textId="6AFE7718" w:rsidR="002767A2" w:rsidRPr="002D29D9" w:rsidRDefault="6F96E232" w:rsidP="001B7A4A">
            <w:pPr>
              <w:contextualSpacing/>
              <w:jc w:val="center"/>
              <w:rPr>
                <w:i/>
                <w:iCs/>
                <w:sz w:val="24"/>
                <w:szCs w:val="24"/>
              </w:rPr>
            </w:pPr>
            <w:r w:rsidRPr="002D29D9">
              <w:rPr>
                <w:i/>
                <w:iCs/>
                <w:sz w:val="24"/>
                <w:szCs w:val="24"/>
              </w:rPr>
              <w:t>ΔM</w:t>
            </w:r>
          </w:p>
        </w:tc>
        <w:tc>
          <w:tcPr>
            <w:tcW w:w="720" w:type="dxa"/>
            <w:tcBorders>
              <w:bottom w:val="single" w:sz="4" w:space="0" w:color="auto"/>
            </w:tcBorders>
            <w:vAlign w:val="center"/>
          </w:tcPr>
          <w:p w14:paraId="63058799" w14:textId="77777777" w:rsidR="002767A2" w:rsidRPr="002D29D9" w:rsidRDefault="002767A2" w:rsidP="001B7A4A">
            <w:pPr>
              <w:contextualSpacing/>
              <w:jc w:val="center"/>
              <w:rPr>
                <w:i/>
                <w:iCs/>
                <w:sz w:val="24"/>
                <w:szCs w:val="24"/>
              </w:rPr>
            </w:pPr>
            <w:r w:rsidRPr="002D29D9">
              <w:rPr>
                <w:i/>
                <w:iCs/>
                <w:sz w:val="24"/>
                <w:szCs w:val="24"/>
              </w:rPr>
              <w:t>t</w:t>
            </w:r>
          </w:p>
        </w:tc>
        <w:tc>
          <w:tcPr>
            <w:tcW w:w="900" w:type="dxa"/>
            <w:tcBorders>
              <w:bottom w:val="single" w:sz="4" w:space="0" w:color="auto"/>
            </w:tcBorders>
            <w:vAlign w:val="center"/>
          </w:tcPr>
          <w:p w14:paraId="662FD651" w14:textId="77777777" w:rsidR="002767A2" w:rsidRPr="002D29D9" w:rsidRDefault="002767A2" w:rsidP="001B7A4A">
            <w:pPr>
              <w:contextualSpacing/>
              <w:jc w:val="center"/>
              <w:rPr>
                <w:i/>
                <w:iCs/>
                <w:sz w:val="24"/>
                <w:szCs w:val="24"/>
              </w:rPr>
            </w:pPr>
            <w:r w:rsidRPr="002D29D9">
              <w:rPr>
                <w:i/>
                <w:iCs/>
                <w:sz w:val="24"/>
                <w:szCs w:val="24"/>
              </w:rPr>
              <w:t>p</w:t>
            </w:r>
          </w:p>
        </w:tc>
        <w:tc>
          <w:tcPr>
            <w:tcW w:w="540" w:type="dxa"/>
            <w:tcBorders>
              <w:bottom w:val="single" w:sz="4" w:space="0" w:color="auto"/>
            </w:tcBorders>
            <w:vAlign w:val="center"/>
          </w:tcPr>
          <w:p w14:paraId="543DC42E" w14:textId="77777777" w:rsidR="002767A2" w:rsidRPr="002D29D9" w:rsidRDefault="002767A2" w:rsidP="001B7A4A">
            <w:pPr>
              <w:contextualSpacing/>
              <w:jc w:val="center"/>
              <w:rPr>
                <w:sz w:val="24"/>
                <w:szCs w:val="24"/>
              </w:rPr>
            </w:pPr>
            <w:r w:rsidRPr="002D29D9">
              <w:rPr>
                <w:i/>
                <w:iCs/>
                <w:sz w:val="24"/>
                <w:szCs w:val="24"/>
              </w:rPr>
              <w:t>df</w:t>
            </w:r>
          </w:p>
        </w:tc>
        <w:tc>
          <w:tcPr>
            <w:tcW w:w="1161" w:type="dxa"/>
            <w:tcBorders>
              <w:bottom w:val="single" w:sz="4" w:space="0" w:color="auto"/>
            </w:tcBorders>
            <w:vAlign w:val="center"/>
          </w:tcPr>
          <w:p w14:paraId="609C01FC" w14:textId="77777777" w:rsidR="002767A2" w:rsidRPr="002D29D9" w:rsidRDefault="002767A2" w:rsidP="001B7A4A">
            <w:pPr>
              <w:contextualSpacing/>
              <w:jc w:val="center"/>
              <w:rPr>
                <w:sz w:val="24"/>
                <w:szCs w:val="24"/>
              </w:rPr>
            </w:pPr>
            <w:r w:rsidRPr="002D29D9">
              <w:rPr>
                <w:sz w:val="24"/>
                <w:szCs w:val="24"/>
              </w:rPr>
              <w:t xml:space="preserve">Cohen’s </w:t>
            </w:r>
            <w:r w:rsidRPr="002D29D9">
              <w:rPr>
                <w:i/>
                <w:iCs/>
                <w:sz w:val="24"/>
                <w:szCs w:val="24"/>
              </w:rPr>
              <w:t>d</w:t>
            </w:r>
          </w:p>
        </w:tc>
      </w:tr>
      <w:tr w:rsidR="002767A2" w:rsidRPr="002D29D9" w14:paraId="7CD8C6F8" w14:textId="77777777" w:rsidTr="001B7A4A">
        <w:trPr>
          <w:trHeight w:val="300"/>
        </w:trPr>
        <w:tc>
          <w:tcPr>
            <w:tcW w:w="1980" w:type="dxa"/>
            <w:tcBorders>
              <w:top w:val="single" w:sz="4" w:space="0" w:color="auto"/>
            </w:tcBorders>
          </w:tcPr>
          <w:p w14:paraId="47344C0F" w14:textId="2F362A7D" w:rsidR="002767A2" w:rsidRPr="002D29D9" w:rsidRDefault="002767A2" w:rsidP="002D29D9">
            <w:pPr>
              <w:contextualSpacing/>
              <w:rPr>
                <w:sz w:val="24"/>
                <w:szCs w:val="24"/>
              </w:rPr>
            </w:pPr>
            <w:r w:rsidRPr="002D29D9">
              <w:rPr>
                <w:sz w:val="24"/>
                <w:szCs w:val="24"/>
              </w:rPr>
              <w:t>Confidence</w:t>
            </w:r>
            <w:r w:rsidR="154488BC" w:rsidRPr="002D29D9">
              <w:rPr>
                <w:sz w:val="24"/>
                <w:szCs w:val="24"/>
              </w:rPr>
              <w:t xml:space="preserve"> </w:t>
            </w:r>
            <w:r w:rsidR="154488BC" w:rsidRPr="002D29D9">
              <w:rPr>
                <w:i/>
                <w:iCs/>
                <w:sz w:val="24"/>
                <w:szCs w:val="24"/>
                <w:vertAlign w:val="superscript"/>
              </w:rPr>
              <w:t>a</w:t>
            </w:r>
          </w:p>
        </w:tc>
        <w:tc>
          <w:tcPr>
            <w:tcW w:w="900" w:type="dxa"/>
            <w:tcBorders>
              <w:top w:val="single" w:sz="4" w:space="0" w:color="auto"/>
            </w:tcBorders>
          </w:tcPr>
          <w:p w14:paraId="3C56AA20" w14:textId="442518DB" w:rsidR="002767A2" w:rsidRPr="002D29D9" w:rsidRDefault="002767A2" w:rsidP="002D29D9">
            <w:pPr>
              <w:contextualSpacing/>
              <w:jc w:val="center"/>
              <w:rPr>
                <w:sz w:val="24"/>
                <w:szCs w:val="24"/>
              </w:rPr>
            </w:pPr>
            <w:r w:rsidRPr="002D29D9">
              <w:rPr>
                <w:sz w:val="24"/>
                <w:szCs w:val="24"/>
              </w:rPr>
              <w:t>2.</w:t>
            </w:r>
            <w:r w:rsidR="4C967545" w:rsidRPr="002D29D9">
              <w:rPr>
                <w:sz w:val="24"/>
                <w:szCs w:val="24"/>
              </w:rPr>
              <w:t>69</w:t>
            </w:r>
          </w:p>
        </w:tc>
        <w:tc>
          <w:tcPr>
            <w:tcW w:w="900" w:type="dxa"/>
            <w:tcBorders>
              <w:top w:val="single" w:sz="4" w:space="0" w:color="auto"/>
            </w:tcBorders>
          </w:tcPr>
          <w:p w14:paraId="63C95CD3" w14:textId="0576E3E7" w:rsidR="002767A2" w:rsidRPr="002D29D9" w:rsidRDefault="4C967545" w:rsidP="002D29D9">
            <w:pPr>
              <w:contextualSpacing/>
              <w:jc w:val="center"/>
              <w:rPr>
                <w:sz w:val="24"/>
                <w:szCs w:val="24"/>
              </w:rPr>
            </w:pPr>
            <w:r w:rsidRPr="002D29D9">
              <w:rPr>
                <w:sz w:val="24"/>
                <w:szCs w:val="24"/>
              </w:rPr>
              <w:t>1.05</w:t>
            </w:r>
          </w:p>
        </w:tc>
        <w:tc>
          <w:tcPr>
            <w:tcW w:w="810" w:type="dxa"/>
            <w:tcBorders>
              <w:top w:val="single" w:sz="4" w:space="0" w:color="auto"/>
            </w:tcBorders>
          </w:tcPr>
          <w:p w14:paraId="3EFAE444" w14:textId="32E7C23A" w:rsidR="002767A2" w:rsidRPr="002D29D9" w:rsidRDefault="4C967545" w:rsidP="002D29D9">
            <w:pPr>
              <w:contextualSpacing/>
              <w:jc w:val="center"/>
              <w:rPr>
                <w:sz w:val="24"/>
                <w:szCs w:val="24"/>
              </w:rPr>
            </w:pPr>
            <w:r w:rsidRPr="002D29D9">
              <w:rPr>
                <w:sz w:val="24"/>
                <w:szCs w:val="24"/>
              </w:rPr>
              <w:t>3.39</w:t>
            </w:r>
          </w:p>
        </w:tc>
        <w:tc>
          <w:tcPr>
            <w:tcW w:w="900" w:type="dxa"/>
            <w:tcBorders>
              <w:top w:val="single" w:sz="4" w:space="0" w:color="auto"/>
            </w:tcBorders>
          </w:tcPr>
          <w:p w14:paraId="3A13E7D5" w14:textId="22B63B15" w:rsidR="002767A2" w:rsidRPr="002D29D9" w:rsidRDefault="002767A2" w:rsidP="002D29D9">
            <w:pPr>
              <w:contextualSpacing/>
              <w:jc w:val="center"/>
              <w:rPr>
                <w:sz w:val="24"/>
                <w:szCs w:val="24"/>
              </w:rPr>
            </w:pPr>
            <w:r w:rsidRPr="002D29D9">
              <w:rPr>
                <w:sz w:val="24"/>
                <w:szCs w:val="24"/>
              </w:rPr>
              <w:t>0.</w:t>
            </w:r>
            <w:r w:rsidR="530E8C81" w:rsidRPr="002D29D9">
              <w:rPr>
                <w:sz w:val="24"/>
                <w:szCs w:val="24"/>
              </w:rPr>
              <w:t>72</w:t>
            </w:r>
          </w:p>
        </w:tc>
        <w:tc>
          <w:tcPr>
            <w:tcW w:w="720" w:type="dxa"/>
            <w:tcBorders>
              <w:top w:val="single" w:sz="4" w:space="0" w:color="auto"/>
            </w:tcBorders>
          </w:tcPr>
          <w:p w14:paraId="28B1BC22" w14:textId="758931D2" w:rsidR="002767A2" w:rsidRPr="002D29D9" w:rsidRDefault="002767A2" w:rsidP="002D29D9">
            <w:pPr>
              <w:contextualSpacing/>
              <w:jc w:val="center"/>
              <w:rPr>
                <w:sz w:val="24"/>
                <w:szCs w:val="24"/>
              </w:rPr>
            </w:pPr>
            <w:r w:rsidRPr="002D29D9">
              <w:rPr>
                <w:sz w:val="24"/>
                <w:szCs w:val="24"/>
              </w:rPr>
              <w:t>0.</w:t>
            </w:r>
            <w:r w:rsidR="0889647D" w:rsidRPr="002D29D9">
              <w:rPr>
                <w:sz w:val="24"/>
                <w:szCs w:val="24"/>
              </w:rPr>
              <w:t>70</w:t>
            </w:r>
          </w:p>
        </w:tc>
        <w:tc>
          <w:tcPr>
            <w:tcW w:w="720" w:type="dxa"/>
            <w:tcBorders>
              <w:top w:val="single" w:sz="4" w:space="0" w:color="auto"/>
            </w:tcBorders>
          </w:tcPr>
          <w:p w14:paraId="458B3174" w14:textId="5E0EF2AE" w:rsidR="002767A2" w:rsidRPr="002D29D9" w:rsidRDefault="0889647D" w:rsidP="002D29D9">
            <w:pPr>
              <w:contextualSpacing/>
              <w:jc w:val="center"/>
              <w:rPr>
                <w:sz w:val="24"/>
                <w:szCs w:val="24"/>
              </w:rPr>
            </w:pPr>
            <w:r w:rsidRPr="002D29D9">
              <w:rPr>
                <w:sz w:val="24"/>
                <w:szCs w:val="24"/>
              </w:rPr>
              <w:t>3.41</w:t>
            </w:r>
          </w:p>
        </w:tc>
        <w:tc>
          <w:tcPr>
            <w:tcW w:w="900" w:type="dxa"/>
            <w:tcBorders>
              <w:top w:val="single" w:sz="4" w:space="0" w:color="auto"/>
            </w:tcBorders>
          </w:tcPr>
          <w:p w14:paraId="07F50576" w14:textId="3CCDF7B9" w:rsidR="002767A2" w:rsidRPr="002D29D9" w:rsidRDefault="002767A2" w:rsidP="002D29D9">
            <w:pPr>
              <w:contextualSpacing/>
              <w:jc w:val="center"/>
              <w:rPr>
                <w:sz w:val="24"/>
                <w:szCs w:val="24"/>
              </w:rPr>
            </w:pPr>
            <w:r w:rsidRPr="002D29D9">
              <w:rPr>
                <w:sz w:val="24"/>
                <w:szCs w:val="24"/>
              </w:rPr>
              <w:t>0.</w:t>
            </w:r>
            <w:r w:rsidR="4966D575" w:rsidRPr="002D29D9">
              <w:rPr>
                <w:sz w:val="24"/>
                <w:szCs w:val="24"/>
              </w:rPr>
              <w:t>00</w:t>
            </w:r>
            <w:r w:rsidR="4AAB60DC" w:rsidRPr="002D29D9">
              <w:rPr>
                <w:sz w:val="24"/>
                <w:szCs w:val="24"/>
              </w:rPr>
              <w:t>4</w:t>
            </w:r>
          </w:p>
        </w:tc>
        <w:tc>
          <w:tcPr>
            <w:tcW w:w="540" w:type="dxa"/>
            <w:tcBorders>
              <w:top w:val="single" w:sz="4" w:space="0" w:color="auto"/>
            </w:tcBorders>
          </w:tcPr>
          <w:p w14:paraId="5DDF3CEF" w14:textId="61C83A40" w:rsidR="002767A2" w:rsidRPr="002D29D9" w:rsidRDefault="40367352" w:rsidP="002D29D9">
            <w:pPr>
              <w:contextualSpacing/>
              <w:jc w:val="center"/>
              <w:rPr>
                <w:sz w:val="24"/>
                <w:szCs w:val="24"/>
              </w:rPr>
            </w:pPr>
            <w:r w:rsidRPr="002D29D9">
              <w:rPr>
                <w:sz w:val="24"/>
                <w:szCs w:val="24"/>
              </w:rPr>
              <w:t>27</w:t>
            </w:r>
          </w:p>
        </w:tc>
        <w:tc>
          <w:tcPr>
            <w:tcW w:w="1161" w:type="dxa"/>
            <w:tcBorders>
              <w:top w:val="single" w:sz="4" w:space="0" w:color="auto"/>
            </w:tcBorders>
          </w:tcPr>
          <w:p w14:paraId="58317816" w14:textId="77216BA0" w:rsidR="002767A2" w:rsidRPr="002D29D9" w:rsidRDefault="395C01C4" w:rsidP="002D29D9">
            <w:pPr>
              <w:contextualSpacing/>
              <w:jc w:val="center"/>
              <w:rPr>
                <w:sz w:val="24"/>
                <w:szCs w:val="24"/>
              </w:rPr>
            </w:pPr>
            <w:r w:rsidRPr="002D29D9">
              <w:rPr>
                <w:sz w:val="24"/>
                <w:szCs w:val="24"/>
              </w:rPr>
              <w:t>0.77</w:t>
            </w:r>
          </w:p>
        </w:tc>
      </w:tr>
      <w:tr w:rsidR="002767A2" w:rsidRPr="002D29D9" w14:paraId="3951A340" w14:textId="77777777" w:rsidTr="001B7A4A">
        <w:trPr>
          <w:trHeight w:val="300"/>
        </w:trPr>
        <w:tc>
          <w:tcPr>
            <w:tcW w:w="1980" w:type="dxa"/>
            <w:tcBorders>
              <w:bottom w:val="single" w:sz="4" w:space="0" w:color="auto"/>
            </w:tcBorders>
          </w:tcPr>
          <w:p w14:paraId="23561646" w14:textId="77F95283" w:rsidR="002767A2" w:rsidRPr="002D29D9" w:rsidRDefault="002767A2" w:rsidP="002D29D9">
            <w:pPr>
              <w:contextualSpacing/>
              <w:rPr>
                <w:sz w:val="24"/>
                <w:szCs w:val="24"/>
              </w:rPr>
            </w:pPr>
            <w:r w:rsidRPr="002D29D9">
              <w:rPr>
                <w:sz w:val="24"/>
                <w:szCs w:val="24"/>
              </w:rPr>
              <w:t>Knowledge</w:t>
            </w:r>
            <w:r w:rsidRPr="002D29D9">
              <w:rPr>
                <w:i/>
                <w:iCs/>
                <w:sz w:val="24"/>
                <w:szCs w:val="24"/>
              </w:rPr>
              <w:t xml:space="preserve"> </w:t>
            </w:r>
            <w:r w:rsidR="33E7F7DC" w:rsidRPr="002D29D9">
              <w:rPr>
                <w:i/>
                <w:iCs/>
                <w:sz w:val="24"/>
                <w:szCs w:val="24"/>
                <w:vertAlign w:val="superscript"/>
              </w:rPr>
              <w:t>b</w:t>
            </w:r>
          </w:p>
        </w:tc>
        <w:tc>
          <w:tcPr>
            <w:tcW w:w="900" w:type="dxa"/>
            <w:tcBorders>
              <w:bottom w:val="single" w:sz="4" w:space="0" w:color="auto"/>
            </w:tcBorders>
          </w:tcPr>
          <w:p w14:paraId="38A150C6" w14:textId="54E2C286" w:rsidR="002767A2" w:rsidRPr="002D29D9" w:rsidRDefault="002767A2" w:rsidP="002D29D9">
            <w:pPr>
              <w:contextualSpacing/>
              <w:jc w:val="center"/>
              <w:rPr>
                <w:sz w:val="24"/>
                <w:szCs w:val="24"/>
              </w:rPr>
            </w:pPr>
            <w:r w:rsidRPr="002D29D9">
              <w:rPr>
                <w:sz w:val="24"/>
                <w:szCs w:val="24"/>
              </w:rPr>
              <w:t>2.</w:t>
            </w:r>
            <w:r w:rsidR="0A822FF9" w:rsidRPr="002D29D9">
              <w:rPr>
                <w:sz w:val="24"/>
                <w:szCs w:val="24"/>
              </w:rPr>
              <w:t>24</w:t>
            </w:r>
          </w:p>
        </w:tc>
        <w:tc>
          <w:tcPr>
            <w:tcW w:w="900" w:type="dxa"/>
            <w:tcBorders>
              <w:bottom w:val="single" w:sz="4" w:space="0" w:color="auto"/>
            </w:tcBorders>
          </w:tcPr>
          <w:p w14:paraId="1FA49180" w14:textId="57CCF276" w:rsidR="002767A2" w:rsidRPr="002D29D9" w:rsidRDefault="603C4F96" w:rsidP="002D29D9">
            <w:pPr>
              <w:contextualSpacing/>
              <w:jc w:val="center"/>
              <w:rPr>
                <w:sz w:val="24"/>
                <w:szCs w:val="24"/>
              </w:rPr>
            </w:pPr>
            <w:r w:rsidRPr="002D29D9">
              <w:rPr>
                <w:sz w:val="24"/>
                <w:szCs w:val="24"/>
              </w:rPr>
              <w:t>1.02</w:t>
            </w:r>
          </w:p>
        </w:tc>
        <w:tc>
          <w:tcPr>
            <w:tcW w:w="810" w:type="dxa"/>
            <w:tcBorders>
              <w:bottom w:val="single" w:sz="4" w:space="0" w:color="auto"/>
            </w:tcBorders>
          </w:tcPr>
          <w:p w14:paraId="076E9F9D" w14:textId="0C798500" w:rsidR="002767A2" w:rsidRPr="002D29D9" w:rsidRDefault="002767A2" w:rsidP="002D29D9">
            <w:pPr>
              <w:contextualSpacing/>
              <w:jc w:val="center"/>
              <w:rPr>
                <w:sz w:val="24"/>
                <w:szCs w:val="24"/>
              </w:rPr>
            </w:pPr>
            <w:r w:rsidRPr="002D29D9">
              <w:rPr>
                <w:sz w:val="24"/>
                <w:szCs w:val="24"/>
              </w:rPr>
              <w:t>3.</w:t>
            </w:r>
            <w:r w:rsidR="5F7AE432" w:rsidRPr="002D29D9">
              <w:rPr>
                <w:sz w:val="24"/>
                <w:szCs w:val="24"/>
              </w:rPr>
              <w:t>59</w:t>
            </w:r>
          </w:p>
        </w:tc>
        <w:tc>
          <w:tcPr>
            <w:tcW w:w="900" w:type="dxa"/>
            <w:tcBorders>
              <w:bottom w:val="single" w:sz="4" w:space="0" w:color="auto"/>
            </w:tcBorders>
          </w:tcPr>
          <w:p w14:paraId="39EE01C8" w14:textId="77777777" w:rsidR="002767A2" w:rsidRPr="002D29D9" w:rsidRDefault="002767A2" w:rsidP="002D29D9">
            <w:pPr>
              <w:contextualSpacing/>
              <w:jc w:val="center"/>
              <w:rPr>
                <w:sz w:val="24"/>
                <w:szCs w:val="24"/>
              </w:rPr>
            </w:pPr>
            <w:r w:rsidRPr="002D29D9">
              <w:rPr>
                <w:sz w:val="24"/>
                <w:szCs w:val="24"/>
              </w:rPr>
              <w:t>0.65</w:t>
            </w:r>
          </w:p>
        </w:tc>
        <w:tc>
          <w:tcPr>
            <w:tcW w:w="720" w:type="dxa"/>
            <w:tcBorders>
              <w:bottom w:val="single" w:sz="4" w:space="0" w:color="auto"/>
            </w:tcBorders>
          </w:tcPr>
          <w:p w14:paraId="7AC734E3" w14:textId="0E31255C" w:rsidR="002767A2" w:rsidRPr="002D29D9" w:rsidRDefault="002767A2" w:rsidP="002D29D9">
            <w:pPr>
              <w:contextualSpacing/>
              <w:jc w:val="center"/>
              <w:rPr>
                <w:sz w:val="24"/>
                <w:szCs w:val="24"/>
              </w:rPr>
            </w:pPr>
            <w:r w:rsidRPr="002D29D9">
              <w:rPr>
                <w:sz w:val="24"/>
                <w:szCs w:val="24"/>
              </w:rPr>
              <w:t>1.</w:t>
            </w:r>
            <w:r w:rsidR="3596AC08" w:rsidRPr="002D29D9">
              <w:rPr>
                <w:sz w:val="24"/>
                <w:szCs w:val="24"/>
              </w:rPr>
              <w:t>35</w:t>
            </w:r>
          </w:p>
        </w:tc>
        <w:tc>
          <w:tcPr>
            <w:tcW w:w="720" w:type="dxa"/>
            <w:tcBorders>
              <w:bottom w:val="single" w:sz="4" w:space="0" w:color="auto"/>
            </w:tcBorders>
          </w:tcPr>
          <w:p w14:paraId="4744E37F" w14:textId="09C56357" w:rsidR="002767A2" w:rsidRPr="002D29D9" w:rsidRDefault="3596AC08" w:rsidP="002D29D9">
            <w:pPr>
              <w:contextualSpacing/>
              <w:jc w:val="center"/>
              <w:rPr>
                <w:sz w:val="24"/>
                <w:szCs w:val="24"/>
              </w:rPr>
            </w:pPr>
            <w:r w:rsidRPr="002D29D9">
              <w:rPr>
                <w:sz w:val="24"/>
                <w:szCs w:val="24"/>
              </w:rPr>
              <w:t>5.57</w:t>
            </w:r>
          </w:p>
        </w:tc>
        <w:tc>
          <w:tcPr>
            <w:tcW w:w="900" w:type="dxa"/>
            <w:tcBorders>
              <w:bottom w:val="single" w:sz="4" w:space="0" w:color="auto"/>
            </w:tcBorders>
          </w:tcPr>
          <w:p w14:paraId="38D862DE" w14:textId="5C2199EF" w:rsidR="002767A2" w:rsidRPr="002D29D9" w:rsidRDefault="002767A2" w:rsidP="002D29D9">
            <w:pPr>
              <w:contextualSpacing/>
              <w:jc w:val="center"/>
              <w:rPr>
                <w:sz w:val="24"/>
                <w:szCs w:val="24"/>
              </w:rPr>
            </w:pPr>
            <w:r w:rsidRPr="002D29D9">
              <w:rPr>
                <w:sz w:val="24"/>
                <w:szCs w:val="24"/>
              </w:rPr>
              <w:t>&lt;0.001</w:t>
            </w:r>
          </w:p>
        </w:tc>
        <w:tc>
          <w:tcPr>
            <w:tcW w:w="540" w:type="dxa"/>
            <w:tcBorders>
              <w:bottom w:val="single" w:sz="4" w:space="0" w:color="auto"/>
            </w:tcBorders>
          </w:tcPr>
          <w:p w14:paraId="6055AF6B" w14:textId="0542AD62" w:rsidR="002767A2" w:rsidRPr="002D29D9" w:rsidRDefault="4AB4BF2B" w:rsidP="002D29D9">
            <w:pPr>
              <w:contextualSpacing/>
              <w:jc w:val="center"/>
              <w:rPr>
                <w:sz w:val="24"/>
                <w:szCs w:val="24"/>
              </w:rPr>
            </w:pPr>
            <w:r w:rsidRPr="002D29D9">
              <w:rPr>
                <w:sz w:val="24"/>
                <w:szCs w:val="24"/>
              </w:rPr>
              <w:t>24</w:t>
            </w:r>
          </w:p>
        </w:tc>
        <w:tc>
          <w:tcPr>
            <w:tcW w:w="1161" w:type="dxa"/>
            <w:tcBorders>
              <w:bottom w:val="single" w:sz="4" w:space="0" w:color="auto"/>
            </w:tcBorders>
          </w:tcPr>
          <w:p w14:paraId="523794BB" w14:textId="7958451F" w:rsidR="002767A2" w:rsidRPr="002D29D9" w:rsidRDefault="002767A2" w:rsidP="002D29D9">
            <w:pPr>
              <w:contextualSpacing/>
              <w:jc w:val="center"/>
              <w:rPr>
                <w:sz w:val="24"/>
                <w:szCs w:val="24"/>
              </w:rPr>
            </w:pPr>
            <w:r w:rsidRPr="002D29D9">
              <w:rPr>
                <w:sz w:val="24"/>
                <w:szCs w:val="24"/>
              </w:rPr>
              <w:t>1.</w:t>
            </w:r>
            <w:r w:rsidR="57B41497" w:rsidRPr="002D29D9">
              <w:rPr>
                <w:sz w:val="24"/>
                <w:szCs w:val="24"/>
              </w:rPr>
              <w:t>47</w:t>
            </w:r>
          </w:p>
        </w:tc>
      </w:tr>
    </w:tbl>
    <w:bookmarkEnd w:id="3"/>
    <w:p w14:paraId="0BF09583" w14:textId="1B265C6C" w:rsidR="002767A2" w:rsidRDefault="7F8A65B3" w:rsidP="002D29D9">
      <w:pPr>
        <w:contextualSpacing/>
        <w:rPr>
          <w:rFonts w:eastAsia="Times New Roman"/>
          <w:i/>
          <w:iCs/>
          <w:kern w:val="0"/>
          <w14:ligatures w14:val="none"/>
        </w:rPr>
      </w:pPr>
      <w:r w:rsidRPr="002D29D9">
        <w:rPr>
          <w:rFonts w:eastAsia="Times New Roman"/>
          <w:i/>
          <w:iCs/>
          <w:vertAlign w:val="superscript"/>
        </w:rPr>
        <w:t>a</w:t>
      </w:r>
      <w:r w:rsidRPr="002D29D9">
        <w:rPr>
          <w:rFonts w:eastAsia="Times New Roman"/>
          <w:vertAlign w:val="superscript"/>
        </w:rPr>
        <w:t xml:space="preserve"> </w:t>
      </w:r>
      <w:r w:rsidR="523B45BC" w:rsidRPr="002D29D9">
        <w:rPr>
          <w:rFonts w:eastAsia="Times New Roman"/>
        </w:rPr>
        <w:t>M</w:t>
      </w:r>
      <w:r w:rsidRPr="002D29D9">
        <w:rPr>
          <w:rFonts w:eastAsia="Times New Roman"/>
          <w:kern w:val="0"/>
          <w14:ligatures w14:val="none"/>
        </w:rPr>
        <w:t xml:space="preserve">easured on a </w:t>
      </w:r>
      <w:r w:rsidR="4966D575" w:rsidRPr="002D29D9">
        <w:rPr>
          <w:rFonts w:eastAsia="Times New Roman"/>
        </w:rPr>
        <w:t>1 (not confident) to 5 (very confident)</w:t>
      </w:r>
      <w:r w:rsidR="53B63EC5" w:rsidRPr="002D29D9">
        <w:rPr>
          <w:rFonts w:eastAsia="Times New Roman"/>
        </w:rPr>
        <w:t xml:space="preserve"> scale.</w:t>
      </w:r>
      <w:r w:rsidR="53B63EC5" w:rsidRPr="002D29D9">
        <w:rPr>
          <w:rFonts w:eastAsia="Times New Roman"/>
          <w:i/>
          <w:iCs/>
        </w:rPr>
        <w:t xml:space="preserve"> </w:t>
      </w:r>
      <w:r w:rsidR="53B63EC5" w:rsidRPr="002D29D9">
        <w:rPr>
          <w:rFonts w:eastAsia="Times New Roman"/>
          <w:i/>
          <w:iCs/>
          <w:vertAlign w:val="superscript"/>
        </w:rPr>
        <w:t>b</w:t>
      </w:r>
      <w:r w:rsidR="53B63EC5" w:rsidRPr="002D29D9">
        <w:rPr>
          <w:rFonts w:eastAsia="Times New Roman"/>
        </w:rPr>
        <w:t xml:space="preserve"> </w:t>
      </w:r>
      <w:r w:rsidR="638D08F6" w:rsidRPr="002D29D9">
        <w:rPr>
          <w:rFonts w:eastAsia="Times New Roman"/>
        </w:rPr>
        <w:t>M</w:t>
      </w:r>
      <w:r w:rsidR="53B63EC5" w:rsidRPr="002D29D9">
        <w:rPr>
          <w:rFonts w:eastAsia="Times New Roman"/>
        </w:rPr>
        <w:t xml:space="preserve">easured on </w:t>
      </w:r>
      <w:r w:rsidR="0B692BC8" w:rsidRPr="002D29D9">
        <w:rPr>
          <w:rFonts w:eastAsia="Times New Roman"/>
          <w:kern w:val="0"/>
          <w14:ligatures w14:val="none"/>
        </w:rPr>
        <w:t xml:space="preserve">a </w:t>
      </w:r>
      <w:r w:rsidR="33B48700" w:rsidRPr="002D29D9">
        <w:t>1 (no knowledge) to 5 (expert knowledge)</w:t>
      </w:r>
      <w:r w:rsidR="56C5F1C4" w:rsidRPr="002D29D9">
        <w:t xml:space="preserve"> scale. </w:t>
      </w:r>
      <w:r w:rsidR="4966D575" w:rsidRPr="002D29D9">
        <w:rPr>
          <w:rFonts w:eastAsia="Times New Roman"/>
          <w:i/>
          <w:iCs/>
          <w:kern w:val="0"/>
          <w14:ligatures w14:val="none"/>
        </w:rPr>
        <w:t xml:space="preserve"> </w:t>
      </w:r>
    </w:p>
    <w:p w14:paraId="24A79ED2" w14:textId="77777777" w:rsidR="00483529" w:rsidRPr="002D29D9" w:rsidRDefault="00483529" w:rsidP="002D29D9">
      <w:pPr>
        <w:contextualSpacing/>
        <w:rPr>
          <w:rFonts w:eastAsia="Times New Roman"/>
          <w:kern w:val="0"/>
          <w14:ligatures w14:val="none"/>
        </w:rPr>
      </w:pPr>
    </w:p>
    <w:p w14:paraId="3CBD6925" w14:textId="4AABF9F8" w:rsidR="00887364" w:rsidRPr="002D29D9" w:rsidRDefault="00887364" w:rsidP="002D29D9">
      <w:pPr>
        <w:contextualSpacing/>
        <w:rPr>
          <w:rFonts w:eastAsia="Times New Roman"/>
          <w:kern w:val="0"/>
          <w14:ligatures w14:val="none"/>
        </w:rPr>
      </w:pPr>
      <w:r w:rsidRPr="002D29D9">
        <w:rPr>
          <w:rFonts w:eastAsia="Times New Roman"/>
        </w:rPr>
        <w:t xml:space="preserve">Objective </w:t>
      </w:r>
      <w:r w:rsidR="48D8EEA9" w:rsidRPr="002D29D9">
        <w:rPr>
          <w:rFonts w:eastAsia="Times New Roman"/>
        </w:rPr>
        <w:t>three</w:t>
      </w:r>
      <w:r w:rsidRPr="002D29D9">
        <w:rPr>
          <w:rFonts w:eastAsia="Times New Roman"/>
        </w:rPr>
        <w:t xml:space="preserve"> sought to describe the </w:t>
      </w:r>
      <w:r w:rsidR="2585F72A" w:rsidRPr="002D29D9">
        <w:rPr>
          <w:rFonts w:eastAsia="Times New Roman"/>
        </w:rPr>
        <w:t>teacher</w:t>
      </w:r>
      <w:r w:rsidR="03CF4EF5" w:rsidRPr="002D29D9">
        <w:rPr>
          <w:rFonts w:eastAsia="Times New Roman"/>
        </w:rPr>
        <w:t>s’</w:t>
      </w:r>
      <w:r w:rsidRPr="002D29D9">
        <w:rPr>
          <w:rFonts w:eastAsia="Times New Roman"/>
        </w:rPr>
        <w:t xml:space="preserve"> </w:t>
      </w:r>
      <w:r w:rsidR="784FB2BE" w:rsidRPr="002D29D9">
        <w:rPr>
          <w:rFonts w:eastAsia="Times New Roman"/>
        </w:rPr>
        <w:t xml:space="preserve">perceptions </w:t>
      </w:r>
      <w:r w:rsidR="56B1F460" w:rsidRPr="002D29D9">
        <w:rPr>
          <w:rFonts w:eastAsia="Times New Roman"/>
        </w:rPr>
        <w:t xml:space="preserve">of the microcontroller curriculum post </w:t>
      </w:r>
      <w:r w:rsidRPr="002D29D9">
        <w:rPr>
          <w:rFonts w:eastAsia="Times New Roman"/>
        </w:rPr>
        <w:t xml:space="preserve">workshop. </w:t>
      </w:r>
      <w:r w:rsidR="017F422C" w:rsidRPr="002D29D9">
        <w:rPr>
          <w:rFonts w:eastAsia="Times New Roman"/>
        </w:rPr>
        <w:t>P</w:t>
      </w:r>
      <w:r w:rsidRPr="002D29D9">
        <w:rPr>
          <w:rFonts w:eastAsia="Times New Roman"/>
        </w:rPr>
        <w:t>articipants were asked questions about the implementation, ease of use</w:t>
      </w:r>
      <w:r w:rsidR="2E39CBB1" w:rsidRPr="002D29D9">
        <w:rPr>
          <w:rFonts w:eastAsia="Times New Roman"/>
        </w:rPr>
        <w:t>,</w:t>
      </w:r>
      <w:r w:rsidRPr="002D29D9">
        <w:rPr>
          <w:rFonts w:eastAsia="Times New Roman"/>
        </w:rPr>
        <w:t xml:space="preserve"> and intent to use the microcontroller curriculum. All constructs show a positive perception with means </w:t>
      </w:r>
      <w:r w:rsidR="4D76A70F" w:rsidRPr="002D29D9">
        <w:rPr>
          <w:rFonts w:eastAsia="Times New Roman"/>
        </w:rPr>
        <w:t xml:space="preserve">in </w:t>
      </w:r>
      <w:r w:rsidRPr="002D29D9">
        <w:rPr>
          <w:rFonts w:eastAsia="Times New Roman"/>
        </w:rPr>
        <w:t xml:space="preserve">the </w:t>
      </w:r>
      <w:r w:rsidR="7E9B6EA6" w:rsidRPr="002D29D9">
        <w:rPr>
          <w:rFonts w:eastAsia="Times New Roman"/>
        </w:rPr>
        <w:t>a</w:t>
      </w:r>
      <w:r w:rsidRPr="002D29D9">
        <w:rPr>
          <w:rFonts w:eastAsia="Times New Roman"/>
        </w:rPr>
        <w:t xml:space="preserve">gree </w:t>
      </w:r>
      <w:r w:rsidR="0504D8A4" w:rsidRPr="002D29D9">
        <w:rPr>
          <w:rFonts w:eastAsia="Times New Roman"/>
        </w:rPr>
        <w:t xml:space="preserve">category </w:t>
      </w:r>
      <w:r w:rsidRPr="002D29D9">
        <w:rPr>
          <w:rFonts w:eastAsia="Times New Roman"/>
        </w:rPr>
        <w:t>on the 5-point Likert scale</w:t>
      </w:r>
      <w:r w:rsidR="2F6D0D7F" w:rsidRPr="002D29D9">
        <w:rPr>
          <w:rFonts w:eastAsia="Times New Roman"/>
        </w:rPr>
        <w:t xml:space="preserve"> (Lindner &amp; Lindner, 2024).  </w:t>
      </w:r>
    </w:p>
    <w:p w14:paraId="00434FD0" w14:textId="77777777" w:rsidR="00887364" w:rsidRPr="002D29D9" w:rsidRDefault="00887364" w:rsidP="002D29D9">
      <w:pPr>
        <w:contextualSpacing/>
        <w:rPr>
          <w:rFonts w:eastAsia="Times New Roman"/>
          <w:kern w:val="0"/>
          <w14:ligatures w14:val="none"/>
        </w:rPr>
      </w:pPr>
    </w:p>
    <w:p w14:paraId="0239C9C4" w14:textId="4D849549" w:rsidR="002767A2" w:rsidRPr="002D29D9" w:rsidRDefault="002767A2" w:rsidP="002D29D9">
      <w:pPr>
        <w:contextualSpacing/>
        <w:rPr>
          <w:rFonts w:eastAsia="Times New Roman"/>
          <w:b/>
          <w:bCs/>
          <w:kern w:val="0"/>
          <w14:ligatures w14:val="none"/>
        </w:rPr>
      </w:pPr>
      <w:r w:rsidRPr="002D29D9">
        <w:rPr>
          <w:rFonts w:eastAsia="Times New Roman"/>
          <w:b/>
          <w:bCs/>
          <w:kern w:val="0"/>
          <w14:ligatures w14:val="none"/>
        </w:rPr>
        <w:t>Table 4</w:t>
      </w:r>
      <w:r w:rsidR="081AE2EE" w:rsidRPr="002D29D9">
        <w:rPr>
          <w:rFonts w:eastAsia="Times New Roman"/>
          <w:b/>
          <w:bCs/>
          <w:kern w:val="0"/>
          <w14:ligatures w14:val="none"/>
        </w:rPr>
        <w:t xml:space="preserve"> </w:t>
      </w:r>
    </w:p>
    <w:p w14:paraId="7DFE26F6" w14:textId="72C5BA5D" w:rsidR="002767A2" w:rsidRPr="002D29D9" w:rsidRDefault="11E8AFF0" w:rsidP="002D29D9">
      <w:pPr>
        <w:contextualSpacing/>
        <w:rPr>
          <w:rFonts w:eastAsia="Times New Roman"/>
          <w:i/>
          <w:iCs/>
          <w:kern w:val="0"/>
          <w14:ligatures w14:val="none"/>
        </w:rPr>
      </w:pPr>
      <w:r w:rsidRPr="002D29D9">
        <w:rPr>
          <w:rFonts w:eastAsia="Times New Roman"/>
          <w:i/>
          <w:iCs/>
        </w:rPr>
        <w:t xml:space="preserve">Teacher Perceptions of Microcontroller </w:t>
      </w:r>
      <w:r w:rsidR="6FC8CA05" w:rsidRPr="002D29D9">
        <w:rPr>
          <w:rFonts w:eastAsia="Times New Roman"/>
          <w:i/>
          <w:iCs/>
        </w:rPr>
        <w:t xml:space="preserve">Curriculum Post Workshop </w:t>
      </w:r>
      <w:r w:rsidR="4966D575" w:rsidRPr="002D29D9">
        <w:rPr>
          <w:rFonts w:eastAsia="Times New Roman"/>
          <w:i/>
          <w:iCs/>
          <w:kern w:val="0"/>
          <w14:ligatures w14:val="none"/>
        </w:rPr>
        <w:t>(</w:t>
      </w:r>
      <w:r w:rsidR="4966D575" w:rsidRPr="00997451">
        <w:rPr>
          <w:rFonts w:eastAsia="Times New Roman"/>
          <w:i/>
          <w:iCs/>
          <w:kern w:val="0"/>
          <w14:ligatures w14:val="none"/>
        </w:rPr>
        <w:t>n</w:t>
      </w:r>
      <w:r w:rsidR="4966D575" w:rsidRPr="002D29D9">
        <w:rPr>
          <w:rFonts w:eastAsia="Times New Roman"/>
          <w:i/>
          <w:iCs/>
          <w:kern w:val="0"/>
          <w14:ligatures w14:val="none"/>
        </w:rPr>
        <w:t xml:space="preserve"> = 30)</w:t>
      </w:r>
    </w:p>
    <w:tbl>
      <w:tblPr>
        <w:tblStyle w:val="TableGrid"/>
        <w:tblW w:w="95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0"/>
        <w:gridCol w:w="1710"/>
        <w:gridCol w:w="1170"/>
      </w:tblGrid>
      <w:tr w:rsidR="002767A2" w:rsidRPr="002D29D9" w14:paraId="49EFAB5A" w14:textId="77777777" w:rsidTr="11B699BB">
        <w:trPr>
          <w:trHeight w:val="300"/>
        </w:trPr>
        <w:tc>
          <w:tcPr>
            <w:tcW w:w="6660" w:type="dxa"/>
            <w:tcBorders>
              <w:top w:val="single" w:sz="4" w:space="0" w:color="auto"/>
              <w:bottom w:val="single" w:sz="4" w:space="0" w:color="auto"/>
            </w:tcBorders>
          </w:tcPr>
          <w:p w14:paraId="1A29A581" w14:textId="68E5D163" w:rsidR="002767A2" w:rsidRPr="002D29D9" w:rsidRDefault="4966D575" w:rsidP="002D29D9">
            <w:pPr>
              <w:contextualSpacing/>
              <w:jc w:val="center"/>
              <w:rPr>
                <w:sz w:val="24"/>
                <w:szCs w:val="24"/>
              </w:rPr>
            </w:pPr>
            <w:r w:rsidRPr="002D29D9">
              <w:rPr>
                <w:sz w:val="24"/>
                <w:szCs w:val="24"/>
              </w:rPr>
              <w:t>Measure</w:t>
            </w:r>
          </w:p>
        </w:tc>
        <w:tc>
          <w:tcPr>
            <w:tcW w:w="1710" w:type="dxa"/>
            <w:tcBorders>
              <w:top w:val="single" w:sz="4" w:space="0" w:color="auto"/>
              <w:bottom w:val="single" w:sz="4" w:space="0" w:color="auto"/>
            </w:tcBorders>
          </w:tcPr>
          <w:p w14:paraId="4ABF1344" w14:textId="77777777" w:rsidR="002767A2" w:rsidRPr="00997451" w:rsidRDefault="002767A2" w:rsidP="002D29D9">
            <w:pPr>
              <w:contextualSpacing/>
              <w:jc w:val="center"/>
              <w:rPr>
                <w:i/>
                <w:iCs/>
                <w:sz w:val="24"/>
                <w:szCs w:val="24"/>
              </w:rPr>
            </w:pPr>
            <w:r w:rsidRPr="00997451">
              <w:rPr>
                <w:i/>
                <w:iCs/>
                <w:sz w:val="24"/>
                <w:szCs w:val="24"/>
              </w:rPr>
              <w:t>M</w:t>
            </w:r>
          </w:p>
        </w:tc>
        <w:tc>
          <w:tcPr>
            <w:tcW w:w="1170" w:type="dxa"/>
            <w:tcBorders>
              <w:top w:val="single" w:sz="4" w:space="0" w:color="auto"/>
              <w:bottom w:val="single" w:sz="4" w:space="0" w:color="auto"/>
            </w:tcBorders>
          </w:tcPr>
          <w:p w14:paraId="1F52E388" w14:textId="77777777" w:rsidR="002767A2" w:rsidRPr="00997451" w:rsidRDefault="002767A2" w:rsidP="002D29D9">
            <w:pPr>
              <w:contextualSpacing/>
              <w:jc w:val="center"/>
              <w:rPr>
                <w:i/>
                <w:iCs/>
                <w:sz w:val="24"/>
                <w:szCs w:val="24"/>
              </w:rPr>
            </w:pPr>
            <w:r w:rsidRPr="00997451">
              <w:rPr>
                <w:i/>
                <w:iCs/>
                <w:sz w:val="24"/>
                <w:szCs w:val="24"/>
              </w:rPr>
              <w:t>SD</w:t>
            </w:r>
          </w:p>
        </w:tc>
      </w:tr>
      <w:tr w:rsidR="002767A2" w:rsidRPr="002D29D9" w14:paraId="5B4EC72F" w14:textId="77777777" w:rsidTr="11B699BB">
        <w:trPr>
          <w:trHeight w:val="300"/>
        </w:trPr>
        <w:tc>
          <w:tcPr>
            <w:tcW w:w="6660" w:type="dxa"/>
            <w:tcBorders>
              <w:top w:val="single" w:sz="4" w:space="0" w:color="auto"/>
            </w:tcBorders>
          </w:tcPr>
          <w:p w14:paraId="0A8D7876" w14:textId="77777777" w:rsidR="002767A2" w:rsidRPr="002D29D9" w:rsidRDefault="002767A2" w:rsidP="002D29D9">
            <w:pPr>
              <w:contextualSpacing/>
              <w:rPr>
                <w:sz w:val="24"/>
                <w:szCs w:val="24"/>
              </w:rPr>
            </w:pPr>
            <w:r w:rsidRPr="002D29D9">
              <w:rPr>
                <w:sz w:val="24"/>
                <w:szCs w:val="24"/>
              </w:rPr>
              <w:t>Implementation</w:t>
            </w:r>
          </w:p>
        </w:tc>
        <w:tc>
          <w:tcPr>
            <w:tcW w:w="1710" w:type="dxa"/>
            <w:tcBorders>
              <w:top w:val="single" w:sz="4" w:space="0" w:color="auto"/>
            </w:tcBorders>
          </w:tcPr>
          <w:p w14:paraId="7052F565" w14:textId="77777777" w:rsidR="002767A2" w:rsidRPr="002D29D9" w:rsidRDefault="002767A2" w:rsidP="002D29D9">
            <w:pPr>
              <w:contextualSpacing/>
              <w:jc w:val="center"/>
              <w:rPr>
                <w:sz w:val="24"/>
                <w:szCs w:val="24"/>
              </w:rPr>
            </w:pPr>
            <w:r w:rsidRPr="002D29D9">
              <w:rPr>
                <w:sz w:val="24"/>
                <w:szCs w:val="24"/>
              </w:rPr>
              <w:t>3.77</w:t>
            </w:r>
          </w:p>
        </w:tc>
        <w:tc>
          <w:tcPr>
            <w:tcW w:w="1170" w:type="dxa"/>
            <w:tcBorders>
              <w:top w:val="single" w:sz="4" w:space="0" w:color="auto"/>
            </w:tcBorders>
          </w:tcPr>
          <w:p w14:paraId="399D1C2D" w14:textId="77777777" w:rsidR="002767A2" w:rsidRPr="002D29D9" w:rsidRDefault="002767A2" w:rsidP="002D29D9">
            <w:pPr>
              <w:contextualSpacing/>
              <w:jc w:val="center"/>
              <w:rPr>
                <w:sz w:val="24"/>
                <w:szCs w:val="24"/>
              </w:rPr>
            </w:pPr>
            <w:r w:rsidRPr="002D29D9">
              <w:rPr>
                <w:sz w:val="24"/>
                <w:szCs w:val="24"/>
              </w:rPr>
              <w:t>0.55</w:t>
            </w:r>
          </w:p>
        </w:tc>
      </w:tr>
      <w:tr w:rsidR="002767A2" w:rsidRPr="002D29D9" w14:paraId="03B65085" w14:textId="77777777" w:rsidTr="11B699BB">
        <w:trPr>
          <w:trHeight w:val="300"/>
        </w:trPr>
        <w:tc>
          <w:tcPr>
            <w:tcW w:w="6660" w:type="dxa"/>
          </w:tcPr>
          <w:p w14:paraId="783C31EF" w14:textId="77777777" w:rsidR="002767A2" w:rsidRPr="002D29D9" w:rsidRDefault="002767A2" w:rsidP="002D29D9">
            <w:pPr>
              <w:contextualSpacing/>
              <w:rPr>
                <w:sz w:val="24"/>
                <w:szCs w:val="24"/>
              </w:rPr>
            </w:pPr>
            <w:r w:rsidRPr="002D29D9">
              <w:rPr>
                <w:sz w:val="24"/>
                <w:szCs w:val="24"/>
              </w:rPr>
              <w:t xml:space="preserve">Ease of Use </w:t>
            </w:r>
          </w:p>
        </w:tc>
        <w:tc>
          <w:tcPr>
            <w:tcW w:w="1710" w:type="dxa"/>
          </w:tcPr>
          <w:p w14:paraId="38549230" w14:textId="77777777" w:rsidR="002767A2" w:rsidRPr="002D29D9" w:rsidRDefault="002767A2" w:rsidP="002D29D9">
            <w:pPr>
              <w:contextualSpacing/>
              <w:jc w:val="center"/>
              <w:rPr>
                <w:sz w:val="24"/>
                <w:szCs w:val="24"/>
              </w:rPr>
            </w:pPr>
            <w:r w:rsidRPr="002D29D9">
              <w:rPr>
                <w:sz w:val="24"/>
                <w:szCs w:val="24"/>
              </w:rPr>
              <w:t>3.85</w:t>
            </w:r>
          </w:p>
        </w:tc>
        <w:tc>
          <w:tcPr>
            <w:tcW w:w="1170" w:type="dxa"/>
          </w:tcPr>
          <w:p w14:paraId="1F7918BA" w14:textId="77777777" w:rsidR="002767A2" w:rsidRPr="002D29D9" w:rsidRDefault="002767A2" w:rsidP="002D29D9">
            <w:pPr>
              <w:contextualSpacing/>
              <w:jc w:val="center"/>
              <w:rPr>
                <w:sz w:val="24"/>
                <w:szCs w:val="24"/>
              </w:rPr>
            </w:pPr>
            <w:r w:rsidRPr="002D29D9">
              <w:rPr>
                <w:sz w:val="24"/>
                <w:szCs w:val="24"/>
              </w:rPr>
              <w:t>0.47</w:t>
            </w:r>
          </w:p>
        </w:tc>
      </w:tr>
      <w:tr w:rsidR="002767A2" w:rsidRPr="002D29D9" w14:paraId="6BB6D16E" w14:textId="77777777" w:rsidTr="11B699BB">
        <w:trPr>
          <w:trHeight w:val="300"/>
        </w:trPr>
        <w:tc>
          <w:tcPr>
            <w:tcW w:w="6660" w:type="dxa"/>
            <w:tcBorders>
              <w:bottom w:val="single" w:sz="4" w:space="0" w:color="auto"/>
            </w:tcBorders>
          </w:tcPr>
          <w:p w14:paraId="043BB398" w14:textId="77777777" w:rsidR="002767A2" w:rsidRPr="002D29D9" w:rsidRDefault="002767A2" w:rsidP="002D29D9">
            <w:pPr>
              <w:contextualSpacing/>
              <w:rPr>
                <w:sz w:val="24"/>
                <w:szCs w:val="24"/>
              </w:rPr>
            </w:pPr>
            <w:r w:rsidRPr="002D29D9">
              <w:rPr>
                <w:snapToGrid w:val="0"/>
                <w:sz w:val="24"/>
                <w:szCs w:val="24"/>
              </w:rPr>
              <w:t xml:space="preserve">Intent </w:t>
            </w:r>
            <w:r w:rsidRPr="002D29D9">
              <w:rPr>
                <w:sz w:val="24"/>
                <w:szCs w:val="24"/>
              </w:rPr>
              <w:t>to use Materials</w:t>
            </w:r>
          </w:p>
        </w:tc>
        <w:tc>
          <w:tcPr>
            <w:tcW w:w="1710" w:type="dxa"/>
            <w:tcBorders>
              <w:bottom w:val="single" w:sz="4" w:space="0" w:color="auto"/>
            </w:tcBorders>
          </w:tcPr>
          <w:p w14:paraId="01658751" w14:textId="77777777" w:rsidR="002767A2" w:rsidRPr="002D29D9" w:rsidRDefault="002767A2" w:rsidP="002D29D9">
            <w:pPr>
              <w:contextualSpacing/>
              <w:jc w:val="center"/>
              <w:rPr>
                <w:sz w:val="24"/>
                <w:szCs w:val="24"/>
              </w:rPr>
            </w:pPr>
            <w:r w:rsidRPr="002D29D9">
              <w:rPr>
                <w:sz w:val="24"/>
                <w:szCs w:val="24"/>
              </w:rPr>
              <w:t>4.16</w:t>
            </w:r>
          </w:p>
        </w:tc>
        <w:tc>
          <w:tcPr>
            <w:tcW w:w="1170" w:type="dxa"/>
            <w:tcBorders>
              <w:bottom w:val="single" w:sz="4" w:space="0" w:color="auto"/>
            </w:tcBorders>
          </w:tcPr>
          <w:p w14:paraId="2F04F1A3" w14:textId="77777777" w:rsidR="002767A2" w:rsidRPr="002D29D9" w:rsidRDefault="002767A2" w:rsidP="002D29D9">
            <w:pPr>
              <w:contextualSpacing/>
              <w:jc w:val="center"/>
              <w:rPr>
                <w:sz w:val="24"/>
                <w:szCs w:val="24"/>
              </w:rPr>
            </w:pPr>
            <w:r w:rsidRPr="002D29D9">
              <w:rPr>
                <w:sz w:val="24"/>
                <w:szCs w:val="24"/>
              </w:rPr>
              <w:t>0.58</w:t>
            </w:r>
          </w:p>
        </w:tc>
      </w:tr>
    </w:tbl>
    <w:p w14:paraId="79B9FFEC" w14:textId="570BC61B" w:rsidR="006C276E" w:rsidRPr="002D29D9" w:rsidRDefault="00887364" w:rsidP="002D29D9">
      <w:pPr>
        <w:contextualSpacing/>
        <w:jc w:val="both"/>
      </w:pPr>
      <w:r w:rsidRPr="002D29D9">
        <w:rPr>
          <w:i/>
          <w:iCs/>
        </w:rPr>
        <w:t>Note.</w:t>
      </w:r>
      <w:r w:rsidRPr="002D29D9">
        <w:t xml:space="preserve"> </w:t>
      </w:r>
      <w:r w:rsidR="5F54C2F8" w:rsidRPr="002D29D9">
        <w:t>Measured on a</w:t>
      </w:r>
      <w:r w:rsidRPr="002D29D9">
        <w:t xml:space="preserve"> 1 (strongly disagree) to </w:t>
      </w:r>
      <w:r w:rsidR="4CC3B80D" w:rsidRPr="002D29D9">
        <w:t>a 5 (</w:t>
      </w:r>
      <w:r w:rsidRPr="002D29D9">
        <w:t>strongly agree)</w:t>
      </w:r>
      <w:r w:rsidR="558A6254" w:rsidRPr="002D29D9">
        <w:t xml:space="preserve"> scale.</w:t>
      </w:r>
    </w:p>
    <w:p w14:paraId="08711EB2" w14:textId="746EA0A6" w:rsidR="750E20A4" w:rsidRPr="002D29D9" w:rsidRDefault="750E20A4" w:rsidP="002D29D9">
      <w:pPr>
        <w:contextualSpacing/>
        <w:jc w:val="both"/>
      </w:pPr>
    </w:p>
    <w:p w14:paraId="785E8663" w14:textId="389B1A77" w:rsidR="006C276E" w:rsidRPr="002D29D9" w:rsidRDefault="006C276E" w:rsidP="002D29D9">
      <w:pPr>
        <w:pStyle w:val="NormalWeb"/>
        <w:spacing w:before="0" w:beforeAutospacing="0" w:after="0" w:afterAutospacing="0"/>
        <w:contextualSpacing/>
        <w:jc w:val="both"/>
        <w:rPr>
          <w:b/>
          <w:bCs/>
        </w:rPr>
      </w:pPr>
      <w:r w:rsidRPr="002D29D9">
        <w:rPr>
          <w:b/>
          <w:bCs/>
        </w:rPr>
        <w:t>Qualitative Findings</w:t>
      </w:r>
    </w:p>
    <w:p w14:paraId="0068DA8D" w14:textId="74A63D24" w:rsidR="750E20A4" w:rsidRPr="002D29D9" w:rsidRDefault="750E20A4" w:rsidP="002D29D9">
      <w:pPr>
        <w:pStyle w:val="NormalWeb"/>
        <w:spacing w:before="0" w:beforeAutospacing="0" w:after="0" w:afterAutospacing="0"/>
        <w:contextualSpacing/>
        <w:jc w:val="both"/>
        <w:rPr>
          <w:b/>
          <w:bCs/>
        </w:rPr>
      </w:pPr>
    </w:p>
    <w:p w14:paraId="2DB8559A" w14:textId="3263B1F8" w:rsidR="00275D3D" w:rsidRPr="002D29D9" w:rsidRDefault="00275D3D" w:rsidP="002D29D9">
      <w:pPr>
        <w:pStyle w:val="NormalWeb"/>
        <w:spacing w:before="0" w:beforeAutospacing="0" w:after="0" w:afterAutospacing="0"/>
        <w:contextualSpacing/>
      </w:pPr>
      <w:r w:rsidRPr="002D29D9">
        <w:t>Using Braun and Clarke’s (2006) six-phase thematic analysis approach, analysis of two focus group transcripts (</w:t>
      </w:r>
      <w:r w:rsidRPr="002D29D9">
        <w:rPr>
          <w:i/>
          <w:iCs/>
        </w:rPr>
        <w:t>n</w:t>
      </w:r>
      <w:r w:rsidRPr="002D29D9">
        <w:t xml:space="preserve"> = </w:t>
      </w:r>
      <w:r w:rsidR="001C06EA" w:rsidRPr="002D29D9">
        <w:t>9</w:t>
      </w:r>
      <w:r w:rsidRPr="002D29D9">
        <w:t xml:space="preserve">) yielded six emergent themes describing teachers’ experiences implementing the </w:t>
      </w:r>
      <w:r w:rsidR="00483529">
        <w:t>microcontroller</w:t>
      </w:r>
      <w:r w:rsidRPr="002D29D9">
        <w:t xml:space="preserve"> curriculum following </w:t>
      </w:r>
      <w:r w:rsidR="00483529">
        <w:t xml:space="preserve">the </w:t>
      </w:r>
      <w:r w:rsidRPr="002D29D9">
        <w:t>professional development</w:t>
      </w:r>
      <w:r w:rsidR="00483529">
        <w:t xml:space="preserve"> workshop</w:t>
      </w:r>
      <w:r w:rsidRPr="002D29D9">
        <w:t>. These themes illuminate how hands-on professional learning, instructional relevance, and support structures influenced teachers’ confidence, instructional decision-making, and classroom implementation.</w:t>
      </w:r>
    </w:p>
    <w:p w14:paraId="6D0E8007" w14:textId="1CA95A84" w:rsidR="750E20A4" w:rsidRPr="002D29D9" w:rsidRDefault="750E20A4" w:rsidP="002D29D9">
      <w:pPr>
        <w:pStyle w:val="NormalWeb"/>
        <w:spacing w:before="0" w:beforeAutospacing="0" w:after="0" w:afterAutospacing="0"/>
        <w:contextualSpacing/>
      </w:pPr>
    </w:p>
    <w:p w14:paraId="13B8C1FA"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1: Learning by Doing Builds Teacher Confidence</w:t>
      </w:r>
    </w:p>
    <w:p w14:paraId="50B40F86" w14:textId="09C9DB2B" w:rsidR="00275D3D" w:rsidRPr="002D29D9" w:rsidRDefault="00275D3D" w:rsidP="002D29D9">
      <w:pPr>
        <w:pStyle w:val="NormalWeb"/>
        <w:spacing w:before="0" w:beforeAutospacing="0" w:after="0" w:afterAutospacing="0"/>
        <w:contextualSpacing/>
      </w:pPr>
      <w:r w:rsidRPr="002D29D9">
        <w:lastRenderedPageBreak/>
        <w:t xml:space="preserve">Participants consistently emphasized that hands-on engagement during professional development was the most influential factor in building confidence </w:t>
      </w:r>
      <w:r w:rsidR="00B96640" w:rsidRPr="002D29D9">
        <w:t>in implementing</w:t>
      </w:r>
      <w:r w:rsidRPr="002D29D9">
        <w:t xml:space="preserve"> microcontroller instruction. Teachers valued engaging in the same tasks their students would complete, which reduced uncertainty and increased preparedness.</w:t>
      </w:r>
      <w:r w:rsidR="237B10F3" w:rsidRPr="002D29D9">
        <w:t xml:space="preserve"> </w:t>
      </w:r>
      <w:r w:rsidRPr="002D29D9">
        <w:t xml:space="preserve">One participant explained, </w:t>
      </w:r>
      <w:r w:rsidRPr="002D29D9">
        <w:rPr>
          <w:i/>
          <w:iCs/>
        </w:rPr>
        <w:t>“The big part that was helpful about it was just everything we did was the same thing the kids are going to do</w:t>
      </w:r>
      <w:r w:rsidR="001C06EA" w:rsidRPr="002D29D9">
        <w:t>”</w:t>
      </w:r>
      <w:r w:rsidRPr="002D29D9">
        <w:t xml:space="preserve"> (Teacher #3). Another echoed this sentiment, noting, </w:t>
      </w:r>
      <w:r w:rsidRPr="002D29D9">
        <w:rPr>
          <w:i/>
          <w:iCs/>
        </w:rPr>
        <w:t>“Having the hands-on, do exactly what the kids are going to do, was very helpful</w:t>
      </w:r>
      <w:r w:rsidRPr="002D29D9">
        <w:t>” (Teacher #4)</w:t>
      </w:r>
      <w:r w:rsidR="52F6D1A2" w:rsidRPr="002D29D9">
        <w:t xml:space="preserve">. </w:t>
      </w:r>
      <w:r w:rsidRPr="002D29D9">
        <w:t xml:space="preserve">Teachers described the training as particularly effective for those who do not identify as technologically inclined. As one participant shared, </w:t>
      </w:r>
      <w:r w:rsidRPr="002D29D9">
        <w:rPr>
          <w:i/>
          <w:iCs/>
        </w:rPr>
        <w:t>“I don’t computer well, but I do really well once I’ve seen how to do it</w:t>
      </w:r>
      <w:r w:rsidRPr="002D29D9">
        <w:t>” (Teacher #1)</w:t>
      </w:r>
      <w:r w:rsidR="528695E0" w:rsidRPr="002D29D9">
        <w:t>.</w:t>
      </w:r>
      <w:r w:rsidRPr="002D29D9">
        <w:t xml:space="preserve"> These findings suggest that experiential learning opportunities supported mastery experiences critical to teacher self-efficacy.</w:t>
      </w:r>
    </w:p>
    <w:p w14:paraId="3E962E72" w14:textId="52F65AD6" w:rsidR="750E20A4" w:rsidRPr="002D29D9" w:rsidRDefault="750E20A4" w:rsidP="002D29D9">
      <w:pPr>
        <w:pStyle w:val="NormalWeb"/>
        <w:spacing w:before="0" w:beforeAutospacing="0" w:after="0" w:afterAutospacing="0"/>
        <w:contextualSpacing/>
      </w:pPr>
    </w:p>
    <w:p w14:paraId="26C4723B"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2: Productive Struggle Is Central—for Teachers and Students</w:t>
      </w:r>
    </w:p>
    <w:p w14:paraId="595F0026" w14:textId="77777777" w:rsidR="00275D3D" w:rsidRPr="002D29D9" w:rsidRDefault="00275D3D" w:rsidP="002D29D9">
      <w:pPr>
        <w:pStyle w:val="NormalWeb"/>
        <w:spacing w:before="0" w:beforeAutospacing="0" w:after="0" w:afterAutospacing="0"/>
        <w:contextualSpacing/>
      </w:pPr>
      <w:r w:rsidRPr="002D29D9">
        <w:t>Teachers described encountering challenges during both training and classroom implementation; however, these struggles were framed as productive and confidence-building, rather than discouraging. Participants frequently referenced moments of failure as learning opportunities.</w:t>
      </w:r>
    </w:p>
    <w:p w14:paraId="59C6DF5C" w14:textId="46C1EA4C" w:rsidR="00275D3D" w:rsidRPr="002D29D9" w:rsidRDefault="00275D3D" w:rsidP="002D29D9">
      <w:pPr>
        <w:pStyle w:val="NormalWeb"/>
        <w:spacing w:before="0" w:beforeAutospacing="0" w:after="0" w:afterAutospacing="0"/>
        <w:contextualSpacing/>
      </w:pPr>
      <w:r w:rsidRPr="002D29D9">
        <w:t xml:space="preserve">One teacher reflected, </w:t>
      </w:r>
      <w:r w:rsidRPr="002D29D9">
        <w:rPr>
          <w:i/>
          <w:iCs/>
        </w:rPr>
        <w:t>“We were smoking and sparking, but it sounds like that got fixed… by the time I was done with the program, I was feeling more confident</w:t>
      </w:r>
      <w:r w:rsidRPr="002D29D9">
        <w:t>” (Teacher #</w:t>
      </w:r>
      <w:r w:rsidR="004D17B1" w:rsidRPr="002D29D9">
        <w:t>1</w:t>
      </w:r>
      <w:r w:rsidRPr="002D29D9">
        <w:t xml:space="preserve">). Another stated, </w:t>
      </w:r>
      <w:r w:rsidRPr="002D29D9">
        <w:rPr>
          <w:i/>
          <w:iCs/>
        </w:rPr>
        <w:t>“We all learned some hard lessons on things that you should do and shouldn’t do</w:t>
      </w:r>
      <w:r w:rsidRPr="002D29D9">
        <w:t>” (Teacher #5)</w:t>
      </w:r>
      <w:r w:rsidR="2F306412" w:rsidRPr="002D29D9">
        <w:t xml:space="preserve">. </w:t>
      </w:r>
      <w:r w:rsidRPr="002D29D9">
        <w:t xml:space="preserve">Teachers also extended this mindset to student learning. As one participant noted, </w:t>
      </w:r>
      <w:r w:rsidRPr="002D29D9">
        <w:rPr>
          <w:i/>
          <w:iCs/>
        </w:rPr>
        <w:t>“Sometimes it’s code that we can’t figure out, sometimes it’s the actual wiring… but it’s never been in any one piece like just flat out couldn’t do any of it</w:t>
      </w:r>
      <w:r w:rsidRPr="002D29D9">
        <w:t>” (Teacher #1)</w:t>
      </w:r>
      <w:r w:rsidR="50F3D494" w:rsidRPr="002D29D9">
        <w:t>.</w:t>
      </w:r>
      <w:r w:rsidRPr="002D29D9">
        <w:t xml:space="preserve"> This theme highlights the normalization of struggle as an expected component of learning complex technical skills.</w:t>
      </w:r>
    </w:p>
    <w:p w14:paraId="0AC168CA" w14:textId="69A7B84F" w:rsidR="750E20A4" w:rsidRPr="002D29D9" w:rsidRDefault="750E20A4" w:rsidP="002D29D9">
      <w:pPr>
        <w:pStyle w:val="NormalWeb"/>
        <w:spacing w:before="0" w:beforeAutospacing="0" w:after="0" w:afterAutospacing="0"/>
        <w:contextualSpacing/>
      </w:pPr>
    </w:p>
    <w:p w14:paraId="3D73C13C"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3: Curriculum Credibility Comes from Agricultural Relevance</w:t>
      </w:r>
    </w:p>
    <w:p w14:paraId="0986D69E" w14:textId="7D967AAA" w:rsidR="00275D3D" w:rsidRPr="002D29D9" w:rsidRDefault="00275D3D" w:rsidP="002D29D9">
      <w:pPr>
        <w:pStyle w:val="NormalWeb"/>
        <w:spacing w:before="0" w:beforeAutospacing="0" w:after="0" w:afterAutospacing="0"/>
        <w:contextualSpacing/>
      </w:pPr>
      <w:r w:rsidRPr="002D29D9">
        <w:t>Participants emphasized that curriculum acceptance and student engagement were closely tied to authentic agricultural applications. Teachers reported that students more readily engaged when microcontrollers were explicitly connected to real-world agricultural systems.</w:t>
      </w:r>
      <w:r w:rsidR="35C56F10" w:rsidRPr="002D29D9">
        <w:t xml:space="preserve"> </w:t>
      </w:r>
      <w:r w:rsidRPr="002D29D9">
        <w:t xml:space="preserve">One teacher described how students recognized familiar technology, stating, </w:t>
      </w:r>
      <w:r w:rsidRPr="002D29D9">
        <w:rPr>
          <w:i/>
          <w:iCs/>
        </w:rPr>
        <w:t>“It mimics the water bottle fillers… this is a simple technology you guys use all the time but here’s how it goes into it</w:t>
      </w:r>
      <w:r w:rsidR="00D86F9F" w:rsidRPr="002D29D9">
        <w:t>…</w:t>
      </w:r>
      <w:r w:rsidRPr="002D29D9">
        <w:rPr>
          <w:i/>
          <w:iCs/>
        </w:rPr>
        <w:t>Even the simple technology relates to what they’re doing in the real world</w:t>
      </w:r>
      <w:r w:rsidRPr="002D29D9">
        <w:t>” (Teacher #</w:t>
      </w:r>
      <w:r w:rsidR="00D86F9F" w:rsidRPr="002D29D9">
        <w:t>4</w:t>
      </w:r>
      <w:r w:rsidRPr="002D29D9">
        <w:t>)</w:t>
      </w:r>
      <w:r w:rsidR="625C4C01" w:rsidRPr="002D29D9">
        <w:t>.</w:t>
      </w:r>
      <w:r w:rsidR="01F2C185" w:rsidRPr="002D29D9">
        <w:t xml:space="preserve"> </w:t>
      </w:r>
      <w:r w:rsidRPr="002D29D9">
        <w:t>Teachers also noted increased cross-curricular interest, particularly from computer science colleagues, reinforcing the curriculum’s relevance beyond traditional agricultural mechanics instruction.</w:t>
      </w:r>
    </w:p>
    <w:p w14:paraId="25E6EBBB" w14:textId="6FAB1B9A" w:rsidR="750E20A4" w:rsidRPr="002D29D9" w:rsidRDefault="750E20A4" w:rsidP="002D29D9">
      <w:pPr>
        <w:pStyle w:val="NormalWeb"/>
        <w:spacing w:before="0" w:beforeAutospacing="0" w:after="0" w:afterAutospacing="0"/>
        <w:contextualSpacing/>
      </w:pPr>
    </w:p>
    <w:p w14:paraId="14E41F67"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4: Support Structures Enable Risk-Taking</w:t>
      </w:r>
    </w:p>
    <w:p w14:paraId="55535C74" w14:textId="1708B8BD" w:rsidR="00275D3D" w:rsidRPr="002D29D9" w:rsidRDefault="00275D3D" w:rsidP="002D29D9">
      <w:pPr>
        <w:pStyle w:val="NormalWeb"/>
        <w:spacing w:before="0" w:beforeAutospacing="0" w:after="0" w:afterAutospacing="0"/>
        <w:contextualSpacing/>
      </w:pPr>
      <w:r w:rsidRPr="002D29D9">
        <w:t>Participants consistently described the availability of responsive instructional support as essential to their willingness to implement the curriculum. Teachers valued having direct access to knowledgeable individuals who could assist with troubleshooting.</w:t>
      </w:r>
      <w:r w:rsidR="00753C17" w:rsidRPr="002D29D9">
        <w:t xml:space="preserve"> </w:t>
      </w:r>
      <w:r w:rsidRPr="002D29D9">
        <w:t xml:space="preserve">One teacher explained, </w:t>
      </w:r>
      <w:r w:rsidRPr="002D29D9">
        <w:rPr>
          <w:i/>
          <w:iCs/>
        </w:rPr>
        <w:t>“I reached out numerous times… and like 30 seconds, [Team Member] was like, ‘Oh, it’s missing this’”</w:t>
      </w:r>
      <w:r w:rsidRPr="002D29D9">
        <w:t xml:space="preserve"> (Teacher #1)</w:t>
      </w:r>
      <w:r w:rsidR="67E56664" w:rsidRPr="002D29D9">
        <w:t>.</w:t>
      </w:r>
      <w:r w:rsidRPr="002D29D9">
        <w:t xml:space="preserve"> Teacher #1 also noted, </w:t>
      </w:r>
      <w:r w:rsidRPr="002D29D9">
        <w:rPr>
          <w:i/>
          <w:iCs/>
        </w:rPr>
        <w:t>“Anytime stuff’s coming up… he’s been in constant contact through the semester</w:t>
      </w:r>
      <w:r w:rsidRPr="002D29D9">
        <w:t>.”</w:t>
      </w:r>
      <w:r w:rsidR="2465F469" w:rsidRPr="002D29D9">
        <w:t xml:space="preserve"> </w:t>
      </w:r>
      <w:r w:rsidRPr="002D29D9">
        <w:t>This ongoing support reduced perceived risk and encouraged teachers to persist through implementation challenges rather than abandon the curriculum.</w:t>
      </w:r>
    </w:p>
    <w:p w14:paraId="198B5D8C" w14:textId="03080B84" w:rsidR="750E20A4" w:rsidRPr="002D29D9" w:rsidRDefault="750E20A4" w:rsidP="002D29D9">
      <w:pPr>
        <w:pStyle w:val="NormalWeb"/>
        <w:spacing w:before="0" w:beforeAutospacing="0" w:after="0" w:afterAutospacing="0"/>
        <w:contextualSpacing/>
      </w:pPr>
    </w:p>
    <w:p w14:paraId="7A0EC127"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5: Differentiation and Flexibility Expand Student Access</w:t>
      </w:r>
    </w:p>
    <w:p w14:paraId="180D6029" w14:textId="3986FF47" w:rsidR="00275D3D" w:rsidRPr="002D29D9" w:rsidRDefault="00275D3D" w:rsidP="002D29D9">
      <w:pPr>
        <w:pStyle w:val="NormalWeb"/>
        <w:spacing w:before="0" w:beforeAutospacing="0" w:after="0" w:afterAutospacing="0"/>
        <w:contextualSpacing/>
      </w:pPr>
      <w:r w:rsidRPr="002D29D9">
        <w:t xml:space="preserve">Teachers highlighted the need to adapt instructional materials to meet diverse learner needs. Participants described modifying resources to better support visual learners and students working </w:t>
      </w:r>
      <w:r w:rsidRPr="002D29D9">
        <w:lastRenderedPageBreak/>
        <w:t>at different paces.</w:t>
      </w:r>
      <w:r w:rsidR="235B543A" w:rsidRPr="002D29D9">
        <w:t xml:space="preserve"> </w:t>
      </w:r>
      <w:r w:rsidRPr="002D29D9">
        <w:t xml:space="preserve">One participant shared, </w:t>
      </w:r>
      <w:r w:rsidRPr="002D29D9">
        <w:rPr>
          <w:i/>
          <w:iCs/>
        </w:rPr>
        <w:t>“I found a free PDF… because they needed more than words. They were my visual kids</w:t>
      </w:r>
      <w:r w:rsidR="29FB730D" w:rsidRPr="002D29D9">
        <w:rPr>
          <w:i/>
          <w:iCs/>
        </w:rPr>
        <w:t>,</w:t>
      </w:r>
      <w:r w:rsidRPr="002D29D9">
        <w:t>” (Teacher #1)</w:t>
      </w:r>
      <w:r w:rsidR="0EACE117" w:rsidRPr="002D29D9">
        <w:t>.</w:t>
      </w:r>
      <w:r w:rsidRPr="002D29D9">
        <w:t xml:space="preserve"> Teacher #1 also explained the challenge of uneven group progress, stating, </w:t>
      </w:r>
      <w:r w:rsidRPr="002D29D9">
        <w:rPr>
          <w:i/>
          <w:iCs/>
        </w:rPr>
        <w:t>“One group got it… I could never figure out what was changed from that group to the other six</w:t>
      </w:r>
      <w:r w:rsidRPr="002D29D9">
        <w:t>.”</w:t>
      </w:r>
      <w:r w:rsidR="79EF73A9" w:rsidRPr="002D29D9">
        <w:t xml:space="preserve"> </w:t>
      </w:r>
      <w:r w:rsidRPr="002D29D9">
        <w:t xml:space="preserve">Despite these challenges, </w:t>
      </w:r>
      <w:r w:rsidR="7A151A98" w:rsidRPr="002D29D9">
        <w:t xml:space="preserve">multiple </w:t>
      </w:r>
      <w:r w:rsidRPr="002D29D9">
        <w:t xml:space="preserve">teachers viewed the curriculum as adaptable, describing the kits as </w:t>
      </w:r>
      <w:r w:rsidRPr="002D29D9">
        <w:rPr>
          <w:i/>
          <w:iCs/>
        </w:rPr>
        <w:t>“super user-friendly</w:t>
      </w:r>
      <w:r w:rsidRPr="002D29D9">
        <w:t>.”</w:t>
      </w:r>
    </w:p>
    <w:p w14:paraId="7893BFC1" w14:textId="7D7D8A13" w:rsidR="750E20A4" w:rsidRPr="002D29D9" w:rsidRDefault="750E20A4" w:rsidP="002D29D9">
      <w:pPr>
        <w:pStyle w:val="NormalWeb"/>
        <w:spacing w:before="0" w:beforeAutospacing="0" w:after="0" w:afterAutospacing="0"/>
        <w:contextualSpacing/>
      </w:pPr>
    </w:p>
    <w:p w14:paraId="542ECD59" w14:textId="77777777" w:rsidR="00275D3D" w:rsidRPr="002D29D9" w:rsidRDefault="00275D3D" w:rsidP="002D29D9">
      <w:pPr>
        <w:pStyle w:val="NormalWeb"/>
        <w:spacing w:before="0" w:beforeAutospacing="0" w:after="0" w:afterAutospacing="0"/>
        <w:contextualSpacing/>
        <w:rPr>
          <w:b/>
          <w:bCs/>
          <w:i/>
          <w:iCs/>
        </w:rPr>
      </w:pPr>
      <w:r w:rsidRPr="002D29D9">
        <w:rPr>
          <w:b/>
          <w:bCs/>
          <w:i/>
          <w:iCs/>
        </w:rPr>
        <w:t>Theme 6: Implementation Is Shaped by Local Constraints</w:t>
      </w:r>
    </w:p>
    <w:p w14:paraId="2288C1F9" w14:textId="77777777" w:rsidR="00275D3D" w:rsidRPr="002D29D9" w:rsidRDefault="00275D3D" w:rsidP="002D29D9">
      <w:pPr>
        <w:pStyle w:val="NormalWeb"/>
        <w:spacing w:before="0" w:beforeAutospacing="0" w:after="0" w:afterAutospacing="0"/>
        <w:contextualSpacing/>
      </w:pPr>
      <w:r w:rsidRPr="002D29D9">
        <w:t>Finally, teachers emphasized that curriculum implementation was influenced by contextual constraints, including scheduling, facilities, class size, and administrative support.</w:t>
      </w:r>
    </w:p>
    <w:p w14:paraId="0A88B440" w14:textId="45DF3DE6" w:rsidR="00275D3D" w:rsidRPr="002D29D9" w:rsidRDefault="00275D3D" w:rsidP="002D29D9">
      <w:pPr>
        <w:pStyle w:val="NormalWeb"/>
        <w:spacing w:before="0" w:beforeAutospacing="0" w:after="0" w:afterAutospacing="0"/>
        <w:contextualSpacing/>
      </w:pPr>
      <w:r w:rsidRPr="002D29D9">
        <w:t xml:space="preserve">One teacher noted, </w:t>
      </w:r>
      <w:r w:rsidRPr="002D29D9">
        <w:rPr>
          <w:i/>
          <w:iCs/>
        </w:rPr>
        <w:t>“My electricity unit got pushed off… we had to adjust our normal teaching schedule</w:t>
      </w:r>
      <w:r w:rsidRPr="002D29D9">
        <w:t>” (Teacher #</w:t>
      </w:r>
      <w:r w:rsidR="001C06EA" w:rsidRPr="002D29D9">
        <w:t>3</w:t>
      </w:r>
      <w:r w:rsidRPr="002D29D9">
        <w:t>)</w:t>
      </w:r>
      <w:r w:rsidR="6033E1E5" w:rsidRPr="002D29D9">
        <w:t>.</w:t>
      </w:r>
      <w:r w:rsidRPr="002D29D9">
        <w:t xml:space="preserve"> Another explained limitations related to supervision and equipment, stating, </w:t>
      </w:r>
      <w:r w:rsidRPr="002D29D9">
        <w:rPr>
          <w:i/>
          <w:iCs/>
        </w:rPr>
        <w:t>“I trust my kids, but not enough to leave them with the microcontrollers while I’m out</w:t>
      </w:r>
      <w:r w:rsidRPr="002D29D9">
        <w:t>” (Teacher #1)</w:t>
      </w:r>
      <w:r w:rsidR="01D6AA89" w:rsidRPr="002D29D9">
        <w:t xml:space="preserve">. </w:t>
      </w:r>
      <w:r w:rsidRPr="002D29D9">
        <w:t>Teachers also referenced pilot-year limitations, including restricted enrollment and supply purchases, which shaped the scale and pace of implementation.</w:t>
      </w:r>
    </w:p>
    <w:p w14:paraId="67388756" w14:textId="3123775F" w:rsidR="57F610CC" w:rsidRPr="002D29D9" w:rsidRDefault="57F610CC" w:rsidP="002D29D9">
      <w:pPr>
        <w:pStyle w:val="NormalWeb"/>
        <w:spacing w:before="0" w:beforeAutospacing="0" w:after="0" w:afterAutospacing="0"/>
        <w:contextualSpacing/>
      </w:pPr>
    </w:p>
    <w:p w14:paraId="2CC67346" w14:textId="1F97BD0D" w:rsidR="23C71D38" w:rsidRPr="002D29D9" w:rsidRDefault="23C71D38" w:rsidP="002D29D9">
      <w:pPr>
        <w:pStyle w:val="NormalWeb"/>
        <w:spacing w:before="0" w:beforeAutospacing="0" w:after="0" w:afterAutospacing="0"/>
        <w:contextualSpacing/>
        <w:jc w:val="center"/>
        <w:rPr>
          <w:b/>
          <w:bCs/>
        </w:rPr>
      </w:pPr>
      <w:r w:rsidRPr="002D29D9">
        <w:rPr>
          <w:b/>
          <w:bCs/>
        </w:rPr>
        <w:t xml:space="preserve">Conclusions and </w:t>
      </w:r>
      <w:r w:rsidR="2ADDB3E7" w:rsidRPr="002D29D9">
        <w:rPr>
          <w:b/>
          <w:bCs/>
        </w:rPr>
        <w:t>Recommendations</w:t>
      </w:r>
    </w:p>
    <w:p w14:paraId="63E3DC26" w14:textId="54253788" w:rsidR="2D3641F6" w:rsidRPr="002D29D9" w:rsidRDefault="2D3641F6" w:rsidP="002D29D9">
      <w:pPr>
        <w:contextualSpacing/>
      </w:pPr>
    </w:p>
    <w:p w14:paraId="1C60F9B2" w14:textId="1F738F96" w:rsidR="00A87170" w:rsidRDefault="68AAC170" w:rsidP="002D29D9">
      <w:pPr>
        <w:contextualSpacing/>
        <w:rPr>
          <w:rFonts w:eastAsia="Times New Roman"/>
        </w:rPr>
      </w:pPr>
      <w:r w:rsidRPr="002D29D9">
        <w:rPr>
          <w:rFonts w:eastAsia="Times New Roman"/>
        </w:rPr>
        <w:t xml:space="preserve">The results of this study indicate that the microcontroller professional development workshop was an effective intervention for increasing </w:t>
      </w:r>
      <w:r w:rsidR="0002092C">
        <w:rPr>
          <w:rFonts w:eastAsia="Times New Roman"/>
        </w:rPr>
        <w:t>SBAE teachers’</w:t>
      </w:r>
      <w:r w:rsidRPr="002D29D9">
        <w:rPr>
          <w:rFonts w:eastAsia="Times New Roman"/>
        </w:rPr>
        <w:t xml:space="preserve"> confidence and knowledge of </w:t>
      </w:r>
      <w:r w:rsidR="0002092C">
        <w:rPr>
          <w:rFonts w:eastAsia="Times New Roman"/>
        </w:rPr>
        <w:t>microcontroller classroom implementation</w:t>
      </w:r>
      <w:r w:rsidRPr="002D29D9">
        <w:rPr>
          <w:rFonts w:eastAsia="Times New Roman"/>
        </w:rPr>
        <w:t xml:space="preserve">. </w:t>
      </w:r>
      <w:r w:rsidR="001B7A4A">
        <w:rPr>
          <w:rFonts w:eastAsia="Times New Roman"/>
        </w:rPr>
        <w:t>Most</w:t>
      </w:r>
      <w:r w:rsidR="00A87170">
        <w:rPr>
          <w:rFonts w:eastAsia="Times New Roman"/>
        </w:rPr>
        <w:t xml:space="preserve"> teachers that participated in the workshop had several years of experience teaching agricultural sciences (10+ years) and were interested </w:t>
      </w:r>
      <w:r w:rsidR="003A5086">
        <w:rPr>
          <w:rFonts w:eastAsia="Times New Roman"/>
        </w:rPr>
        <w:t xml:space="preserve">in implementing these new technologies into their classrooms. </w:t>
      </w:r>
      <w:r w:rsidR="001B7A4A">
        <w:rPr>
          <w:rFonts w:eastAsia="Times New Roman"/>
        </w:rPr>
        <w:t xml:space="preserve"> Although nearly</w:t>
      </w:r>
      <w:r w:rsidR="003A5086">
        <w:rPr>
          <w:rFonts w:eastAsia="Times New Roman"/>
        </w:rPr>
        <w:t xml:space="preserve"> three</w:t>
      </w:r>
      <w:r w:rsidR="001B7A4A">
        <w:rPr>
          <w:rFonts w:eastAsia="Times New Roman"/>
        </w:rPr>
        <w:t>-</w:t>
      </w:r>
      <w:r w:rsidR="003A5086">
        <w:rPr>
          <w:rFonts w:eastAsia="Times New Roman"/>
        </w:rPr>
        <w:t xml:space="preserve">quarters of teachers </w:t>
      </w:r>
      <w:r w:rsidR="001B7A4A">
        <w:rPr>
          <w:rFonts w:eastAsia="Times New Roman"/>
        </w:rPr>
        <w:t xml:space="preserve">who completed workshop surveys </w:t>
      </w:r>
      <w:r w:rsidR="003A5086">
        <w:rPr>
          <w:rFonts w:eastAsia="Times New Roman"/>
        </w:rPr>
        <w:t>did not have an</w:t>
      </w:r>
      <w:r w:rsidR="0002092C">
        <w:rPr>
          <w:rFonts w:eastAsia="Times New Roman"/>
        </w:rPr>
        <w:t>y</w:t>
      </w:r>
      <w:r w:rsidR="003A5086">
        <w:rPr>
          <w:rFonts w:eastAsia="Times New Roman"/>
        </w:rPr>
        <w:t xml:space="preserve"> prior experience with microcontrollers, a brief professional development workshop</w:t>
      </w:r>
      <w:r w:rsidR="001B7A4A">
        <w:rPr>
          <w:rFonts w:eastAsia="Times New Roman"/>
        </w:rPr>
        <w:t xml:space="preserve"> led to reported increases in </w:t>
      </w:r>
      <w:r w:rsidR="003A5086">
        <w:rPr>
          <w:rFonts w:eastAsia="Times New Roman"/>
        </w:rPr>
        <w:t xml:space="preserve">confidence and knowledge to teach microcontrollers. </w:t>
      </w:r>
    </w:p>
    <w:p w14:paraId="786A6E4E" w14:textId="77777777" w:rsidR="00A87170" w:rsidRDefault="00A87170" w:rsidP="002D29D9">
      <w:pPr>
        <w:contextualSpacing/>
        <w:rPr>
          <w:rFonts w:eastAsia="Times New Roman"/>
        </w:rPr>
      </w:pPr>
    </w:p>
    <w:p w14:paraId="3BE1B674" w14:textId="0EE6FEE9" w:rsidR="68AAC170" w:rsidRPr="002D29D9" w:rsidRDefault="68AAC170" w:rsidP="002D29D9">
      <w:pPr>
        <w:contextualSpacing/>
        <w:rPr>
          <w:rFonts w:eastAsia="Times New Roman"/>
        </w:rPr>
      </w:pPr>
      <w:r w:rsidRPr="002D29D9">
        <w:rPr>
          <w:rFonts w:eastAsia="Times New Roman"/>
        </w:rPr>
        <w:t>Quantitatively, the workshop was more effective in improving knowledge than confidence, shown by the larger effect size for knowledge (</w:t>
      </w:r>
      <w:r w:rsidRPr="002D29D9">
        <w:rPr>
          <w:rFonts w:eastAsia="Times New Roman"/>
          <w:i/>
          <w:iCs/>
        </w:rPr>
        <w:t>d</w:t>
      </w:r>
      <w:r w:rsidRPr="002D29D9">
        <w:rPr>
          <w:rFonts w:eastAsia="Times New Roman"/>
        </w:rPr>
        <w:t xml:space="preserve"> = 1.47) compared to confidence (</w:t>
      </w:r>
      <w:r w:rsidRPr="002D29D9">
        <w:rPr>
          <w:rFonts w:eastAsia="Times New Roman"/>
          <w:i/>
          <w:iCs/>
        </w:rPr>
        <w:t>d</w:t>
      </w:r>
      <w:r w:rsidRPr="002D29D9">
        <w:rPr>
          <w:rFonts w:eastAsia="Times New Roman"/>
        </w:rPr>
        <w:t xml:space="preserve"> = 0.77). Teachers’ knowledge increased from </w:t>
      </w:r>
      <w:r w:rsidR="4668E087" w:rsidRPr="002D29D9">
        <w:rPr>
          <w:rFonts w:eastAsia="Times New Roman"/>
        </w:rPr>
        <w:t>very littl</w:t>
      </w:r>
      <w:r w:rsidRPr="002D29D9">
        <w:rPr>
          <w:rFonts w:eastAsia="Times New Roman"/>
        </w:rPr>
        <w:t>e (</w:t>
      </w:r>
      <w:r w:rsidRPr="002D29D9">
        <w:rPr>
          <w:rFonts w:eastAsia="Times New Roman"/>
          <w:i/>
          <w:iCs/>
        </w:rPr>
        <w:t xml:space="preserve">M </w:t>
      </w:r>
      <w:r w:rsidRPr="002D29D9">
        <w:rPr>
          <w:rFonts w:eastAsia="Times New Roman"/>
        </w:rPr>
        <w:t>= 2.24</w:t>
      </w:r>
      <w:r w:rsidR="001B7A4A">
        <w:rPr>
          <w:rFonts w:eastAsia="Times New Roman"/>
        </w:rPr>
        <w:t xml:space="preserve">, </w:t>
      </w:r>
      <w:r w:rsidR="001B7A4A" w:rsidRPr="001B7A4A">
        <w:rPr>
          <w:rFonts w:eastAsia="Times New Roman"/>
          <w:i/>
          <w:iCs/>
        </w:rPr>
        <w:t>SD</w:t>
      </w:r>
      <w:r w:rsidR="001B7A4A">
        <w:rPr>
          <w:rFonts w:eastAsia="Times New Roman"/>
        </w:rPr>
        <w:t xml:space="preserve"> = </w:t>
      </w:r>
      <w:r w:rsidRPr="002D29D9">
        <w:rPr>
          <w:rFonts w:eastAsia="Times New Roman"/>
        </w:rPr>
        <w:t>) to som</w:t>
      </w:r>
      <w:r w:rsidR="4D919EDB" w:rsidRPr="002D29D9">
        <w:rPr>
          <w:rFonts w:eastAsia="Times New Roman"/>
        </w:rPr>
        <w:t>e</w:t>
      </w:r>
      <w:r w:rsidRPr="002D29D9">
        <w:rPr>
          <w:rFonts w:eastAsia="Times New Roman"/>
        </w:rPr>
        <w:t xml:space="preserve"> (</w:t>
      </w:r>
      <w:r w:rsidRPr="002D29D9">
        <w:rPr>
          <w:rFonts w:eastAsia="Times New Roman"/>
          <w:i/>
          <w:iCs/>
        </w:rPr>
        <w:t xml:space="preserve">M </w:t>
      </w:r>
      <w:r w:rsidRPr="002D29D9">
        <w:rPr>
          <w:rFonts w:eastAsia="Times New Roman"/>
        </w:rPr>
        <w:t>= 3.59</w:t>
      </w:r>
      <w:r w:rsidR="001B7A4A">
        <w:rPr>
          <w:rFonts w:eastAsia="Times New Roman"/>
        </w:rPr>
        <w:t xml:space="preserve">, </w:t>
      </w:r>
      <w:r w:rsidR="001B7A4A" w:rsidRPr="001B7A4A">
        <w:rPr>
          <w:rFonts w:eastAsia="Times New Roman"/>
          <w:i/>
          <w:iCs/>
        </w:rPr>
        <w:t>SD</w:t>
      </w:r>
      <w:r w:rsidR="001B7A4A">
        <w:rPr>
          <w:rFonts w:eastAsia="Times New Roman"/>
        </w:rPr>
        <w:t xml:space="preserve"> = 0.65</w:t>
      </w:r>
      <w:r w:rsidRPr="002D29D9">
        <w:rPr>
          <w:rFonts w:eastAsia="Times New Roman"/>
        </w:rPr>
        <w:t>) while their confidence remained neutral (Lindner &amp; Lindner, 2024).</w:t>
      </w:r>
      <w:r w:rsidR="00A87170">
        <w:rPr>
          <w:rFonts w:eastAsia="Times New Roman"/>
        </w:rPr>
        <w:t xml:space="preserve"> </w:t>
      </w:r>
      <w:r w:rsidRPr="002D29D9">
        <w:rPr>
          <w:rFonts w:eastAsia="Times New Roman"/>
        </w:rPr>
        <w:t xml:space="preserve">This aligns with previous research suggesting that technical knowledge often precedes the development of instructional self-efficacy, as knowledge attainment is a component of overall self-efficacy in a task (Bandura, 1977). This suggests </w:t>
      </w:r>
      <w:r w:rsidR="0AD0CA46" w:rsidRPr="002D29D9">
        <w:rPr>
          <w:rFonts w:eastAsia="Times New Roman"/>
        </w:rPr>
        <w:t>that</w:t>
      </w:r>
      <w:r w:rsidRPr="002D29D9">
        <w:rPr>
          <w:rFonts w:eastAsia="Times New Roman"/>
        </w:rPr>
        <w:t xml:space="preserve"> a brief intervention can successfully build a cognitive foundation.</w:t>
      </w:r>
    </w:p>
    <w:p w14:paraId="73BA1362" w14:textId="77777777" w:rsidR="003A5086" w:rsidRDefault="003A5086" w:rsidP="002D29D9">
      <w:pPr>
        <w:pStyle w:val="NormalWeb"/>
        <w:spacing w:before="0" w:beforeAutospacing="0" w:after="0" w:afterAutospacing="0"/>
        <w:contextualSpacing/>
      </w:pPr>
    </w:p>
    <w:p w14:paraId="13336AC5" w14:textId="1C5C344C" w:rsidR="00A87170" w:rsidRDefault="00A87170" w:rsidP="002D29D9">
      <w:pPr>
        <w:pStyle w:val="NormalWeb"/>
        <w:spacing w:before="0" w:beforeAutospacing="0" w:after="0" w:afterAutospacing="0"/>
        <w:contextualSpacing/>
      </w:pPr>
      <w:r>
        <w:t xml:space="preserve">Additionally, posttest results </w:t>
      </w:r>
      <w:r w:rsidRPr="00A87170">
        <w:t xml:space="preserve">revealed that teachers were agreeable toward </w:t>
      </w:r>
      <w:r>
        <w:t xml:space="preserve">implementing </w:t>
      </w:r>
      <w:r w:rsidRPr="00A87170">
        <w:t xml:space="preserve">the curriculum. Participants reported positive perceptions of the </w:t>
      </w:r>
      <w:r>
        <w:t xml:space="preserve">curriculum </w:t>
      </w:r>
      <w:r w:rsidRPr="00A87170">
        <w:t>implementation, ease of use, and a</w:t>
      </w:r>
      <w:r>
        <w:t xml:space="preserve">n </w:t>
      </w:r>
      <w:r w:rsidRPr="00A87170">
        <w:t xml:space="preserve">intent to use the materials beyond the pilot phase. </w:t>
      </w:r>
      <w:r w:rsidR="003A5086" w:rsidRPr="003A5086">
        <w:t xml:space="preserve">Even though teachers’ confidence remained neutral, their belief that the curriculum was manageable and relevant provided the </w:t>
      </w:r>
      <w:r w:rsidR="003A5086">
        <w:t xml:space="preserve">basis </w:t>
      </w:r>
      <w:r w:rsidR="003A5086" w:rsidRPr="003A5086">
        <w:t>necessary classroom adoption.</w:t>
      </w:r>
      <w:r w:rsidR="003A5086">
        <w:t xml:space="preserve"> This was further confirmed by the focus group analysis collected after the teachers implemented the curriculum. </w:t>
      </w:r>
    </w:p>
    <w:p w14:paraId="5C224AAD" w14:textId="77777777" w:rsidR="00A87170" w:rsidRDefault="00A87170" w:rsidP="002D29D9">
      <w:pPr>
        <w:pStyle w:val="NormalWeb"/>
        <w:spacing w:before="0" w:beforeAutospacing="0" w:after="0" w:afterAutospacing="0"/>
        <w:contextualSpacing/>
      </w:pPr>
    </w:p>
    <w:p w14:paraId="698E3934" w14:textId="4C82DEF0" w:rsidR="57EE4BCF" w:rsidRPr="002D29D9" w:rsidRDefault="57EE4BCF" w:rsidP="002D29D9">
      <w:pPr>
        <w:contextualSpacing/>
      </w:pPr>
      <w:r w:rsidRPr="002D29D9">
        <w:t xml:space="preserve">The qualitative findings indicate that teachers’ successful integration of microcontroller instruction was shaped by the intentional alignment of professional development and curriculum design with principles of self-efficacy (Bandura, 1977, 1986) and cognitive load theory (Sweller, 1988). Teachers described how immersive, hands-on professional development experiences supported mastery experiences and reduced uncertainty, contributing to increased confidence and </w:t>
      </w:r>
      <w:r w:rsidRPr="002D29D9">
        <w:lastRenderedPageBreak/>
        <w:t xml:space="preserve">willingness to implement technology-rich instruction. The normalization of productive struggle, paired with accessible instructional support, further encouraged persistence and risk-taking, particularly during early stages of curriculum </w:t>
      </w:r>
      <w:r w:rsidR="0709346B" w:rsidRPr="002D29D9">
        <w:t>training</w:t>
      </w:r>
      <w:r w:rsidRPr="002D29D9">
        <w:t>. These findings suggest that professional development models emphasizing experiential learning, scaffolded challenges, and authentic application are especially effective for preparing SBAE teachers to integrate emerging technologies.</w:t>
      </w:r>
      <w:r w:rsidR="003A5086">
        <w:t xml:space="preserve"> </w:t>
      </w:r>
      <w:r w:rsidR="12572FC8" w:rsidRPr="002D29D9">
        <w:t xml:space="preserve">In addition, the findings highlight the importance of curriculum relevance and flexibility in supporting implementation. Teachers reported stronger engagement and instructional confidence when microcontroller activities were explicitly connected to real-world agricultural systems, reinforcing both perceived value and instructional credibility. </w:t>
      </w:r>
    </w:p>
    <w:p w14:paraId="1B905276" w14:textId="1F978CE0" w:rsidR="57EE4BCF" w:rsidRDefault="57EE4BCF" w:rsidP="002D29D9">
      <w:pPr>
        <w:contextualSpacing/>
      </w:pPr>
    </w:p>
    <w:p w14:paraId="1DFE7E75" w14:textId="77777777" w:rsidR="00E17010" w:rsidRDefault="00E17010" w:rsidP="00E17010">
      <w:pPr>
        <w:contextualSpacing/>
      </w:pPr>
      <w:r w:rsidRPr="002D29D9">
        <w:rPr>
          <w:rFonts w:eastAsia="Times New Roman"/>
        </w:rPr>
        <w:t>Beyond the context and content of this study, teacher professional development activities based on self-efficacy (</w:t>
      </w:r>
      <w:r w:rsidRPr="002D29D9">
        <w:t>Bandura, 1977, 1986, 1997</w:t>
      </w:r>
      <w:r w:rsidRPr="002D29D9">
        <w:rPr>
          <w:rFonts w:eastAsia="Times New Roman"/>
        </w:rPr>
        <w:t xml:space="preserve">) and cognitive load (Sweller, </w:t>
      </w:r>
      <w:r>
        <w:rPr>
          <w:rFonts w:eastAsia="Times New Roman"/>
        </w:rPr>
        <w:t>1988</w:t>
      </w:r>
      <w:r w:rsidRPr="002D29D9">
        <w:rPr>
          <w:rFonts w:eastAsia="Times New Roman"/>
        </w:rPr>
        <w:t xml:space="preserve">) theories provide a solid theoretical underpinning for equipping SBAE teachers to incorporate innovative curricula into their programs. </w:t>
      </w:r>
      <w:r w:rsidRPr="002D29D9">
        <w:t>Collectively, these results align with AAAE’s (2023) research value of increasing prosperity through innovation in AFNR systems by strengthening teachers’ instructional capacity to deliver workforce-relevant technologies.</w:t>
      </w:r>
    </w:p>
    <w:p w14:paraId="540D547F" w14:textId="4745FFE2" w:rsidR="00E17010" w:rsidRPr="002D29D9" w:rsidRDefault="00E17010" w:rsidP="00E17010">
      <w:pPr>
        <w:contextualSpacing/>
      </w:pPr>
    </w:p>
    <w:p w14:paraId="645D56CC" w14:textId="6F41E681" w:rsidR="00CA0748" w:rsidRDefault="00E17010" w:rsidP="002D29D9">
      <w:pPr>
        <w:contextualSpacing/>
        <w:rPr>
          <w:rFonts w:eastAsia="Times New Roman"/>
        </w:rPr>
      </w:pPr>
      <w:r>
        <w:rPr>
          <w:rFonts w:eastAsia="Times New Roman"/>
        </w:rPr>
        <w:t>We recommend f</w:t>
      </w:r>
      <w:r w:rsidR="3B263179" w:rsidRPr="002D29D9">
        <w:rPr>
          <w:rFonts w:eastAsia="Times New Roman"/>
        </w:rPr>
        <w:t xml:space="preserve">urther research should be conducted to evaluate </w:t>
      </w:r>
      <w:r w:rsidRPr="002D29D9">
        <w:rPr>
          <w:rFonts w:eastAsia="Times New Roman"/>
        </w:rPr>
        <w:t>whether</w:t>
      </w:r>
      <w:r w:rsidR="3B263179" w:rsidRPr="002D29D9">
        <w:rPr>
          <w:rFonts w:eastAsia="Times New Roman"/>
        </w:rPr>
        <w:t xml:space="preserve"> teachers continue to preceptive high levels of intention and curriculum implementation over continued years. Additionally, studies should be performed to explore the needed amount of mastery experiences to meet the threshold effect for interest and adoption of this new curriculum (Bandara, 1986). </w:t>
      </w:r>
      <w:r>
        <w:rPr>
          <w:rFonts w:eastAsia="Times New Roman"/>
        </w:rPr>
        <w:t>We also recommend additional</w:t>
      </w:r>
      <w:r w:rsidR="3B263179" w:rsidRPr="002D29D9">
        <w:rPr>
          <w:rFonts w:eastAsia="Times New Roman"/>
        </w:rPr>
        <w:t xml:space="preserve"> research </w:t>
      </w:r>
      <w:r>
        <w:rPr>
          <w:rFonts w:eastAsia="Times New Roman"/>
        </w:rPr>
        <w:t>to be conducted to</w:t>
      </w:r>
      <w:r w:rsidR="3B263179" w:rsidRPr="002D29D9">
        <w:rPr>
          <w:rFonts w:eastAsia="Times New Roman"/>
        </w:rPr>
        <w:t xml:space="preserve"> determine if teacher-led microcontroller instruction significantly increases student interest in STEM-based agricultural careers and their proficiency in emerging AFNR technologies.</w:t>
      </w:r>
    </w:p>
    <w:p w14:paraId="76D30FB3" w14:textId="77777777" w:rsidR="003A5086" w:rsidRPr="002D29D9" w:rsidRDefault="003A5086" w:rsidP="002D29D9">
      <w:pPr>
        <w:contextualSpacing/>
        <w:rPr>
          <w:rFonts w:eastAsia="Times New Roman"/>
        </w:rPr>
      </w:pPr>
    </w:p>
    <w:p w14:paraId="1DD2C5FB" w14:textId="75B4D440" w:rsidR="003A5086" w:rsidRDefault="00E17010" w:rsidP="003A5086">
      <w:pPr>
        <w:contextualSpacing/>
      </w:pPr>
      <w:r>
        <w:t>As demonstrated by this study, w</w:t>
      </w:r>
      <w:r w:rsidR="003A5086" w:rsidRPr="002D29D9">
        <w:t>hen professional development and curriculum design are intentionally grounded in self-efficacy and cognitive load theory, even relatively brief interventions may be sufficient to foster meaningful adoption of complex technologies and expand student access to skills critical for participation in modern agricultural industries.</w:t>
      </w:r>
      <w:r>
        <w:t xml:space="preserve"> Therefore, we recommend practitioners and professional development facilities use these theories are a framework to introduce new and complex topics to educators. </w:t>
      </w:r>
    </w:p>
    <w:p w14:paraId="619AE126" w14:textId="77777777" w:rsidR="00E17010" w:rsidRDefault="00E17010" w:rsidP="003A5086">
      <w:pPr>
        <w:contextualSpacing/>
      </w:pPr>
    </w:p>
    <w:p w14:paraId="151A5C76" w14:textId="4FF61100" w:rsidR="00E17010" w:rsidRDefault="00E17010" w:rsidP="00E17010">
      <w:pPr>
        <w:contextualSpacing/>
      </w:pPr>
      <w:r>
        <w:t>We also recommend that when developing new curriculum, special attention should be given to d</w:t>
      </w:r>
      <w:r w:rsidRPr="002D29D9">
        <w:t>ifferentiated resources and adaptable pacing for accommodating diverse student needs and contextual constraints within SBAE programs</w:t>
      </w:r>
      <w:r>
        <w:t xml:space="preserve">. The microcontroller curriculum will be reviewed, </w:t>
      </w:r>
      <w:r w:rsidRPr="002D29D9">
        <w:t>revised and improved</w:t>
      </w:r>
      <w:r>
        <w:t xml:space="preserve"> to meet these requests. </w:t>
      </w:r>
    </w:p>
    <w:p w14:paraId="7863DC8F" w14:textId="77777777" w:rsidR="00E17010" w:rsidRDefault="00E17010" w:rsidP="00E17010">
      <w:pPr>
        <w:contextualSpacing/>
      </w:pPr>
    </w:p>
    <w:p w14:paraId="2A360B4D" w14:textId="765C43F0" w:rsidR="00D86A48" w:rsidRDefault="00D86A48" w:rsidP="00D86A48">
      <w:pPr>
        <w:contextualSpacing/>
      </w:pPr>
      <w:r w:rsidRPr="00D86A48">
        <w:t xml:space="preserve">We recommend that any non-traditional technology curriculum </w:t>
      </w:r>
      <w:r>
        <w:t>should</w:t>
      </w:r>
      <w:r w:rsidRPr="00D86A48">
        <w:t xml:space="preserve"> be anchored in real-world agricultural scenarios that teachers and students can recognize. </w:t>
      </w:r>
      <w:r>
        <w:t>S</w:t>
      </w:r>
      <w:r w:rsidRPr="00D86A48">
        <w:t xml:space="preserve">tudent engagement was </w:t>
      </w:r>
      <w:r>
        <w:t xml:space="preserve">heightened by the connection between the microcontroller circuit and real-world application of it. </w:t>
      </w:r>
      <w:r w:rsidRPr="00D86A48">
        <w:t xml:space="preserve">Future curriculum projects should prioritize </w:t>
      </w:r>
      <w:r>
        <w:t>contextual relevance</w:t>
      </w:r>
      <w:r w:rsidRPr="00D86A48">
        <w:t xml:space="preserve"> where the technology is the solution to a specific agricultural problem</w:t>
      </w:r>
      <w:r>
        <w:t xml:space="preserve">. This may also </w:t>
      </w:r>
      <w:r w:rsidRPr="00D86A48">
        <w:t>increas</w:t>
      </w:r>
      <w:r>
        <w:t>e</w:t>
      </w:r>
      <w:r w:rsidRPr="00D86A48">
        <w:t xml:space="preserve"> the likelihood of long-term curricular integration</w:t>
      </w:r>
      <w:r>
        <w:t xml:space="preserve"> of these </w:t>
      </w:r>
      <w:r w:rsidRPr="00D86A48">
        <w:t>non-traditional technolog</w:t>
      </w:r>
      <w:r>
        <w:t xml:space="preserve">ies into SBAE programs. </w:t>
      </w:r>
      <w:r>
        <w:br w:type="page"/>
      </w:r>
    </w:p>
    <w:p w14:paraId="58C239D2" w14:textId="77777777" w:rsidR="00D86A48" w:rsidRDefault="00D86A48" w:rsidP="00E17010">
      <w:pPr>
        <w:contextualSpacing/>
      </w:pPr>
    </w:p>
    <w:p w14:paraId="38053C04" w14:textId="133BA912" w:rsidR="006F67CA" w:rsidRPr="002D29D9" w:rsidRDefault="007075AA" w:rsidP="002D29D9">
      <w:pPr>
        <w:contextualSpacing/>
        <w:jc w:val="center"/>
        <w:rPr>
          <w:b/>
          <w:bCs/>
        </w:rPr>
      </w:pPr>
      <w:r w:rsidRPr="002D29D9">
        <w:rPr>
          <w:b/>
          <w:bCs/>
        </w:rPr>
        <w:t>References</w:t>
      </w:r>
    </w:p>
    <w:p w14:paraId="688EB78A" w14:textId="77777777" w:rsidR="007075AA" w:rsidRPr="002D29D9" w:rsidRDefault="007075AA" w:rsidP="002D29D9">
      <w:pPr>
        <w:contextualSpacing/>
      </w:pPr>
    </w:p>
    <w:p w14:paraId="70DDB645" w14:textId="783B40BC" w:rsidR="00FE006A" w:rsidRPr="002D29D9" w:rsidRDefault="00FE006A" w:rsidP="002D29D9">
      <w:pPr>
        <w:ind w:left="720" w:hanging="720"/>
        <w:contextualSpacing/>
      </w:pPr>
      <w:r w:rsidRPr="002D29D9">
        <w:t xml:space="preserve">Al-Abad, M. (2017). A review of embedded systems education in the Arduino age: Lessons learned and future directions. </w:t>
      </w:r>
      <w:r w:rsidRPr="00D86A48">
        <w:rPr>
          <w:i/>
          <w:iCs/>
        </w:rPr>
        <w:t>International Journal of Engineering Pedagogy, 7</w:t>
      </w:r>
      <w:r w:rsidRPr="002D29D9">
        <w:t xml:space="preserve">(2), 79- 93. </w:t>
      </w:r>
      <w:hyperlink r:id="rId8" w:history="1">
        <w:r w:rsidRPr="002D29D9">
          <w:rPr>
            <w:rStyle w:val="Hyperlink"/>
          </w:rPr>
          <w:t>https://doi.org/10.3991/ijepv7i2.6845</w:t>
        </w:r>
      </w:hyperlink>
    </w:p>
    <w:p w14:paraId="7EF8A5D2" w14:textId="77777777" w:rsidR="00FE006A" w:rsidRPr="002D29D9" w:rsidRDefault="00FE006A" w:rsidP="002D29D9">
      <w:pPr>
        <w:ind w:left="720" w:hanging="720"/>
        <w:contextualSpacing/>
      </w:pPr>
    </w:p>
    <w:p w14:paraId="3ED62D34" w14:textId="04A66837" w:rsidR="000574E5" w:rsidRPr="002D29D9" w:rsidRDefault="003D2F30" w:rsidP="002D29D9">
      <w:pPr>
        <w:ind w:left="720" w:hanging="720"/>
        <w:contextualSpacing/>
      </w:pPr>
      <w:r w:rsidRPr="002D29D9">
        <w:t>Al</w:t>
      </w:r>
      <w:r w:rsidR="00FF27D2" w:rsidRPr="002D29D9">
        <w:t xml:space="preserve">abi, </w:t>
      </w:r>
      <w:r w:rsidR="00925D20" w:rsidRPr="002D29D9">
        <w:t xml:space="preserve">K. P., </w:t>
      </w:r>
      <w:r w:rsidR="002B034E" w:rsidRPr="002D29D9">
        <w:t>Olalusi, A. P., Isa, J., &amp; Jaly</w:t>
      </w:r>
      <w:r w:rsidR="00866DBA" w:rsidRPr="002D29D9">
        <w:t xml:space="preserve">eoba, K. F. (2025). Effect of microcontroller-based pulsed magnetic pretreatments on some quality of </w:t>
      </w:r>
      <w:r w:rsidR="00E3446E" w:rsidRPr="002D29D9">
        <w:t xml:space="preserve">frozen-thawed mango and tomato. </w:t>
      </w:r>
      <w:r w:rsidR="00E3446E" w:rsidRPr="002D29D9">
        <w:rPr>
          <w:i/>
          <w:iCs/>
        </w:rPr>
        <w:t>Food and Bioprocess Technology</w:t>
      </w:r>
      <w:r w:rsidR="00DC34B0" w:rsidRPr="002D29D9">
        <w:rPr>
          <w:i/>
          <w:iCs/>
        </w:rPr>
        <w:t xml:space="preserve">, </w:t>
      </w:r>
      <w:r w:rsidR="00DC34B0" w:rsidRPr="002D29D9">
        <w:t>2025</w:t>
      </w:r>
      <w:r w:rsidR="005A07B6" w:rsidRPr="002D29D9">
        <w:t xml:space="preserve">(18), 3416-3430. </w:t>
      </w:r>
      <w:hyperlink r:id="rId9" w:history="1">
        <w:r w:rsidR="000574E5" w:rsidRPr="002D29D9">
          <w:rPr>
            <w:rStyle w:val="Hyperlink"/>
          </w:rPr>
          <w:t>https://doi.org/10.1007/s11947-024-03661-0</w:t>
        </w:r>
      </w:hyperlink>
    </w:p>
    <w:p w14:paraId="4F64184F" w14:textId="77777777" w:rsidR="00E541F9" w:rsidRPr="002D29D9" w:rsidRDefault="00E541F9" w:rsidP="002D29D9">
      <w:pPr>
        <w:ind w:left="720" w:hanging="720"/>
        <w:contextualSpacing/>
      </w:pPr>
    </w:p>
    <w:p w14:paraId="23F225C4" w14:textId="77777777" w:rsidR="00A52FFD" w:rsidRPr="002D29D9" w:rsidRDefault="00447CB8" w:rsidP="002D29D9">
      <w:pPr>
        <w:ind w:left="720" w:hanging="720"/>
        <w:contextualSpacing/>
      </w:pPr>
      <w:r w:rsidRPr="002D29D9">
        <w:t xml:space="preserve">American Association for Agricultural Education (AAAE). (2023). </w:t>
      </w:r>
      <w:r w:rsidRPr="002D29D9">
        <w:rPr>
          <w:i/>
          <w:iCs/>
        </w:rPr>
        <w:t>AAAE Research Values.</w:t>
      </w:r>
      <w:r w:rsidR="00A52FFD" w:rsidRPr="002D29D9">
        <w:rPr>
          <w:i/>
          <w:iCs/>
        </w:rPr>
        <w:t xml:space="preserve"> </w:t>
      </w:r>
      <w:hyperlink r:id="rId10" w:history="1">
        <w:r w:rsidR="00A52FFD" w:rsidRPr="002D29D9">
          <w:rPr>
            <w:rStyle w:val="Hyperlink"/>
          </w:rPr>
          <w:t>https://aaaeonline.org/National-Research-Values</w:t>
        </w:r>
      </w:hyperlink>
      <w:r w:rsidR="00A52FFD" w:rsidRPr="002D29D9">
        <w:t>.</w:t>
      </w:r>
    </w:p>
    <w:p w14:paraId="3F8B6862" w14:textId="77777777" w:rsidR="00447CB8" w:rsidRPr="002D29D9" w:rsidRDefault="00447CB8" w:rsidP="002D29D9">
      <w:pPr>
        <w:ind w:left="720" w:hanging="720"/>
        <w:contextualSpacing/>
      </w:pPr>
    </w:p>
    <w:p w14:paraId="4C4F8E5C" w14:textId="5AA2AFC1" w:rsidR="00333C43" w:rsidRPr="002D29D9" w:rsidRDefault="00333C43" w:rsidP="002D29D9">
      <w:pPr>
        <w:ind w:left="720" w:hanging="720"/>
        <w:contextualSpacing/>
        <w:rPr>
          <w:lang w:val="pt-BR"/>
        </w:rPr>
      </w:pPr>
      <w:r w:rsidRPr="002D29D9">
        <w:t xml:space="preserve">Anderson, R., Paulsen, T. H., Franker, B., &amp; Bridal, S. (2023). Teaching the </w:t>
      </w:r>
      <w:r w:rsidR="00D86A48">
        <w:t>t</w:t>
      </w:r>
      <w:r w:rsidRPr="002D29D9">
        <w:t xml:space="preserve">eacher: Teacher </w:t>
      </w:r>
      <w:r w:rsidR="00D86A48">
        <w:t>p</w:t>
      </w:r>
      <w:r w:rsidRPr="002D29D9">
        <w:t xml:space="preserve">erceptions of the </w:t>
      </w:r>
      <w:r w:rsidR="00D86A48">
        <w:t>a</w:t>
      </w:r>
      <w:r w:rsidRPr="002D29D9">
        <w:t xml:space="preserve">mount of </w:t>
      </w:r>
      <w:r w:rsidR="00D86A48">
        <w:t>a</w:t>
      </w:r>
      <w:r w:rsidRPr="002D29D9">
        <w:t xml:space="preserve">gricultural </w:t>
      </w:r>
      <w:r w:rsidR="00D86A48">
        <w:t>m</w:t>
      </w:r>
      <w:r w:rsidRPr="002D29D9">
        <w:t xml:space="preserve">echanics </w:t>
      </w:r>
      <w:r w:rsidR="00D86A48">
        <w:t>i</w:t>
      </w:r>
      <w:r w:rsidRPr="002D29D9">
        <w:t xml:space="preserve">nstruction </w:t>
      </w:r>
      <w:r w:rsidR="00D86A48">
        <w:t>r</w:t>
      </w:r>
      <w:r w:rsidRPr="002D29D9">
        <w:t xml:space="preserve">eceived as </w:t>
      </w:r>
      <w:r w:rsidR="00D86A48">
        <w:t>s</w:t>
      </w:r>
      <w:r w:rsidRPr="002D29D9">
        <w:t>chool-</w:t>
      </w:r>
      <w:r w:rsidR="00D86A48">
        <w:t>b</w:t>
      </w:r>
      <w:r w:rsidRPr="002D29D9">
        <w:t xml:space="preserve">ased </w:t>
      </w:r>
      <w:r w:rsidR="00D86A48">
        <w:t>a</w:t>
      </w:r>
      <w:r w:rsidRPr="002D29D9">
        <w:t xml:space="preserve">gricultural </w:t>
      </w:r>
      <w:r w:rsidR="00D86A48">
        <w:t>e</w:t>
      </w:r>
      <w:r w:rsidRPr="002D29D9">
        <w:t xml:space="preserve">ducation </w:t>
      </w:r>
      <w:r w:rsidR="00D86A48">
        <w:t>s</w:t>
      </w:r>
      <w:r w:rsidRPr="002D29D9">
        <w:t>tudents. </w:t>
      </w:r>
      <w:r w:rsidRPr="002D29D9">
        <w:rPr>
          <w:i/>
          <w:iCs/>
          <w:lang w:val="pt-BR"/>
        </w:rPr>
        <w:t>CTE Journal</w:t>
      </w:r>
      <w:r w:rsidRPr="002D29D9">
        <w:rPr>
          <w:lang w:val="pt-BR"/>
        </w:rPr>
        <w:t>, </w:t>
      </w:r>
      <w:r w:rsidRPr="002D29D9">
        <w:rPr>
          <w:i/>
          <w:iCs/>
          <w:lang w:val="pt-BR"/>
        </w:rPr>
        <w:t>11</w:t>
      </w:r>
      <w:r w:rsidRPr="002D29D9">
        <w:rPr>
          <w:lang w:val="pt-BR"/>
        </w:rPr>
        <w:t>(1).</w:t>
      </w:r>
    </w:p>
    <w:p w14:paraId="02CC33CA" w14:textId="77777777" w:rsidR="00333C43" w:rsidRPr="002D29D9" w:rsidRDefault="00333C43" w:rsidP="002D29D9">
      <w:pPr>
        <w:ind w:left="720" w:hanging="720"/>
        <w:contextualSpacing/>
        <w:rPr>
          <w:lang w:val="pt-BR"/>
        </w:rPr>
      </w:pPr>
    </w:p>
    <w:p w14:paraId="59904482" w14:textId="5B5F80C9" w:rsidR="00B16765" w:rsidRPr="002D29D9" w:rsidRDefault="005879D8" w:rsidP="002D29D9">
      <w:pPr>
        <w:ind w:left="720" w:hanging="720"/>
        <w:contextualSpacing/>
        <w:rPr>
          <w:lang w:val="pt-BR"/>
        </w:rPr>
      </w:pPr>
      <w:r w:rsidRPr="002D29D9">
        <w:rPr>
          <w:lang w:val="pt-BR"/>
        </w:rPr>
        <w:t>Arduino. (</w:t>
      </w:r>
      <w:r w:rsidR="00C86CC4" w:rsidRPr="002D29D9">
        <w:rPr>
          <w:lang w:val="pt-BR"/>
        </w:rPr>
        <w:t xml:space="preserve">2025). Arduino UNO R3 user manual. </w:t>
      </w:r>
      <w:hyperlink r:id="rId11" w:history="1">
        <w:r w:rsidR="00B16765" w:rsidRPr="002D29D9">
          <w:rPr>
            <w:rStyle w:val="Hyperlink"/>
            <w:lang w:val="pt-BR"/>
          </w:rPr>
          <w:t>https://docs.arduino.cc/resources/datasheets/A000066-datasheet.pdf</w:t>
        </w:r>
      </w:hyperlink>
    </w:p>
    <w:p w14:paraId="423EAB74" w14:textId="77777777" w:rsidR="00FC2B1E" w:rsidRPr="002D29D9" w:rsidRDefault="00FC2B1E" w:rsidP="002D29D9">
      <w:pPr>
        <w:ind w:left="720" w:hanging="720"/>
        <w:contextualSpacing/>
        <w:rPr>
          <w:lang w:val="pt-BR"/>
        </w:rPr>
      </w:pPr>
    </w:p>
    <w:p w14:paraId="211281BB" w14:textId="3028EC06" w:rsidR="009D6145" w:rsidRPr="002D29D9" w:rsidRDefault="00FC2B1E" w:rsidP="002D29D9">
      <w:pPr>
        <w:ind w:left="720" w:hanging="720"/>
        <w:contextualSpacing/>
      </w:pPr>
      <w:r w:rsidRPr="002D29D9">
        <w:t>Arslan</w:t>
      </w:r>
      <w:r w:rsidR="00FC488F" w:rsidRPr="002D29D9">
        <w:t>, K., &amp; Tanel, Z. (</w:t>
      </w:r>
      <w:r w:rsidR="0014307D" w:rsidRPr="002D29D9">
        <w:t>2021). Analyzing the effects of Arduino applications on students’ opinions, attitude</w:t>
      </w:r>
      <w:r w:rsidR="009C2DBE" w:rsidRPr="002D29D9">
        <w:t xml:space="preserve">, and self-efficacy in programming class. </w:t>
      </w:r>
      <w:r w:rsidR="009C2DBE" w:rsidRPr="002D29D9">
        <w:rPr>
          <w:i/>
          <w:iCs/>
        </w:rPr>
        <w:t>Education and Information Technologies, 26</w:t>
      </w:r>
      <w:r w:rsidR="00F1200F" w:rsidRPr="002D29D9">
        <w:t xml:space="preserve">, </w:t>
      </w:r>
      <w:r w:rsidR="003B51B7" w:rsidRPr="002D29D9">
        <w:t xml:space="preserve">(2021), </w:t>
      </w:r>
      <w:r w:rsidR="00F1200F" w:rsidRPr="002D29D9">
        <w:t xml:space="preserve">1143-1163. </w:t>
      </w:r>
      <w:hyperlink r:id="rId12">
        <w:r w:rsidR="54E50811" w:rsidRPr="002D29D9">
          <w:rPr>
            <w:rStyle w:val="Hyperlink"/>
          </w:rPr>
          <w:t>https://doi.org/10.1007/s10639-020-10290-5</w:t>
        </w:r>
      </w:hyperlink>
    </w:p>
    <w:p w14:paraId="69E7D556" w14:textId="4425B324" w:rsidR="11B699BB" w:rsidRPr="002D29D9" w:rsidRDefault="11B699BB" w:rsidP="002D29D9">
      <w:pPr>
        <w:ind w:left="720" w:hanging="720"/>
        <w:contextualSpacing/>
      </w:pPr>
    </w:p>
    <w:p w14:paraId="6A25FE2E" w14:textId="7AE2F3A6" w:rsidR="715C4512" w:rsidRPr="002D29D9" w:rsidRDefault="715C4512" w:rsidP="002D29D9">
      <w:pPr>
        <w:ind w:left="720" w:hanging="720"/>
        <w:contextualSpacing/>
      </w:pPr>
      <w:r w:rsidRPr="002D29D9">
        <w:rPr>
          <w:rFonts w:eastAsia="Times New Roman"/>
        </w:rPr>
        <w:t xml:space="preserve">Baraldi, A.N., &amp; Enders, C.K. (2010). An introduction to modern missing data analysis. </w:t>
      </w:r>
      <w:r w:rsidRPr="002D29D9">
        <w:rPr>
          <w:rFonts w:eastAsia="Times New Roman"/>
          <w:i/>
          <w:iCs/>
        </w:rPr>
        <w:t>Journal of School Psychology,48</w:t>
      </w:r>
      <w:r w:rsidRPr="002D29D9">
        <w:rPr>
          <w:rFonts w:eastAsia="Times New Roman"/>
        </w:rPr>
        <w:t xml:space="preserve">(2010), 5-37. </w:t>
      </w:r>
      <w:hyperlink r:id="rId13">
        <w:r w:rsidRPr="002D29D9">
          <w:rPr>
            <w:rStyle w:val="Hyperlink"/>
            <w:rFonts w:eastAsia="Times New Roman"/>
            <w:color w:val="467886"/>
          </w:rPr>
          <w:t>https://doi.org/10.1016/j.jsp.2009.10.001</w:t>
        </w:r>
      </w:hyperlink>
    </w:p>
    <w:p w14:paraId="5E1BB23D" w14:textId="49961856" w:rsidR="005879D8" w:rsidRPr="002D29D9" w:rsidRDefault="00C86CC4" w:rsidP="002D29D9">
      <w:pPr>
        <w:ind w:left="720" w:hanging="720"/>
        <w:contextualSpacing/>
      </w:pPr>
      <w:r w:rsidRPr="002D29D9">
        <w:rPr>
          <w:rFonts w:eastAsia="Times New Roman"/>
        </w:rPr>
        <w:t xml:space="preserve"> </w:t>
      </w:r>
    </w:p>
    <w:p w14:paraId="2DE69CAC" w14:textId="0BF5D465" w:rsidR="00EB3979" w:rsidRPr="002D29D9" w:rsidRDefault="00E541F9" w:rsidP="002D29D9">
      <w:pPr>
        <w:ind w:left="720" w:hanging="720"/>
        <w:contextualSpacing/>
      </w:pPr>
      <w:r w:rsidRPr="002D29D9">
        <w:t xml:space="preserve">Bandura, A. (1977). Self-efficacy: Toward a unifying theory of behavioral change. </w:t>
      </w:r>
      <w:r w:rsidRPr="002D29D9">
        <w:rPr>
          <w:i/>
          <w:iCs/>
        </w:rPr>
        <w:t>Psychological Review, 84</w:t>
      </w:r>
      <w:r w:rsidRPr="002D29D9">
        <w:t xml:space="preserve">(2), 191-215. </w:t>
      </w:r>
      <w:hyperlink r:id="rId14" w:history="1">
        <w:r w:rsidR="00EB3979" w:rsidRPr="002D29D9">
          <w:rPr>
            <w:rStyle w:val="Hyperlink"/>
          </w:rPr>
          <w:t>https://doi.org/10.1037/0033-295X.84.2.191</w:t>
        </w:r>
      </w:hyperlink>
    </w:p>
    <w:p w14:paraId="6A8A1388" w14:textId="77777777" w:rsidR="00EB3979" w:rsidRPr="002D29D9" w:rsidRDefault="00EB3979" w:rsidP="002D29D9">
      <w:pPr>
        <w:ind w:left="720" w:hanging="720"/>
        <w:contextualSpacing/>
      </w:pPr>
    </w:p>
    <w:p w14:paraId="43346906" w14:textId="75D7955D" w:rsidR="00E541F9" w:rsidRPr="002D29D9" w:rsidRDefault="00E541F9" w:rsidP="002D29D9">
      <w:pPr>
        <w:ind w:left="720" w:hanging="720"/>
        <w:contextualSpacing/>
      </w:pPr>
      <w:r w:rsidRPr="002D29D9">
        <w:t xml:space="preserve">Bandura, A. (1986). </w:t>
      </w:r>
      <w:r w:rsidRPr="002D29D9">
        <w:rPr>
          <w:i/>
          <w:iCs/>
        </w:rPr>
        <w:t>Social foundations of thought and action: A social cognitive theory</w:t>
      </w:r>
      <w:r w:rsidRPr="002D29D9">
        <w:t>. Prentice Hall.</w:t>
      </w:r>
    </w:p>
    <w:p w14:paraId="46769F01" w14:textId="77777777" w:rsidR="004516E2" w:rsidRPr="002D29D9" w:rsidRDefault="004516E2" w:rsidP="002D29D9">
      <w:pPr>
        <w:ind w:left="720" w:hanging="720"/>
        <w:contextualSpacing/>
      </w:pPr>
    </w:p>
    <w:p w14:paraId="5E8C7EBF" w14:textId="0851D575" w:rsidR="00301ED1" w:rsidRPr="002D29D9" w:rsidRDefault="004516E2" w:rsidP="002D29D9">
      <w:pPr>
        <w:ind w:left="720" w:hanging="720"/>
        <w:contextualSpacing/>
      </w:pPr>
      <w:r w:rsidRPr="002D29D9">
        <w:t>Bandura, A. (1997). </w:t>
      </w:r>
      <w:r w:rsidRPr="002D29D9">
        <w:rPr>
          <w:i/>
          <w:iCs/>
        </w:rPr>
        <w:t>Self-efficacy: The exercise of control.</w:t>
      </w:r>
      <w:r w:rsidRPr="002D29D9">
        <w:t> W H Freeman/Times Books/ Henry Holt &amp; Co.</w:t>
      </w:r>
    </w:p>
    <w:p w14:paraId="78A9F0A2" w14:textId="77777777" w:rsidR="00C176A1" w:rsidRPr="002D29D9" w:rsidRDefault="00C176A1" w:rsidP="002D29D9">
      <w:pPr>
        <w:ind w:left="720" w:hanging="720"/>
        <w:contextualSpacing/>
      </w:pPr>
    </w:p>
    <w:p w14:paraId="4031EEC1" w14:textId="4FFA0D70" w:rsidR="00C176A1" w:rsidRPr="002D29D9" w:rsidRDefault="00C176A1" w:rsidP="002D29D9">
      <w:pPr>
        <w:ind w:left="720" w:hanging="720"/>
        <w:contextualSpacing/>
      </w:pPr>
      <w:r w:rsidRPr="002D29D9">
        <w:t>Bouncken, R.B., Czakon, W. &amp; Schmitt, F. (2025). Purposeful sampling and saturation in qualitative research methodologies: Recommendations and review. </w:t>
      </w:r>
      <w:r w:rsidRPr="002D29D9">
        <w:rPr>
          <w:i/>
          <w:iCs/>
        </w:rPr>
        <w:t>Review of Managerial Science</w:t>
      </w:r>
      <w:r w:rsidRPr="002D29D9">
        <w:t xml:space="preserve">. </w:t>
      </w:r>
      <w:hyperlink r:id="rId15" w:history="1">
        <w:r w:rsidRPr="002D29D9">
          <w:rPr>
            <w:rStyle w:val="Hyperlink"/>
          </w:rPr>
          <w:t>https://doi.org/10.1007/s11846-025-00881-2</w:t>
        </w:r>
      </w:hyperlink>
      <w:r w:rsidRPr="002D29D9">
        <w:t xml:space="preserve"> </w:t>
      </w:r>
    </w:p>
    <w:p w14:paraId="4D89ED5B" w14:textId="77777777" w:rsidR="00C176A1" w:rsidRPr="002D29D9" w:rsidRDefault="00C176A1" w:rsidP="002D29D9">
      <w:pPr>
        <w:ind w:left="720" w:hanging="720"/>
        <w:contextualSpacing/>
      </w:pPr>
    </w:p>
    <w:p w14:paraId="68D99CFA" w14:textId="241C77B0" w:rsidR="00C176A1" w:rsidRPr="002D29D9" w:rsidRDefault="00C176A1" w:rsidP="002D29D9">
      <w:pPr>
        <w:ind w:left="720" w:hanging="720"/>
        <w:contextualSpacing/>
      </w:pPr>
      <w:r w:rsidRPr="002D29D9">
        <w:t xml:space="preserve">Braun, V., &amp; Clarke, V. (2006). Using thematic analysis in psychology. </w:t>
      </w:r>
      <w:r w:rsidRPr="002D29D9">
        <w:rPr>
          <w:i/>
          <w:iCs/>
        </w:rPr>
        <w:t>Qualitative Research in Psychology, 3</w:t>
      </w:r>
      <w:r w:rsidRPr="002D29D9">
        <w:t xml:space="preserve">(2), 77–101. </w:t>
      </w:r>
      <w:hyperlink r:id="rId16" w:history="1">
        <w:r w:rsidR="002B38DF" w:rsidRPr="002D29D9">
          <w:rPr>
            <w:rStyle w:val="Hyperlink"/>
          </w:rPr>
          <w:t>https://doi.org/10.1191/1478088706qp063oa</w:t>
        </w:r>
      </w:hyperlink>
    </w:p>
    <w:p w14:paraId="2C7D65FA" w14:textId="77777777" w:rsidR="00E541F9" w:rsidRPr="002D29D9" w:rsidRDefault="00E541F9" w:rsidP="002D29D9">
      <w:pPr>
        <w:ind w:left="720" w:hanging="720"/>
        <w:contextualSpacing/>
      </w:pPr>
    </w:p>
    <w:p w14:paraId="60B73631" w14:textId="6DEF86FE" w:rsidR="4C35888B" w:rsidRPr="002D29D9" w:rsidRDefault="4C35888B" w:rsidP="002D29D9">
      <w:pPr>
        <w:ind w:left="720" w:hanging="720"/>
        <w:contextualSpacing/>
      </w:pPr>
      <w:r w:rsidRPr="002D29D9">
        <w:rPr>
          <w:rFonts w:eastAsia="Times New Roman"/>
        </w:rPr>
        <w:lastRenderedPageBreak/>
        <w:t xml:space="preserve">Brick, J.M., &amp; Kalton, G. (1996). Handling missing data in survey research. </w:t>
      </w:r>
      <w:r w:rsidRPr="002D29D9">
        <w:rPr>
          <w:rFonts w:eastAsia="Times New Roman"/>
          <w:i/>
          <w:iCs/>
        </w:rPr>
        <w:t>Statistical Methods in Medical Rsearch,5</w:t>
      </w:r>
      <w:r w:rsidRPr="002D29D9">
        <w:rPr>
          <w:rFonts w:eastAsia="Times New Roman"/>
        </w:rPr>
        <w:t>(1996), 215-238.</w:t>
      </w:r>
    </w:p>
    <w:p w14:paraId="3A16DD84" w14:textId="24AE9B15" w:rsidR="11B699BB" w:rsidRPr="002D29D9" w:rsidRDefault="11B699BB" w:rsidP="002D29D9">
      <w:pPr>
        <w:ind w:left="720" w:hanging="720"/>
        <w:contextualSpacing/>
        <w:rPr>
          <w:rFonts w:eastAsia="Times New Roman"/>
        </w:rPr>
      </w:pPr>
    </w:p>
    <w:p w14:paraId="115224B8" w14:textId="6E9DB6F0" w:rsidR="00637525" w:rsidRPr="002D29D9" w:rsidRDefault="00637525" w:rsidP="002D29D9">
      <w:pPr>
        <w:ind w:left="720" w:hanging="720"/>
        <w:contextualSpacing/>
      </w:pPr>
      <w:r w:rsidRPr="002D29D9">
        <w:t xml:space="preserve">Byrd, A. P., Edgar, D. W., Granberry, T., &amp; Anderson, R. G. (2024). Agricultural mechanics in SBAE teacher preparation. In K. Barrick (Ed.), </w:t>
      </w:r>
      <w:r w:rsidRPr="002D29D9">
        <w:rPr>
          <w:i/>
          <w:iCs/>
        </w:rPr>
        <w:t>Emerging research in agricultural teacher education</w:t>
      </w:r>
      <w:r w:rsidRPr="002D29D9">
        <w:t xml:space="preserve"> (pp. </w:t>
      </w:r>
      <w:r w:rsidR="00A47540" w:rsidRPr="002D29D9">
        <w:t>79</w:t>
      </w:r>
      <w:r w:rsidRPr="002D29D9">
        <w:t>–</w:t>
      </w:r>
      <w:r w:rsidR="00A47540" w:rsidRPr="002D29D9">
        <w:t>97</w:t>
      </w:r>
      <w:r w:rsidRPr="002D29D9">
        <w:t xml:space="preserve">). EBSCOhost. </w:t>
      </w:r>
      <w:hyperlink r:id="rId17" w:history="1">
        <w:r w:rsidR="000A398F" w:rsidRPr="002D29D9">
          <w:rPr>
            <w:rStyle w:val="Hyperlink"/>
          </w:rPr>
          <w:t>https://research.ebsco.com/c/huea2k/search/details/wid6ldbw7n?db=nlebk</w:t>
        </w:r>
      </w:hyperlink>
    </w:p>
    <w:p w14:paraId="06D9F1E2" w14:textId="77777777" w:rsidR="00A01C8A" w:rsidRPr="002D29D9" w:rsidRDefault="00A01C8A" w:rsidP="002D29D9">
      <w:pPr>
        <w:ind w:left="720" w:hanging="720"/>
        <w:contextualSpacing/>
      </w:pPr>
    </w:p>
    <w:p w14:paraId="6985CA5C" w14:textId="306C90F9" w:rsidR="00E87AFC" w:rsidRPr="002D29D9" w:rsidRDefault="00E87AFC" w:rsidP="002D29D9">
      <w:pPr>
        <w:ind w:left="720" w:hanging="720"/>
        <w:contextualSpacing/>
      </w:pPr>
      <w:r w:rsidRPr="002D29D9">
        <w:t>Choe, K. W., Jenifer, J. B., Rozek, C. S., Berman, M. G., &amp; Beilock, S. L. (2019). Calculated avoidance: Math anxiety predicts math avoidance in effort-based decision-making. </w:t>
      </w:r>
      <w:r w:rsidRPr="002D29D9">
        <w:rPr>
          <w:i/>
          <w:iCs/>
        </w:rPr>
        <w:t>Science advances</w:t>
      </w:r>
      <w:r w:rsidRPr="002D29D9">
        <w:t>, </w:t>
      </w:r>
      <w:r w:rsidRPr="002D29D9">
        <w:rPr>
          <w:i/>
          <w:iCs/>
        </w:rPr>
        <w:t>5</w:t>
      </w:r>
      <w:r w:rsidRPr="002D29D9">
        <w:t>(11), eaay1062. doi: 10.1126/sciadv.aay1062</w:t>
      </w:r>
    </w:p>
    <w:p w14:paraId="7B4DC2FE" w14:textId="77777777" w:rsidR="00E87AFC" w:rsidRPr="002D29D9" w:rsidRDefault="00E87AFC" w:rsidP="002D29D9">
      <w:pPr>
        <w:ind w:left="720" w:hanging="720"/>
        <w:contextualSpacing/>
        <w:rPr>
          <w:lang w:val="fr-FR"/>
        </w:rPr>
      </w:pPr>
    </w:p>
    <w:p w14:paraId="06FC42B4" w14:textId="12904D23" w:rsidR="009318C2" w:rsidRPr="002D29D9" w:rsidRDefault="009318C2" w:rsidP="002D29D9">
      <w:pPr>
        <w:ind w:left="720" w:hanging="720"/>
        <w:contextualSpacing/>
      </w:pPr>
      <w:r w:rsidRPr="002D29D9">
        <w:rPr>
          <w:lang w:val="fr-FR"/>
        </w:rPr>
        <w:t xml:space="preserve">Clark, R., Nguyen, F., &amp; Sweller, J. (2006). </w:t>
      </w:r>
      <w:r w:rsidR="00DC1C33" w:rsidRPr="002D29D9">
        <w:rPr>
          <w:i/>
          <w:iCs/>
        </w:rPr>
        <w:t>Efficiency in learning: Evidence0based guidelines to manage cognitive load</w:t>
      </w:r>
      <w:r w:rsidR="00C72350" w:rsidRPr="002D29D9">
        <w:t>. John Wiley</w:t>
      </w:r>
      <w:r w:rsidR="009A6181" w:rsidRPr="002D29D9">
        <w:t xml:space="preserve"> &amp; Sons, Inc.</w:t>
      </w:r>
    </w:p>
    <w:p w14:paraId="62C30646" w14:textId="77777777" w:rsidR="009A6181" w:rsidRPr="002D29D9" w:rsidRDefault="009A6181" w:rsidP="002D29D9">
      <w:pPr>
        <w:ind w:left="720" w:hanging="720"/>
        <w:contextualSpacing/>
      </w:pPr>
    </w:p>
    <w:p w14:paraId="7241096B" w14:textId="799FEAB6" w:rsidR="008F1509" w:rsidRPr="002D29D9" w:rsidRDefault="008F1509" w:rsidP="002D29D9">
      <w:pPr>
        <w:ind w:left="720" w:hanging="720"/>
        <w:contextualSpacing/>
      </w:pPr>
      <w:r w:rsidRPr="002D29D9">
        <w:t>Davis, J. A. (1971). Elementary survey analysis. Prentice-Hall.</w:t>
      </w:r>
    </w:p>
    <w:p w14:paraId="2F293461" w14:textId="77777777" w:rsidR="008F1509" w:rsidRPr="002D29D9" w:rsidRDefault="008F1509" w:rsidP="002D29D9">
      <w:pPr>
        <w:ind w:left="720" w:hanging="720"/>
        <w:contextualSpacing/>
      </w:pPr>
    </w:p>
    <w:p w14:paraId="168BB08C" w14:textId="702E54EF" w:rsidR="00163B89" w:rsidRPr="002D29D9" w:rsidRDefault="00E13134" w:rsidP="002D29D9">
      <w:pPr>
        <w:ind w:left="720" w:hanging="720"/>
        <w:contextualSpacing/>
      </w:pPr>
      <w:r w:rsidRPr="002D29D9">
        <w:t>DesPortes, K., &amp; DiSalvo, B. (2019). Trials and tribulations of novices working with Arduino</w:t>
      </w:r>
      <w:r w:rsidR="009F47E0" w:rsidRPr="002D29D9">
        <w:t xml:space="preserve">. </w:t>
      </w:r>
      <w:r w:rsidR="009F47E0" w:rsidRPr="002D29D9">
        <w:rPr>
          <w:i/>
          <w:iCs/>
        </w:rPr>
        <w:t>ICER '19: Proceedings of the 2019 ACM Conference on International Computing Education Research</w:t>
      </w:r>
      <w:r w:rsidR="00FE1954" w:rsidRPr="002D29D9">
        <w:rPr>
          <w:i/>
          <w:iCs/>
        </w:rPr>
        <w:t>,</w:t>
      </w:r>
      <w:r w:rsidR="000F536B" w:rsidRPr="002D29D9">
        <w:rPr>
          <w:i/>
          <w:iCs/>
        </w:rPr>
        <w:t xml:space="preserve"> </w:t>
      </w:r>
      <w:r w:rsidR="00DE107C" w:rsidRPr="002D29D9">
        <w:t>(</w:t>
      </w:r>
      <w:r w:rsidRPr="002D29D9">
        <w:t>219–227</w:t>
      </w:r>
      <w:r w:rsidR="00DE107C" w:rsidRPr="002D29D9">
        <w:t>)</w:t>
      </w:r>
      <w:r w:rsidRPr="002D29D9">
        <w:t xml:space="preserve">. </w:t>
      </w:r>
      <w:r w:rsidR="00163B89" w:rsidRPr="002D29D9">
        <w:t>Association for Computing Machinery (ACM).</w:t>
      </w:r>
    </w:p>
    <w:p w14:paraId="2226BBE4" w14:textId="451C2836" w:rsidR="00E13134" w:rsidRPr="002D29D9" w:rsidRDefault="00163B89" w:rsidP="002D29D9">
      <w:pPr>
        <w:ind w:left="720"/>
        <w:contextualSpacing/>
      </w:pPr>
      <w:hyperlink r:id="rId18" w:history="1">
        <w:r w:rsidRPr="002D29D9">
          <w:rPr>
            <w:rStyle w:val="Hyperlink"/>
          </w:rPr>
          <w:t>https://doi.org/10.1145/3291279.3339427</w:t>
        </w:r>
      </w:hyperlink>
    </w:p>
    <w:p w14:paraId="5FB8A1EB" w14:textId="77777777" w:rsidR="00E13134" w:rsidRPr="002D29D9" w:rsidRDefault="00E13134" w:rsidP="002D29D9">
      <w:pPr>
        <w:ind w:left="720" w:hanging="720"/>
        <w:contextualSpacing/>
      </w:pPr>
    </w:p>
    <w:p w14:paraId="5DC3564F" w14:textId="575ABA6C" w:rsidR="067CAAE1" w:rsidRPr="002D29D9" w:rsidRDefault="067CAAE1" w:rsidP="002D29D9">
      <w:pPr>
        <w:ind w:left="720" w:hanging="720"/>
        <w:contextualSpacing/>
        <w:rPr>
          <w:rFonts w:eastAsia="Aptos"/>
        </w:rPr>
      </w:pPr>
      <w:r w:rsidRPr="002D29D9">
        <w:rPr>
          <w:rFonts w:eastAsia="Aptos"/>
        </w:rPr>
        <w:t xml:space="preserve">Edwards, A. L. (1958). The social desirability variable in personality assessment and research. </w:t>
      </w:r>
      <w:r w:rsidRPr="002D29D9">
        <w:rPr>
          <w:rFonts w:eastAsia="Aptos"/>
          <w:i/>
          <w:iCs/>
        </w:rPr>
        <w:t>Academic Medicine</w:t>
      </w:r>
      <w:r w:rsidRPr="002D29D9">
        <w:rPr>
          <w:rFonts w:eastAsia="Aptos"/>
        </w:rPr>
        <w:t xml:space="preserve">, </w:t>
      </w:r>
      <w:r w:rsidRPr="002D29D9">
        <w:rPr>
          <w:rFonts w:eastAsia="Aptos"/>
          <w:i/>
          <w:iCs/>
        </w:rPr>
        <w:t>33</w:t>
      </w:r>
      <w:r w:rsidRPr="002D29D9">
        <w:rPr>
          <w:rFonts w:eastAsia="Aptos"/>
        </w:rPr>
        <w:t>(8), 610-611.</w:t>
      </w:r>
    </w:p>
    <w:p w14:paraId="6C647D41" w14:textId="46691936" w:rsidR="79780EC3" w:rsidRPr="002D29D9" w:rsidRDefault="79780EC3" w:rsidP="002D29D9">
      <w:pPr>
        <w:ind w:left="720" w:hanging="720"/>
        <w:contextualSpacing/>
        <w:rPr>
          <w:rFonts w:eastAsia="Aptos"/>
        </w:rPr>
      </w:pPr>
    </w:p>
    <w:p w14:paraId="2187416A" w14:textId="4302DBD7" w:rsidR="00636D4B" w:rsidRPr="002D29D9" w:rsidRDefault="00301ED1" w:rsidP="002D29D9">
      <w:pPr>
        <w:ind w:left="720" w:hanging="720"/>
        <w:contextualSpacing/>
      </w:pPr>
      <w:r w:rsidRPr="002D29D9">
        <w:t>Ferrarezi, R. S., Dove, S. K., &amp; van Iersel, M. W. (2015). An automated system for monitoring soil moisture and controlling irrigation using low-cost open-source microcontrollers. </w:t>
      </w:r>
      <w:r w:rsidRPr="002D29D9">
        <w:rPr>
          <w:i/>
          <w:iCs/>
        </w:rPr>
        <w:t>HortTechnology</w:t>
      </w:r>
      <w:r w:rsidRPr="002D29D9">
        <w:t>, </w:t>
      </w:r>
      <w:r w:rsidRPr="002D29D9">
        <w:rPr>
          <w:i/>
          <w:iCs/>
        </w:rPr>
        <w:t>25</w:t>
      </w:r>
      <w:r w:rsidRPr="002D29D9">
        <w:t>(1), 110-118.</w:t>
      </w:r>
      <w:r w:rsidR="00636D4B" w:rsidRPr="002D29D9">
        <w:t xml:space="preserve"> </w:t>
      </w:r>
    </w:p>
    <w:p w14:paraId="454C2ED0" w14:textId="3134E210" w:rsidR="0079106A" w:rsidRPr="002D29D9" w:rsidRDefault="00A406FF" w:rsidP="002D29D9">
      <w:pPr>
        <w:ind w:left="720"/>
        <w:contextualSpacing/>
        <w:rPr>
          <w:u w:val="single"/>
        </w:rPr>
      </w:pPr>
      <w:hyperlink r:id="rId19" w:history="1">
        <w:r w:rsidRPr="002D29D9">
          <w:rPr>
            <w:rStyle w:val="Hyperlink"/>
          </w:rPr>
          <w:t>https://doi.10.21273/HORTTECH.25.1.110</w:t>
        </w:r>
      </w:hyperlink>
    </w:p>
    <w:p w14:paraId="7113DF49" w14:textId="1005B061" w:rsidR="007075AA" w:rsidRPr="002D29D9" w:rsidRDefault="00BD48B1" w:rsidP="002D29D9">
      <w:pPr>
        <w:ind w:left="720" w:hanging="720"/>
        <w:contextualSpacing/>
      </w:pPr>
      <w:r w:rsidRPr="002D29D9">
        <w:t xml:space="preserve"> </w:t>
      </w:r>
    </w:p>
    <w:p w14:paraId="76365337" w14:textId="70F8ABEC" w:rsidR="00316E21" w:rsidRPr="002D29D9" w:rsidRDefault="00316E21" w:rsidP="002D29D9">
      <w:pPr>
        <w:ind w:left="720" w:hanging="720"/>
        <w:contextualSpacing/>
      </w:pPr>
      <w:r w:rsidRPr="002D29D9">
        <w:t>Fisher, D. K., &amp; Kebede, H. (2010). A low-cost microcontroller-based system to monitor crop temperature and water status. </w:t>
      </w:r>
      <w:r w:rsidRPr="002D29D9">
        <w:rPr>
          <w:i/>
          <w:iCs/>
        </w:rPr>
        <w:t>Computers and electronics in agriculture</w:t>
      </w:r>
      <w:r w:rsidRPr="002D29D9">
        <w:t>, </w:t>
      </w:r>
      <w:r w:rsidRPr="002D29D9">
        <w:rPr>
          <w:i/>
          <w:iCs/>
        </w:rPr>
        <w:t>74</w:t>
      </w:r>
      <w:r w:rsidRPr="002D29D9">
        <w:t>(1), 168-173.</w:t>
      </w:r>
      <w:r w:rsidR="00870EF0" w:rsidRPr="002D29D9">
        <w:t xml:space="preserve"> </w:t>
      </w:r>
      <w:hyperlink r:id="rId20" w:tgtFrame="_blank" w:tooltip="Persistent link using digital object identifier" w:history="1">
        <w:r w:rsidR="00870EF0" w:rsidRPr="002D29D9">
          <w:rPr>
            <w:rStyle w:val="Hyperlink"/>
          </w:rPr>
          <w:t>https://doi.org/10.1016/j.compag.2010.07.006</w:t>
        </w:r>
      </w:hyperlink>
    </w:p>
    <w:p w14:paraId="266B8311" w14:textId="77777777" w:rsidR="009356C9" w:rsidRPr="002D29D9" w:rsidRDefault="009356C9" w:rsidP="002D29D9">
      <w:pPr>
        <w:ind w:left="720" w:hanging="720"/>
        <w:contextualSpacing/>
      </w:pPr>
    </w:p>
    <w:p w14:paraId="3748D25A" w14:textId="74971493" w:rsidR="00DB2F61" w:rsidRPr="002D29D9" w:rsidRDefault="00DB2F61" w:rsidP="002D29D9">
      <w:pPr>
        <w:ind w:left="720" w:hanging="720"/>
        <w:contextualSpacing/>
      </w:pPr>
      <w:r w:rsidRPr="002D29D9">
        <w:t xml:space="preserve">Goering, C. E., &amp; Hansen, A. C. (2008). </w:t>
      </w:r>
      <w:r w:rsidRPr="002D29D9">
        <w:rPr>
          <w:i/>
          <w:iCs/>
        </w:rPr>
        <w:t>Engine and tractor power</w:t>
      </w:r>
      <w:r w:rsidRPr="002D29D9">
        <w:t>. American Society of Agricultural and Biological Engineers</w:t>
      </w:r>
      <w:r w:rsidR="00E267AF" w:rsidRPr="002D29D9">
        <w:t>.</w:t>
      </w:r>
    </w:p>
    <w:p w14:paraId="3CE4F99D" w14:textId="77777777" w:rsidR="00DB2F61" w:rsidRPr="002D29D9" w:rsidRDefault="00DB2F61" w:rsidP="002D29D9">
      <w:pPr>
        <w:ind w:left="720" w:hanging="720"/>
        <w:contextualSpacing/>
      </w:pPr>
    </w:p>
    <w:p w14:paraId="02EAC599" w14:textId="1A72B05F" w:rsidR="009356C9" w:rsidRPr="002D29D9" w:rsidRDefault="009356C9" w:rsidP="002D29D9">
      <w:pPr>
        <w:ind w:left="720" w:hanging="720"/>
        <w:contextualSpacing/>
      </w:pPr>
      <w:r w:rsidRPr="002D29D9">
        <w:t xml:space="preserve">Granberry, T. (2022). </w:t>
      </w:r>
      <w:r w:rsidRPr="002D29D9">
        <w:rPr>
          <w:i/>
          <w:iCs/>
        </w:rPr>
        <w:t>The state of agricultural mechanics in the preparation of school-based agricultural education teachers</w:t>
      </w:r>
      <w:r w:rsidRPr="002D29D9">
        <w:t xml:space="preserve"> (Doctoral dissertation, Louisiana State University and Agricultural &amp; Mechanical College). Louisiana State University and Agricultural &amp; Mechanical College.</w:t>
      </w:r>
      <w:r w:rsidR="00E42EDB" w:rsidRPr="002D29D9">
        <w:t xml:space="preserve"> </w:t>
      </w:r>
      <w:hyperlink r:id="rId21" w:history="1">
        <w:r w:rsidR="00E42EDB" w:rsidRPr="002D29D9">
          <w:rPr>
            <w:rStyle w:val="Hyperlink"/>
          </w:rPr>
          <w:t>https://www.proquest.com/docview/2700375950?pq-origsite=gscholar&amp;fromopenview=true&amp;sourcetype=Dissertations%20&amp;%20Theses</w:t>
        </w:r>
      </w:hyperlink>
    </w:p>
    <w:p w14:paraId="677CEE58" w14:textId="77777777" w:rsidR="00E42EDB" w:rsidRPr="002D29D9" w:rsidRDefault="00E42EDB" w:rsidP="002D29D9">
      <w:pPr>
        <w:ind w:left="720" w:hanging="720"/>
        <w:contextualSpacing/>
      </w:pPr>
    </w:p>
    <w:p w14:paraId="534B8666" w14:textId="5CC63511" w:rsidR="00361ECF" w:rsidRPr="002D29D9" w:rsidRDefault="001B50AC" w:rsidP="002D29D9">
      <w:pPr>
        <w:ind w:left="720" w:hanging="720"/>
        <w:contextualSpacing/>
      </w:pPr>
      <w:r w:rsidRPr="002D29D9">
        <w:t xml:space="preserve">Hainline, M. S., &amp; Wells, T. (2019). Identifying the agricultural mechanics knowledge and skills needed by Iowa school-based agricultural education teachers. Journal of Agricultural Education, 60(1), 59-79. </w:t>
      </w:r>
      <w:hyperlink r:id="rId22" w:history="1">
        <w:r w:rsidRPr="002D29D9">
          <w:rPr>
            <w:rStyle w:val="Hyperlink"/>
          </w:rPr>
          <w:t>https://doi.org/10.5032/jae.2019.01059</w:t>
        </w:r>
      </w:hyperlink>
    </w:p>
    <w:p w14:paraId="2BC9A21C" w14:textId="77777777" w:rsidR="001B50AC" w:rsidRPr="002D29D9" w:rsidRDefault="001B50AC" w:rsidP="002D29D9">
      <w:pPr>
        <w:ind w:left="720" w:hanging="720"/>
        <w:contextualSpacing/>
      </w:pPr>
    </w:p>
    <w:p w14:paraId="0D04BBD8" w14:textId="74914794" w:rsidR="00435D25" w:rsidRPr="002D29D9" w:rsidRDefault="00435D25" w:rsidP="002D29D9">
      <w:pPr>
        <w:ind w:left="720" w:hanging="720"/>
        <w:contextualSpacing/>
      </w:pPr>
      <w:r w:rsidRPr="002D29D9">
        <w:t xml:space="preserve">Herger, L. M., &amp; </w:t>
      </w:r>
      <w:r w:rsidR="00BC4D16" w:rsidRPr="002D29D9">
        <w:t>Bodark</w:t>
      </w:r>
      <w:r w:rsidRPr="002D29D9">
        <w:t xml:space="preserve">, M. (2015). Engaging students with open-source technologies and Arduino. Proceedings of the 2015 Integrated STEM Education Conference, pp. 27-32. </w:t>
      </w:r>
      <w:hyperlink r:id="rId23" w:history="1">
        <w:r w:rsidRPr="002D29D9">
          <w:rPr>
            <w:rStyle w:val="Hyperlink"/>
          </w:rPr>
          <w:t>https://ieeexplore.ieee.org/stamp/stamp.jsp?arnumber=7119938</w:t>
        </w:r>
      </w:hyperlink>
    </w:p>
    <w:p w14:paraId="6A5FCD1B" w14:textId="77777777" w:rsidR="00435D25" w:rsidRPr="002D29D9" w:rsidRDefault="00435D25" w:rsidP="002D29D9">
      <w:pPr>
        <w:ind w:left="720" w:hanging="720"/>
        <w:contextualSpacing/>
      </w:pPr>
    </w:p>
    <w:p w14:paraId="7761AB47" w14:textId="421ED0E9" w:rsidR="00617DD9" w:rsidRPr="002D29D9" w:rsidRDefault="00617DD9" w:rsidP="002D29D9">
      <w:pPr>
        <w:ind w:left="720" w:hanging="720"/>
        <w:contextualSpacing/>
      </w:pPr>
      <w:r w:rsidRPr="002D29D9">
        <w:t>Hood, G. T. (2022). </w:t>
      </w:r>
      <w:r w:rsidRPr="002D29D9">
        <w:rPr>
          <w:i/>
          <w:iCs/>
        </w:rPr>
        <w:t>Teaching programmable microcontrollers to novice users in a college of agriculture: Effects on attitude, self-efficacy, and knowledge</w:t>
      </w:r>
      <w:r w:rsidR="001F43C8" w:rsidRPr="002D29D9">
        <w:rPr>
          <w:i/>
          <w:iCs/>
        </w:rPr>
        <w:t xml:space="preserve"> </w:t>
      </w:r>
      <w:r w:rsidR="00A27EA1" w:rsidRPr="002D29D9">
        <w:t>(</w:t>
      </w:r>
      <w:r w:rsidR="001F43C8" w:rsidRPr="002D29D9">
        <w:t>Master’s thesis</w:t>
      </w:r>
      <w:r w:rsidR="00E267AF" w:rsidRPr="002D29D9">
        <w:t>, University of Arkansas</w:t>
      </w:r>
      <w:r w:rsidR="00A27EA1" w:rsidRPr="002D29D9">
        <w:t>),</w:t>
      </w:r>
      <w:r w:rsidRPr="002D29D9">
        <w:t xml:space="preserve"> University of Arkansas.</w:t>
      </w:r>
      <w:r w:rsidR="00FC6CC0" w:rsidRPr="002D29D9">
        <w:t xml:space="preserve"> </w:t>
      </w:r>
      <w:hyperlink r:id="rId24" w:history="1">
        <w:r w:rsidR="00FC6CC0" w:rsidRPr="002D29D9">
          <w:rPr>
            <w:rStyle w:val="Hyperlink"/>
          </w:rPr>
          <w:t>https://scholarworks.uark.edu/etd/4555/</w:t>
        </w:r>
      </w:hyperlink>
    </w:p>
    <w:p w14:paraId="7E521C74" w14:textId="77777777" w:rsidR="00617DD9" w:rsidRPr="002D29D9" w:rsidRDefault="00617DD9" w:rsidP="002D29D9">
      <w:pPr>
        <w:ind w:left="720" w:hanging="720"/>
        <w:contextualSpacing/>
      </w:pPr>
    </w:p>
    <w:p w14:paraId="773898AF" w14:textId="4D4BFE25" w:rsidR="0093460D" w:rsidRPr="002D29D9" w:rsidRDefault="003972A2" w:rsidP="002D29D9">
      <w:pPr>
        <w:ind w:left="720" w:hanging="720"/>
        <w:contextualSpacing/>
      </w:pPr>
      <w:r w:rsidRPr="002D29D9">
        <w:t xml:space="preserve">Joice, A, </w:t>
      </w:r>
      <w:r w:rsidR="00B85804" w:rsidRPr="002D29D9">
        <w:t xml:space="preserve">Tafique, T., Tazeen, H., Igathinathane, </w:t>
      </w:r>
      <w:r w:rsidR="00245B6C" w:rsidRPr="002D29D9">
        <w:t xml:space="preserve">C., Zhang, Z., Whippo, C., Hendrickson, J., &amp; Archer, D. (2025). Applications of Raspberry Pi </w:t>
      </w:r>
      <w:r w:rsidR="00275792" w:rsidRPr="002D29D9">
        <w:t xml:space="preserve">for precision agriculture - a systematic review. </w:t>
      </w:r>
      <w:r w:rsidR="00275792" w:rsidRPr="002D29D9">
        <w:rPr>
          <w:i/>
          <w:iCs/>
        </w:rPr>
        <w:t>Agriculture</w:t>
      </w:r>
      <w:r w:rsidR="00B92FE6" w:rsidRPr="002D29D9">
        <w:rPr>
          <w:i/>
          <w:iCs/>
        </w:rPr>
        <w:t>, 15</w:t>
      </w:r>
      <w:r w:rsidR="00B92FE6" w:rsidRPr="002D29D9">
        <w:t>(3), 227</w:t>
      </w:r>
      <w:r w:rsidR="008C6DBC" w:rsidRPr="002D29D9">
        <w:t xml:space="preserve">. </w:t>
      </w:r>
      <w:hyperlink r:id="rId25" w:history="1">
        <w:r w:rsidR="008C6DBC" w:rsidRPr="002D29D9">
          <w:rPr>
            <w:rStyle w:val="Hyperlink"/>
          </w:rPr>
          <w:t>https://doi.org/10.3390/agriculture15030227</w:t>
        </w:r>
      </w:hyperlink>
    </w:p>
    <w:p w14:paraId="4F5D28A0" w14:textId="77777777" w:rsidR="008C6DBC" w:rsidRPr="002D29D9" w:rsidRDefault="008C6DBC" w:rsidP="002D29D9">
      <w:pPr>
        <w:contextualSpacing/>
      </w:pPr>
    </w:p>
    <w:p w14:paraId="3DCE75A9" w14:textId="46DD686C" w:rsidR="00254DE3" w:rsidRPr="002D29D9" w:rsidRDefault="00254DE3" w:rsidP="002D29D9">
      <w:pPr>
        <w:ind w:left="720" w:hanging="720"/>
        <w:contextualSpacing/>
      </w:pPr>
      <w:r w:rsidRPr="002D29D9">
        <w:t>Kirkpa</w:t>
      </w:r>
      <w:r w:rsidR="004C00C4" w:rsidRPr="002D29D9">
        <w:t xml:space="preserve">trick, J. D., &amp; Kirkpatrick, W. K. (2016). </w:t>
      </w:r>
      <w:r w:rsidR="00430CE8" w:rsidRPr="002D29D9">
        <w:rPr>
          <w:i/>
          <w:iCs/>
        </w:rPr>
        <w:t>Kirkpatrick’s four levels of training evaluation</w:t>
      </w:r>
      <w:r w:rsidR="00430CE8" w:rsidRPr="002D29D9">
        <w:t>. Association for Talent Development.</w:t>
      </w:r>
    </w:p>
    <w:p w14:paraId="78EB5802" w14:textId="77777777" w:rsidR="00254DE3" w:rsidRPr="002D29D9" w:rsidRDefault="00254DE3" w:rsidP="002D29D9">
      <w:pPr>
        <w:ind w:left="720" w:hanging="720"/>
        <w:contextualSpacing/>
      </w:pPr>
    </w:p>
    <w:p w14:paraId="0172B34B" w14:textId="650567AF" w:rsidR="428D000C" w:rsidRPr="002D29D9" w:rsidRDefault="428D000C" w:rsidP="002D29D9">
      <w:pPr>
        <w:ind w:left="720" w:hanging="720"/>
        <w:contextualSpacing/>
        <w:rPr>
          <w:rFonts w:eastAsia="Aptos"/>
        </w:rPr>
      </w:pPr>
      <w:r w:rsidRPr="002D29D9">
        <w:t>Lindner, J.R., &amp; Lindner, N. (2024</w:t>
      </w:r>
      <w:r w:rsidR="00A87170">
        <w:t>)</w:t>
      </w:r>
      <w:r w:rsidRPr="002D29D9">
        <w:t>. Interpreting Likert type, summated, unidimension</w:t>
      </w:r>
      <w:r w:rsidR="43433A3D" w:rsidRPr="002D29D9">
        <w:t xml:space="preserve">al, and attitudinal scales: I neither agree nor disagree, Likert or not. </w:t>
      </w:r>
      <w:r w:rsidR="43433A3D" w:rsidRPr="002D29D9">
        <w:rPr>
          <w:i/>
          <w:iCs/>
        </w:rPr>
        <w:t>Advancements in Agricultural Development, 5</w:t>
      </w:r>
      <w:r w:rsidR="43433A3D" w:rsidRPr="002D29D9">
        <w:t xml:space="preserve">(2), </w:t>
      </w:r>
      <w:r w:rsidR="461C3BF5" w:rsidRPr="002D29D9">
        <w:t xml:space="preserve">152-163. </w:t>
      </w:r>
      <w:hyperlink r:id="rId26">
        <w:r w:rsidR="461C3BF5" w:rsidRPr="002D29D9">
          <w:rPr>
            <w:rStyle w:val="Hyperlink"/>
            <w:rFonts w:eastAsia="Aptos"/>
          </w:rPr>
          <w:t>https://doi.org/10.37433/aad.v5i2.351</w:t>
        </w:r>
      </w:hyperlink>
    </w:p>
    <w:p w14:paraId="70E61C06" w14:textId="5893F1B4" w:rsidR="11B699BB" w:rsidRPr="002D29D9" w:rsidRDefault="11B699BB" w:rsidP="002D29D9">
      <w:pPr>
        <w:ind w:left="720" w:hanging="720"/>
        <w:contextualSpacing/>
      </w:pPr>
    </w:p>
    <w:p w14:paraId="166530EB" w14:textId="58095414" w:rsidR="00782736" w:rsidRPr="002D29D9" w:rsidRDefault="00782736" w:rsidP="002D29D9">
      <w:pPr>
        <w:ind w:left="720" w:hanging="720"/>
        <w:contextualSpacing/>
      </w:pPr>
      <w:r w:rsidRPr="002D29D9">
        <w:t>Liu, Y. (2022). Smart greenhouse monitoring and controlling based on NodeMCU. </w:t>
      </w:r>
      <w:r w:rsidRPr="002D29D9">
        <w:rPr>
          <w:i/>
          <w:iCs/>
        </w:rPr>
        <w:t>International Journal of Advanced Computer Science and Applications</w:t>
      </w:r>
      <w:r w:rsidRPr="002D29D9">
        <w:t>, </w:t>
      </w:r>
      <w:r w:rsidRPr="002D29D9">
        <w:rPr>
          <w:i/>
          <w:iCs/>
        </w:rPr>
        <w:t>13</w:t>
      </w:r>
      <w:r w:rsidRPr="002D29D9">
        <w:t xml:space="preserve">(9), 597-600. </w:t>
      </w:r>
      <w:hyperlink r:id="rId27" w:history="1">
        <w:r w:rsidRPr="002D29D9">
          <w:rPr>
            <w:rStyle w:val="Hyperlink"/>
          </w:rPr>
          <w:t>https://www.proquest.com/scholarly-journals/smart-greenhouse-monitoring-controlling-based-on/docview/2729734209/se-2?accountid=8361</w:t>
        </w:r>
      </w:hyperlink>
    </w:p>
    <w:p w14:paraId="31DA1505" w14:textId="77777777" w:rsidR="00782736" w:rsidRPr="002D29D9" w:rsidRDefault="00782736" w:rsidP="002D29D9">
      <w:pPr>
        <w:ind w:left="720" w:hanging="720"/>
        <w:contextualSpacing/>
      </w:pPr>
    </w:p>
    <w:p w14:paraId="77C9595A" w14:textId="097D956C" w:rsidR="00540EC2" w:rsidRPr="002D29D9" w:rsidRDefault="00540EC2" w:rsidP="002D29D9">
      <w:pPr>
        <w:ind w:left="720" w:hanging="720"/>
        <w:contextualSpacing/>
      </w:pPr>
      <w:r w:rsidRPr="002D29D9">
        <w:rPr>
          <w:lang w:val="es-ES"/>
        </w:rPr>
        <w:t xml:space="preserve">McKim, A. J., &amp; Velez, J. J. (2016). </w:t>
      </w:r>
      <w:r w:rsidRPr="002D29D9">
        <w:t xml:space="preserve">An evaluation of self-efficacy theory in agricultural education. </w:t>
      </w:r>
      <w:r w:rsidRPr="00D86A48">
        <w:rPr>
          <w:i/>
          <w:iCs/>
        </w:rPr>
        <w:t>Journal of Agricultural Education, 57</w:t>
      </w:r>
      <w:r w:rsidRPr="002D29D9">
        <w:t xml:space="preserve">(1), 73-90. </w:t>
      </w:r>
      <w:hyperlink r:id="rId28" w:history="1">
        <w:r w:rsidRPr="002D29D9">
          <w:rPr>
            <w:rStyle w:val="Hyperlink"/>
          </w:rPr>
          <w:t>https://doi.org/10.5032/jae.2016.01073</w:t>
        </w:r>
      </w:hyperlink>
    </w:p>
    <w:p w14:paraId="09287775" w14:textId="77777777" w:rsidR="00A52FFD" w:rsidRPr="002D29D9" w:rsidRDefault="00A52FFD" w:rsidP="002D29D9">
      <w:pPr>
        <w:ind w:left="720" w:hanging="720"/>
        <w:contextualSpacing/>
      </w:pPr>
    </w:p>
    <w:p w14:paraId="03D8D91E" w14:textId="7F26A8D9" w:rsidR="00A52FFD" w:rsidRPr="002D29D9" w:rsidRDefault="00A52FFD" w:rsidP="002D29D9">
      <w:pPr>
        <w:ind w:left="720" w:hanging="720"/>
        <w:contextualSpacing/>
      </w:pPr>
      <w:r w:rsidRPr="002D29D9">
        <w:t xml:space="preserve">Pate, M. L., Miller, B., Beard, F. R., Miller, R., &amp; Hatch, R. (2023, July 09-12). </w:t>
      </w:r>
      <w:r w:rsidRPr="002D29D9">
        <w:rPr>
          <w:i/>
          <w:iCs/>
        </w:rPr>
        <w:t>Quantitative intensive for the not so mathematically minded: Project based research in agricultural systems</w:t>
      </w:r>
      <w:r w:rsidRPr="002D29D9">
        <w:t xml:space="preserve"> [Paper Presentation]. American Society for Agricultural and Biological Engineers Annual International Meeting. Omaha, NE, United States.</w:t>
      </w:r>
      <w:r w:rsidRPr="002D29D9">
        <w:rPr>
          <w:color w:val="000000"/>
          <w:shd w:val="clear" w:color="auto" w:fill="FFFFFF"/>
        </w:rPr>
        <w:t xml:space="preserve"> </w:t>
      </w:r>
      <w:r w:rsidRPr="002D29D9">
        <w:t>doi: 10.13031/aim.202301486</w:t>
      </w:r>
    </w:p>
    <w:p w14:paraId="068808B8" w14:textId="77777777" w:rsidR="00B15F5F" w:rsidRPr="002D29D9" w:rsidRDefault="00B15F5F" w:rsidP="002D29D9">
      <w:pPr>
        <w:ind w:left="720" w:hanging="720"/>
        <w:contextualSpacing/>
      </w:pPr>
    </w:p>
    <w:p w14:paraId="064E180C" w14:textId="7F81C174" w:rsidR="00B15F5F" w:rsidRPr="002D29D9" w:rsidRDefault="00B15F5F" w:rsidP="002D29D9">
      <w:pPr>
        <w:ind w:left="720" w:hanging="720"/>
        <w:contextualSpacing/>
      </w:pPr>
      <w:r w:rsidRPr="002D29D9">
        <w:t>Peng</w:t>
      </w:r>
      <w:r w:rsidR="003800F2" w:rsidRPr="002D29D9">
        <w:t>,</w:t>
      </w:r>
      <w:r w:rsidRPr="002D29D9">
        <w:t xml:space="preserve"> Y</w:t>
      </w:r>
      <w:r w:rsidR="003800F2" w:rsidRPr="002D29D9">
        <w:t>.</w:t>
      </w:r>
      <w:r w:rsidRPr="002D29D9">
        <w:t>, Zeng</w:t>
      </w:r>
      <w:r w:rsidR="003800F2" w:rsidRPr="002D29D9">
        <w:t>,</w:t>
      </w:r>
      <w:r w:rsidRPr="002D29D9">
        <w:t xml:space="preserve"> Z</w:t>
      </w:r>
      <w:r w:rsidR="003800F2" w:rsidRPr="002D29D9">
        <w:t>.</w:t>
      </w:r>
      <w:r w:rsidRPr="002D29D9">
        <w:t>, Lv</w:t>
      </w:r>
      <w:r w:rsidR="00EA68ED" w:rsidRPr="002D29D9">
        <w:t>,</w:t>
      </w:r>
      <w:r w:rsidRPr="002D29D9">
        <w:t xml:space="preserve"> E</w:t>
      </w:r>
      <w:r w:rsidR="00EA68ED" w:rsidRPr="002D29D9">
        <w:t>.</w:t>
      </w:r>
      <w:r w:rsidRPr="002D29D9">
        <w:t>, He</w:t>
      </w:r>
      <w:r w:rsidR="00EA68ED" w:rsidRPr="002D29D9">
        <w:t>,</w:t>
      </w:r>
      <w:r w:rsidRPr="002D29D9">
        <w:t xml:space="preserve"> X</w:t>
      </w:r>
      <w:r w:rsidR="00EA68ED" w:rsidRPr="002D29D9">
        <w:t>.</w:t>
      </w:r>
      <w:r w:rsidRPr="002D29D9">
        <w:t>, Zeng</w:t>
      </w:r>
      <w:r w:rsidR="00EA68ED" w:rsidRPr="002D29D9">
        <w:t>,</w:t>
      </w:r>
      <w:r w:rsidRPr="002D29D9">
        <w:t xml:space="preserve"> B</w:t>
      </w:r>
      <w:r w:rsidR="00EA68ED" w:rsidRPr="002D29D9">
        <w:t>.</w:t>
      </w:r>
      <w:r w:rsidRPr="002D29D9">
        <w:t>, Wu</w:t>
      </w:r>
      <w:r w:rsidR="00EA68ED" w:rsidRPr="002D29D9">
        <w:t>,</w:t>
      </w:r>
      <w:r w:rsidRPr="002D29D9">
        <w:t xml:space="preserve"> F</w:t>
      </w:r>
      <w:r w:rsidR="00EA68ED" w:rsidRPr="002D29D9">
        <w:t>.</w:t>
      </w:r>
      <w:r w:rsidRPr="002D29D9">
        <w:t>, Guo</w:t>
      </w:r>
      <w:r w:rsidR="00EA68ED" w:rsidRPr="002D29D9">
        <w:t>,</w:t>
      </w:r>
      <w:r w:rsidRPr="002D29D9">
        <w:t xml:space="preserve"> J</w:t>
      </w:r>
      <w:r w:rsidR="00EA68ED" w:rsidRPr="002D29D9">
        <w:t>.</w:t>
      </w:r>
      <w:r w:rsidRPr="002D29D9">
        <w:t>,</w:t>
      </w:r>
      <w:r w:rsidR="00EA68ED" w:rsidRPr="002D29D9">
        <w:t xml:space="preserve"> &amp;</w:t>
      </w:r>
      <w:r w:rsidRPr="002D29D9">
        <w:t xml:space="preserve"> Li</w:t>
      </w:r>
      <w:r w:rsidR="00EA68ED" w:rsidRPr="002D29D9">
        <w:t>,</w:t>
      </w:r>
      <w:r w:rsidRPr="002D29D9">
        <w:t xml:space="preserve"> Z. </w:t>
      </w:r>
      <w:r w:rsidR="00EC0489" w:rsidRPr="002D29D9">
        <w:t xml:space="preserve">(2022). </w:t>
      </w:r>
      <w:r w:rsidRPr="002D29D9">
        <w:t>A real-time automated system for monitoring individual feed intake and body weight of group-housed young chickens. </w:t>
      </w:r>
      <w:r w:rsidRPr="002D29D9">
        <w:rPr>
          <w:i/>
          <w:iCs/>
        </w:rPr>
        <w:t>Applied Sciences,</w:t>
      </w:r>
      <w:r w:rsidRPr="002D29D9">
        <w:t xml:space="preserve"> </w:t>
      </w:r>
      <w:r w:rsidRPr="002D29D9">
        <w:rPr>
          <w:i/>
          <w:iCs/>
        </w:rPr>
        <w:t>12</w:t>
      </w:r>
      <w:r w:rsidRPr="002D29D9">
        <w:t xml:space="preserve">(23),12339. </w:t>
      </w:r>
      <w:hyperlink r:id="rId29" w:history="1">
        <w:r w:rsidRPr="002D29D9">
          <w:rPr>
            <w:rStyle w:val="Hyperlink"/>
          </w:rPr>
          <w:t>https://doi.org/10.3390/app122312339</w:t>
        </w:r>
      </w:hyperlink>
    </w:p>
    <w:p w14:paraId="2813E56B" w14:textId="77777777" w:rsidR="00B15F5F" w:rsidRDefault="00B15F5F" w:rsidP="002D29D9">
      <w:pPr>
        <w:ind w:left="720" w:hanging="720"/>
        <w:contextualSpacing/>
      </w:pPr>
    </w:p>
    <w:p w14:paraId="09A01245" w14:textId="25B8EE56" w:rsidR="001603CC" w:rsidRDefault="00A87170" w:rsidP="002D29D9">
      <w:pPr>
        <w:ind w:left="720" w:hanging="720"/>
        <w:contextualSpacing/>
      </w:pPr>
      <w:r w:rsidRPr="00A87170">
        <w:t xml:space="preserve">R Core Team (2020). </w:t>
      </w:r>
      <w:r w:rsidRPr="00A87170">
        <w:rPr>
          <w:i/>
          <w:iCs/>
        </w:rPr>
        <w:t>R: A language and environment for statistical computing</w:t>
      </w:r>
      <w:r w:rsidRPr="00A87170">
        <w:t>. R Foundation for Statistical Computing</w:t>
      </w:r>
      <w:r w:rsidR="00D86A48">
        <w:t>.</w:t>
      </w:r>
      <w:r w:rsidRPr="00A87170">
        <w:t xml:space="preserve"> </w:t>
      </w:r>
      <w:hyperlink r:id="rId30" w:tgtFrame="_blank" w:history="1">
        <w:r w:rsidRPr="00A87170">
          <w:rPr>
            <w:rStyle w:val="Hyperlink"/>
          </w:rPr>
          <w:t>https://www.R-project.org/</w:t>
        </w:r>
      </w:hyperlink>
    </w:p>
    <w:p w14:paraId="4FE1A18C" w14:textId="77777777" w:rsidR="00A87170" w:rsidRPr="002D29D9" w:rsidRDefault="00A87170" w:rsidP="002D29D9">
      <w:pPr>
        <w:ind w:left="720" w:hanging="720"/>
        <w:contextualSpacing/>
      </w:pPr>
    </w:p>
    <w:p w14:paraId="058D337C" w14:textId="43B77FCA" w:rsidR="00221654" w:rsidRPr="002D29D9" w:rsidRDefault="00221654" w:rsidP="002D29D9">
      <w:pPr>
        <w:ind w:left="720" w:hanging="720"/>
        <w:contextualSpacing/>
      </w:pPr>
      <w:r w:rsidRPr="002D29D9">
        <w:t xml:space="preserve">Rottinghaus, P.J., Larson, L. M., &amp; Borgen, F. H. (2003). The relation </w:t>
      </w:r>
      <w:r w:rsidR="001D4E05" w:rsidRPr="002D29D9">
        <w:t>of</w:t>
      </w:r>
      <w:r w:rsidRPr="002D29D9">
        <w:t xml:space="preserve"> self-efficacy and interests: A </w:t>
      </w:r>
      <w:r w:rsidR="001D4E05" w:rsidRPr="002D29D9">
        <w:t>meta-analysis</w:t>
      </w:r>
      <w:r w:rsidRPr="002D29D9">
        <w:t xml:space="preserve"> of 60 samples. </w:t>
      </w:r>
      <w:r w:rsidRPr="002D29D9">
        <w:rPr>
          <w:i/>
          <w:iCs/>
        </w:rPr>
        <w:t>Journal of Vocational Behavior, 62</w:t>
      </w:r>
      <w:r w:rsidRPr="002D29D9">
        <w:t xml:space="preserve">(2), 221-236. </w:t>
      </w:r>
      <w:hyperlink r:id="rId31" w:history="1">
        <w:r w:rsidRPr="002D29D9">
          <w:rPr>
            <w:rStyle w:val="Hyperlink"/>
          </w:rPr>
          <w:t>https://doi.org/10.1016/S0001-8791(02)00039-8</w:t>
        </w:r>
      </w:hyperlink>
    </w:p>
    <w:p w14:paraId="2685660A" w14:textId="77777777" w:rsidR="002B38DF" w:rsidRPr="002D29D9" w:rsidRDefault="002B38DF" w:rsidP="002D29D9">
      <w:pPr>
        <w:ind w:left="720" w:hanging="720"/>
        <w:contextualSpacing/>
      </w:pPr>
    </w:p>
    <w:p w14:paraId="6FC12DA3" w14:textId="3B15664D" w:rsidR="002B38DF" w:rsidRPr="002D29D9" w:rsidRDefault="002B38DF" w:rsidP="002D29D9">
      <w:pPr>
        <w:ind w:left="720" w:hanging="720"/>
        <w:contextualSpacing/>
      </w:pPr>
      <w:r w:rsidRPr="002D29D9">
        <w:lastRenderedPageBreak/>
        <w:t xml:space="preserve">Santhosh, L., Rojas, J.C., &amp; Lyons, P.G. (2021). Zooming into focus groups: Strategies for qualitative research in the era of social distancing. </w:t>
      </w:r>
      <w:r w:rsidRPr="002D29D9">
        <w:rPr>
          <w:i/>
          <w:iCs/>
        </w:rPr>
        <w:t>ATS Scholar, 2</w:t>
      </w:r>
      <w:r w:rsidRPr="002D29D9">
        <w:t xml:space="preserve">(2), 176-184. </w:t>
      </w:r>
      <w:hyperlink r:id="rId32" w:history="1">
        <w:r w:rsidRPr="002D29D9">
          <w:rPr>
            <w:rStyle w:val="Hyperlink"/>
          </w:rPr>
          <w:t>https://doi.org/10.34197/ats-scholar.2020-0127PS</w:t>
        </w:r>
      </w:hyperlink>
      <w:r w:rsidRPr="002D29D9">
        <w:t xml:space="preserve"> </w:t>
      </w:r>
    </w:p>
    <w:p w14:paraId="3260BF63" w14:textId="77777777" w:rsidR="00221654" w:rsidRPr="002D29D9" w:rsidRDefault="00221654" w:rsidP="002D29D9">
      <w:pPr>
        <w:ind w:left="720" w:hanging="720"/>
        <w:contextualSpacing/>
      </w:pPr>
    </w:p>
    <w:p w14:paraId="5FA4AC7A" w14:textId="1A1BAA4B" w:rsidR="008C6DBC" w:rsidRPr="002D29D9" w:rsidRDefault="008E1518" w:rsidP="002D29D9">
      <w:pPr>
        <w:ind w:left="720" w:hanging="720"/>
        <w:contextualSpacing/>
      </w:pPr>
      <w:r w:rsidRPr="002D29D9">
        <w:t>Shi, Y., Qiu, G., Wang, N., Holden, N. M., Wolfe, M. L., Ogejo, J. A., &amp; Cummins, E. J. (2020). Basic microcontroller use for measurement and control. </w:t>
      </w:r>
      <w:r w:rsidRPr="002D29D9">
        <w:rPr>
          <w:i/>
          <w:iCs/>
        </w:rPr>
        <w:t>Introduction to Biosystems Engineering</w:t>
      </w:r>
      <w:r w:rsidRPr="002D29D9">
        <w:t>.</w:t>
      </w:r>
      <w:r w:rsidR="00247DB4" w:rsidRPr="002D29D9">
        <w:t xml:space="preserve"> </w:t>
      </w:r>
      <w:hyperlink r:id="rId33" w:history="1">
        <w:r w:rsidR="00247DB4" w:rsidRPr="002D29D9">
          <w:rPr>
            <w:rStyle w:val="Hyperlink"/>
          </w:rPr>
          <w:t>https://vtechworks.lib.vt.edu/server/api/core/bitstreams/6f57245e-440d-4223-9b25-38b45502c534/content</w:t>
        </w:r>
      </w:hyperlink>
    </w:p>
    <w:p w14:paraId="3106638E" w14:textId="77777777" w:rsidR="00247DB4" w:rsidRPr="002D29D9" w:rsidRDefault="00247DB4" w:rsidP="002D29D9">
      <w:pPr>
        <w:ind w:left="720" w:hanging="720"/>
        <w:contextualSpacing/>
      </w:pPr>
    </w:p>
    <w:p w14:paraId="0B3C9944" w14:textId="01443870" w:rsidR="00086709" w:rsidRPr="002D29D9" w:rsidRDefault="00086709" w:rsidP="002D29D9">
      <w:pPr>
        <w:ind w:left="720" w:hanging="720"/>
        <w:contextualSpacing/>
      </w:pPr>
      <w:r w:rsidRPr="002D29D9">
        <w:t xml:space="preserve">Smith, S. A., Kass, S. J., Rotunda, R. J., &amp; Schneider, S. K. (2006). If at first you don’t succeed: Effects of failure on general and task-specific self-efficacy and performance. North </w:t>
      </w:r>
      <w:r w:rsidRPr="00D86A48">
        <w:rPr>
          <w:i/>
          <w:iCs/>
        </w:rPr>
        <w:t>American Journal of Psychology, 8</w:t>
      </w:r>
      <w:r w:rsidRPr="002D29D9">
        <w:t>(1), 171-182.</w:t>
      </w:r>
    </w:p>
    <w:p w14:paraId="6BF2AC44" w14:textId="77777777" w:rsidR="00221654" w:rsidRPr="002D29D9" w:rsidRDefault="00221654" w:rsidP="002D29D9">
      <w:pPr>
        <w:ind w:left="720" w:hanging="720"/>
        <w:contextualSpacing/>
      </w:pPr>
    </w:p>
    <w:p w14:paraId="1381DDAB" w14:textId="5275E52D" w:rsidR="00F51359" w:rsidRPr="002D29D9" w:rsidRDefault="00F51359" w:rsidP="002D29D9">
      <w:pPr>
        <w:ind w:left="720" w:hanging="720"/>
        <w:contextualSpacing/>
      </w:pPr>
      <w:r w:rsidRPr="002D29D9">
        <w:t xml:space="preserve">Sweller, J. (1988). </w:t>
      </w:r>
      <w:r w:rsidR="004D443E" w:rsidRPr="002D29D9">
        <w:t xml:space="preserve">Cognitive load during problem solving: Effects on learning. </w:t>
      </w:r>
      <w:r w:rsidR="004D443E" w:rsidRPr="002D29D9">
        <w:rPr>
          <w:i/>
          <w:iCs/>
        </w:rPr>
        <w:t>Cognitive Science, 12</w:t>
      </w:r>
      <w:r w:rsidR="004D443E" w:rsidRPr="002D29D9">
        <w:t>(2), 257-285.</w:t>
      </w:r>
    </w:p>
    <w:p w14:paraId="7BC61ABB" w14:textId="77777777" w:rsidR="004D443E" w:rsidRPr="002D29D9" w:rsidRDefault="004D443E" w:rsidP="002D29D9">
      <w:pPr>
        <w:ind w:left="720" w:hanging="720"/>
        <w:contextualSpacing/>
      </w:pPr>
    </w:p>
    <w:p w14:paraId="092E31B5" w14:textId="70D6C730" w:rsidR="00651D13" w:rsidRPr="002D29D9" w:rsidRDefault="00651D13" w:rsidP="002D29D9">
      <w:pPr>
        <w:ind w:left="720" w:hanging="720"/>
        <w:contextualSpacing/>
      </w:pPr>
      <w:r w:rsidRPr="002D29D9">
        <w:rPr>
          <w:lang w:val="es-ES"/>
        </w:rPr>
        <w:t xml:space="preserve">Titovskaya, N. V., Titovskaya, T. S., &amp; Titovskii, S. N. (2019). </w:t>
      </w:r>
      <w:r w:rsidRPr="00D86A48">
        <w:rPr>
          <w:i/>
          <w:iCs/>
        </w:rPr>
        <w:t>The prospects of microcontroller application in the agriculture digitalization.</w:t>
      </w:r>
      <w:r w:rsidRPr="002D29D9">
        <w:t xml:space="preserve"> IOP Conference Series: Earth and Environmental Science, 315. </w:t>
      </w:r>
      <w:hyperlink r:id="rId34" w:history="1">
        <w:r w:rsidR="002B38DF" w:rsidRPr="002D29D9">
          <w:rPr>
            <w:rStyle w:val="Hyperlink"/>
          </w:rPr>
          <w:t>https://iopscience.iop.org/article/10.1088/1755- 1315/315/3/032011</w:t>
        </w:r>
      </w:hyperlink>
    </w:p>
    <w:p w14:paraId="2437254A" w14:textId="77777777" w:rsidR="002B38DF" w:rsidRPr="002D29D9" w:rsidRDefault="002B38DF" w:rsidP="002D29D9">
      <w:pPr>
        <w:ind w:left="720" w:hanging="720"/>
        <w:contextualSpacing/>
      </w:pPr>
    </w:p>
    <w:p w14:paraId="0C8F9F6C" w14:textId="3AFB15D8" w:rsidR="002B38DF" w:rsidRPr="002D29D9" w:rsidRDefault="002B38DF" w:rsidP="002D29D9">
      <w:pPr>
        <w:ind w:left="720" w:hanging="720"/>
        <w:contextualSpacing/>
      </w:pPr>
      <w:r w:rsidRPr="002D29D9">
        <w:t xml:space="preserve">Tong, A., Sainsbury, P., &amp; Craig, J. (2007). Consolidated criteria for reporting qualitative research (COREQ): A 32-item checklist for interviews and focus groups. </w:t>
      </w:r>
      <w:r w:rsidRPr="002D29D9">
        <w:rPr>
          <w:rStyle w:val="Emphasis"/>
        </w:rPr>
        <w:t>International Journal for Quality in Health Care, 19</w:t>
      </w:r>
      <w:r w:rsidRPr="002D29D9">
        <w:t xml:space="preserve">(6), 349–357. </w:t>
      </w:r>
      <w:hyperlink r:id="rId35" w:history="1">
        <w:r w:rsidRPr="002D29D9">
          <w:rPr>
            <w:rStyle w:val="Hyperlink"/>
          </w:rPr>
          <w:t>https://doi.org/10.1093/intqhc/mzm042</w:t>
        </w:r>
      </w:hyperlink>
    </w:p>
    <w:p w14:paraId="414871D6" w14:textId="77777777" w:rsidR="00C13E87" w:rsidRPr="002D29D9" w:rsidRDefault="00C13E87" w:rsidP="002D29D9">
      <w:pPr>
        <w:ind w:left="720" w:hanging="720"/>
        <w:contextualSpacing/>
      </w:pPr>
    </w:p>
    <w:p w14:paraId="176AC6E7" w14:textId="21F5427C" w:rsidR="0093460D" w:rsidRPr="002D29D9" w:rsidRDefault="000C2CAA" w:rsidP="002D29D9">
      <w:pPr>
        <w:ind w:left="720" w:hanging="720"/>
        <w:contextualSpacing/>
      </w:pPr>
      <w:r w:rsidRPr="002D29D9">
        <w:rPr>
          <w:lang w:val="es-ES"/>
        </w:rPr>
        <w:t xml:space="preserve">Xan, C. J., Nugroho, H., Eswaran, S., &amp; Siang, T. F. (2024). </w:t>
      </w:r>
      <w:r w:rsidRPr="002D29D9">
        <w:t xml:space="preserve">Effective </w:t>
      </w:r>
      <w:r w:rsidR="0008788D" w:rsidRPr="002D29D9">
        <w:t>e</w:t>
      </w:r>
      <w:r w:rsidRPr="002D29D9">
        <w:t xml:space="preserve">dge </w:t>
      </w:r>
      <w:r w:rsidR="0008788D" w:rsidRPr="002D29D9">
        <w:t>s</w:t>
      </w:r>
      <w:r w:rsidRPr="002D29D9">
        <w:t xml:space="preserve">olution for </w:t>
      </w:r>
      <w:r w:rsidR="0008788D" w:rsidRPr="002D29D9">
        <w:t>e</w:t>
      </w:r>
      <w:r w:rsidRPr="002D29D9">
        <w:t xml:space="preserve">arly </w:t>
      </w:r>
      <w:r w:rsidR="0008788D" w:rsidRPr="002D29D9">
        <w:t>d</w:t>
      </w:r>
      <w:r w:rsidRPr="002D29D9">
        <w:t xml:space="preserve">etection of </w:t>
      </w:r>
      <w:r w:rsidR="0008788D" w:rsidRPr="002D29D9">
        <w:t>r</w:t>
      </w:r>
      <w:r w:rsidRPr="002D29D9">
        <w:t xml:space="preserve">ice </w:t>
      </w:r>
      <w:r w:rsidR="0008788D" w:rsidRPr="002D29D9">
        <w:t>d</w:t>
      </w:r>
      <w:r w:rsidRPr="002D29D9">
        <w:t xml:space="preserve">isease on ARM-M </w:t>
      </w:r>
      <w:r w:rsidR="0008788D" w:rsidRPr="002D29D9">
        <w:t>m</w:t>
      </w:r>
      <w:r w:rsidRPr="002D29D9">
        <w:t>icrocontroller. </w:t>
      </w:r>
      <w:r w:rsidRPr="002D29D9">
        <w:rPr>
          <w:i/>
          <w:iCs/>
        </w:rPr>
        <w:t>IEEE Access</w:t>
      </w:r>
      <w:r w:rsidR="00C2151D" w:rsidRPr="002D29D9">
        <w:rPr>
          <w:i/>
          <w:iCs/>
        </w:rPr>
        <w:t>, 12</w:t>
      </w:r>
      <w:r w:rsidR="00C2151D" w:rsidRPr="002D29D9">
        <w:t xml:space="preserve">(2024), 148267-148280. </w:t>
      </w:r>
      <w:hyperlink r:id="rId36" w:history="1">
        <w:r w:rsidR="00C2151D" w:rsidRPr="002D29D9">
          <w:rPr>
            <w:rStyle w:val="Hyperlink"/>
          </w:rPr>
          <w:t>https://doi.org/10.1109/ACCESS.2024.3470970</w:t>
        </w:r>
      </w:hyperlink>
    </w:p>
    <w:p w14:paraId="4C17A898" w14:textId="77777777" w:rsidR="00DF681C" w:rsidRPr="002D29D9" w:rsidRDefault="00DF681C" w:rsidP="002D29D9">
      <w:pPr>
        <w:ind w:left="720" w:hanging="720"/>
        <w:contextualSpacing/>
      </w:pPr>
    </w:p>
    <w:p w14:paraId="1D31DB0E" w14:textId="3475B30E" w:rsidR="00276EB5" w:rsidRPr="002D29D9" w:rsidRDefault="009A1DD3" w:rsidP="00A87170">
      <w:pPr>
        <w:ind w:left="720" w:hanging="720"/>
        <w:contextualSpacing/>
      </w:pPr>
      <w:r w:rsidRPr="002D29D9">
        <w:t xml:space="preserve">Zimmerman, </w:t>
      </w:r>
      <w:r w:rsidR="006550CA" w:rsidRPr="002D29D9">
        <w:t xml:space="preserve">B. Z. (2000). Self-efficacy: An essential motive to learn. </w:t>
      </w:r>
      <w:r w:rsidR="006550CA" w:rsidRPr="002D29D9">
        <w:rPr>
          <w:i/>
          <w:iCs/>
        </w:rPr>
        <w:t>Contemporary Educational Psychology</w:t>
      </w:r>
      <w:r w:rsidR="0077627F" w:rsidRPr="002D29D9">
        <w:rPr>
          <w:i/>
          <w:iCs/>
        </w:rPr>
        <w:t>, 25</w:t>
      </w:r>
      <w:r w:rsidR="0077627F" w:rsidRPr="002D29D9">
        <w:t xml:space="preserve">(2000), 82-91. </w:t>
      </w:r>
      <w:hyperlink r:id="rId37" w:history="1">
        <w:r w:rsidR="006C06E9" w:rsidRPr="002D29D9">
          <w:rPr>
            <w:rStyle w:val="Hyperlink"/>
          </w:rPr>
          <w:t>https://doi.org/10.1006/ceps.1999.1016</w:t>
        </w:r>
      </w:hyperlink>
    </w:p>
    <w:sectPr w:rsidR="00276EB5" w:rsidRPr="002D29D9">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97747" w14:textId="77777777" w:rsidR="00FB738F" w:rsidRDefault="00FB738F" w:rsidP="000C4EE6">
      <w:r>
        <w:separator/>
      </w:r>
    </w:p>
  </w:endnote>
  <w:endnote w:type="continuationSeparator" w:id="0">
    <w:p w14:paraId="68A6AC20" w14:textId="77777777" w:rsidR="00FB738F" w:rsidRDefault="00FB738F" w:rsidP="000C4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94526"/>
      <w:docPartObj>
        <w:docPartGallery w:val="Page Numbers (Bottom of Page)"/>
        <w:docPartUnique/>
      </w:docPartObj>
    </w:sdtPr>
    <w:sdtEndPr>
      <w:rPr>
        <w:noProof/>
      </w:rPr>
    </w:sdtEndPr>
    <w:sdtContent>
      <w:p w14:paraId="7BE3C357" w14:textId="6FC8C33C" w:rsidR="007D0E91" w:rsidRDefault="007D0E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5686D" w14:textId="77777777" w:rsidR="000C4EE6" w:rsidRDefault="000C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410F6" w14:textId="77777777" w:rsidR="00FB738F" w:rsidRDefault="00FB738F" w:rsidP="000C4EE6">
      <w:r>
        <w:separator/>
      </w:r>
    </w:p>
  </w:footnote>
  <w:footnote w:type="continuationSeparator" w:id="0">
    <w:p w14:paraId="236BA184" w14:textId="77777777" w:rsidR="00FB738F" w:rsidRDefault="00FB738F" w:rsidP="000C4E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3940"/>
    <w:multiLevelType w:val="hybridMultilevel"/>
    <w:tmpl w:val="4E86C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9004AD"/>
    <w:multiLevelType w:val="multilevel"/>
    <w:tmpl w:val="071A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3038152">
    <w:abstractNumId w:val="1"/>
  </w:num>
  <w:num w:numId="2" w16cid:durableId="781850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B5"/>
    <w:rsid w:val="000009A3"/>
    <w:rsid w:val="000053D5"/>
    <w:rsid w:val="000151C4"/>
    <w:rsid w:val="00015C77"/>
    <w:rsid w:val="00017583"/>
    <w:rsid w:val="0002059F"/>
    <w:rsid w:val="0002092C"/>
    <w:rsid w:val="00020A73"/>
    <w:rsid w:val="000242D4"/>
    <w:rsid w:val="0002589A"/>
    <w:rsid w:val="00027237"/>
    <w:rsid w:val="000347D5"/>
    <w:rsid w:val="00035744"/>
    <w:rsid w:val="000376D0"/>
    <w:rsid w:val="00037B48"/>
    <w:rsid w:val="00037F32"/>
    <w:rsid w:val="000541C4"/>
    <w:rsid w:val="000574E5"/>
    <w:rsid w:val="0006025A"/>
    <w:rsid w:val="0006411E"/>
    <w:rsid w:val="0006591E"/>
    <w:rsid w:val="00071F53"/>
    <w:rsid w:val="0007432D"/>
    <w:rsid w:val="00076606"/>
    <w:rsid w:val="00080298"/>
    <w:rsid w:val="00082896"/>
    <w:rsid w:val="0008447E"/>
    <w:rsid w:val="000845C5"/>
    <w:rsid w:val="00086709"/>
    <w:rsid w:val="00086891"/>
    <w:rsid w:val="0008788D"/>
    <w:rsid w:val="000878B5"/>
    <w:rsid w:val="000915F4"/>
    <w:rsid w:val="00096EEB"/>
    <w:rsid w:val="000A398F"/>
    <w:rsid w:val="000A4627"/>
    <w:rsid w:val="000A58A8"/>
    <w:rsid w:val="000B4A63"/>
    <w:rsid w:val="000B54C2"/>
    <w:rsid w:val="000B7EFD"/>
    <w:rsid w:val="000C2CAA"/>
    <w:rsid w:val="000C4EE6"/>
    <w:rsid w:val="000C7C20"/>
    <w:rsid w:val="000D1350"/>
    <w:rsid w:val="000D3B42"/>
    <w:rsid w:val="000D6776"/>
    <w:rsid w:val="000E1281"/>
    <w:rsid w:val="000E620D"/>
    <w:rsid w:val="000E63DC"/>
    <w:rsid w:val="000E7502"/>
    <w:rsid w:val="000F09E7"/>
    <w:rsid w:val="000F2A87"/>
    <w:rsid w:val="000F3D6A"/>
    <w:rsid w:val="000F536B"/>
    <w:rsid w:val="001036F6"/>
    <w:rsid w:val="00105BFE"/>
    <w:rsid w:val="0010710D"/>
    <w:rsid w:val="00110F40"/>
    <w:rsid w:val="00111ABF"/>
    <w:rsid w:val="00115D13"/>
    <w:rsid w:val="00116364"/>
    <w:rsid w:val="00121F20"/>
    <w:rsid w:val="0012320A"/>
    <w:rsid w:val="00123AFF"/>
    <w:rsid w:val="001250DA"/>
    <w:rsid w:val="00131C86"/>
    <w:rsid w:val="00131F32"/>
    <w:rsid w:val="00133916"/>
    <w:rsid w:val="00141816"/>
    <w:rsid w:val="00142969"/>
    <w:rsid w:val="0014307D"/>
    <w:rsid w:val="00143CC6"/>
    <w:rsid w:val="00143E6F"/>
    <w:rsid w:val="00144697"/>
    <w:rsid w:val="00146322"/>
    <w:rsid w:val="0014645B"/>
    <w:rsid w:val="001465F5"/>
    <w:rsid w:val="001470CD"/>
    <w:rsid w:val="0015370C"/>
    <w:rsid w:val="00153A95"/>
    <w:rsid w:val="00156C32"/>
    <w:rsid w:val="00156D22"/>
    <w:rsid w:val="001600B1"/>
    <w:rsid w:val="001603CC"/>
    <w:rsid w:val="0016097E"/>
    <w:rsid w:val="00163B89"/>
    <w:rsid w:val="001646F5"/>
    <w:rsid w:val="0016475F"/>
    <w:rsid w:val="001732AE"/>
    <w:rsid w:val="00177ACD"/>
    <w:rsid w:val="0018287B"/>
    <w:rsid w:val="00183D27"/>
    <w:rsid w:val="00184036"/>
    <w:rsid w:val="00184D0D"/>
    <w:rsid w:val="001863A1"/>
    <w:rsid w:val="00186A08"/>
    <w:rsid w:val="001A3044"/>
    <w:rsid w:val="001A507D"/>
    <w:rsid w:val="001B1ECD"/>
    <w:rsid w:val="001B50AC"/>
    <w:rsid w:val="001B7A4A"/>
    <w:rsid w:val="001C06EA"/>
    <w:rsid w:val="001C2B1A"/>
    <w:rsid w:val="001C3265"/>
    <w:rsid w:val="001C441C"/>
    <w:rsid w:val="001C74B5"/>
    <w:rsid w:val="001D30E8"/>
    <w:rsid w:val="001D4E05"/>
    <w:rsid w:val="001D6BBE"/>
    <w:rsid w:val="001E36E5"/>
    <w:rsid w:val="001E6347"/>
    <w:rsid w:val="001F15AB"/>
    <w:rsid w:val="001F1F82"/>
    <w:rsid w:val="001F43C8"/>
    <w:rsid w:val="001F4EEF"/>
    <w:rsid w:val="00212859"/>
    <w:rsid w:val="00213F51"/>
    <w:rsid w:val="00215196"/>
    <w:rsid w:val="00216689"/>
    <w:rsid w:val="002176B7"/>
    <w:rsid w:val="00221654"/>
    <w:rsid w:val="00222737"/>
    <w:rsid w:val="00226067"/>
    <w:rsid w:val="00227D8B"/>
    <w:rsid w:val="002340B6"/>
    <w:rsid w:val="002349E5"/>
    <w:rsid w:val="002419FA"/>
    <w:rsid w:val="002425AA"/>
    <w:rsid w:val="0024285F"/>
    <w:rsid w:val="00245B6C"/>
    <w:rsid w:val="002467FC"/>
    <w:rsid w:val="00247C5A"/>
    <w:rsid w:val="00247DB4"/>
    <w:rsid w:val="002502A2"/>
    <w:rsid w:val="00250E7A"/>
    <w:rsid w:val="00250F26"/>
    <w:rsid w:val="0025477B"/>
    <w:rsid w:val="00254DE3"/>
    <w:rsid w:val="002625C9"/>
    <w:rsid w:val="00263C87"/>
    <w:rsid w:val="0026461F"/>
    <w:rsid w:val="00271768"/>
    <w:rsid w:val="0027317C"/>
    <w:rsid w:val="00275792"/>
    <w:rsid w:val="0027597D"/>
    <w:rsid w:val="00275D3D"/>
    <w:rsid w:val="002767A2"/>
    <w:rsid w:val="00276EB5"/>
    <w:rsid w:val="002816B6"/>
    <w:rsid w:val="0028220E"/>
    <w:rsid w:val="00284407"/>
    <w:rsid w:val="00285329"/>
    <w:rsid w:val="00285EF2"/>
    <w:rsid w:val="0028651D"/>
    <w:rsid w:val="00287EC0"/>
    <w:rsid w:val="00291AE2"/>
    <w:rsid w:val="002A49A3"/>
    <w:rsid w:val="002A6B8E"/>
    <w:rsid w:val="002B034E"/>
    <w:rsid w:val="002B38DF"/>
    <w:rsid w:val="002C55EA"/>
    <w:rsid w:val="002C61C7"/>
    <w:rsid w:val="002D1CA8"/>
    <w:rsid w:val="002D1D5D"/>
    <w:rsid w:val="002D29D9"/>
    <w:rsid w:val="002D3113"/>
    <w:rsid w:val="002D4861"/>
    <w:rsid w:val="002E0B66"/>
    <w:rsid w:val="002E12C7"/>
    <w:rsid w:val="002E146A"/>
    <w:rsid w:val="002E272A"/>
    <w:rsid w:val="002E2F80"/>
    <w:rsid w:val="002E33DF"/>
    <w:rsid w:val="002F0D45"/>
    <w:rsid w:val="002F6749"/>
    <w:rsid w:val="00301ED1"/>
    <w:rsid w:val="00303C91"/>
    <w:rsid w:val="00303DD8"/>
    <w:rsid w:val="00306358"/>
    <w:rsid w:val="00306C14"/>
    <w:rsid w:val="00307884"/>
    <w:rsid w:val="00310F62"/>
    <w:rsid w:val="003132E2"/>
    <w:rsid w:val="00313C0D"/>
    <w:rsid w:val="00316E21"/>
    <w:rsid w:val="00327C77"/>
    <w:rsid w:val="0033113F"/>
    <w:rsid w:val="0033126D"/>
    <w:rsid w:val="00333C43"/>
    <w:rsid w:val="00335C05"/>
    <w:rsid w:val="00335FD8"/>
    <w:rsid w:val="00336884"/>
    <w:rsid w:val="003416D0"/>
    <w:rsid w:val="00343D37"/>
    <w:rsid w:val="0034555F"/>
    <w:rsid w:val="003466E7"/>
    <w:rsid w:val="00352A4C"/>
    <w:rsid w:val="003547A2"/>
    <w:rsid w:val="003572FF"/>
    <w:rsid w:val="00361ECF"/>
    <w:rsid w:val="003649BB"/>
    <w:rsid w:val="00367EB7"/>
    <w:rsid w:val="0037038D"/>
    <w:rsid w:val="003800F2"/>
    <w:rsid w:val="00386444"/>
    <w:rsid w:val="003915D2"/>
    <w:rsid w:val="00394B79"/>
    <w:rsid w:val="003972A2"/>
    <w:rsid w:val="003A0C5D"/>
    <w:rsid w:val="003A5086"/>
    <w:rsid w:val="003A584C"/>
    <w:rsid w:val="003B51B7"/>
    <w:rsid w:val="003B6E6A"/>
    <w:rsid w:val="003C5797"/>
    <w:rsid w:val="003C5E35"/>
    <w:rsid w:val="003C6253"/>
    <w:rsid w:val="003C6F64"/>
    <w:rsid w:val="003D2F30"/>
    <w:rsid w:val="003D3598"/>
    <w:rsid w:val="003E2928"/>
    <w:rsid w:val="003E5E58"/>
    <w:rsid w:val="003F5BB5"/>
    <w:rsid w:val="003F79BE"/>
    <w:rsid w:val="004044A1"/>
    <w:rsid w:val="0040495B"/>
    <w:rsid w:val="00406247"/>
    <w:rsid w:val="0040641E"/>
    <w:rsid w:val="00410D20"/>
    <w:rsid w:val="00411001"/>
    <w:rsid w:val="00411696"/>
    <w:rsid w:val="0041364D"/>
    <w:rsid w:val="00415DDC"/>
    <w:rsid w:val="00416747"/>
    <w:rsid w:val="0041706C"/>
    <w:rsid w:val="00417264"/>
    <w:rsid w:val="004175A6"/>
    <w:rsid w:val="00420226"/>
    <w:rsid w:val="00424F88"/>
    <w:rsid w:val="00430CE8"/>
    <w:rsid w:val="00432A9D"/>
    <w:rsid w:val="00434143"/>
    <w:rsid w:val="00435D25"/>
    <w:rsid w:val="00441D7E"/>
    <w:rsid w:val="0044337A"/>
    <w:rsid w:val="004442FA"/>
    <w:rsid w:val="00444340"/>
    <w:rsid w:val="0044552D"/>
    <w:rsid w:val="00447CB8"/>
    <w:rsid w:val="00447DB6"/>
    <w:rsid w:val="004503FC"/>
    <w:rsid w:val="004516E2"/>
    <w:rsid w:val="004530D6"/>
    <w:rsid w:val="00461011"/>
    <w:rsid w:val="00463E82"/>
    <w:rsid w:val="004758D8"/>
    <w:rsid w:val="00482DE5"/>
    <w:rsid w:val="00483529"/>
    <w:rsid w:val="004864AE"/>
    <w:rsid w:val="004868AE"/>
    <w:rsid w:val="00491FA3"/>
    <w:rsid w:val="00493802"/>
    <w:rsid w:val="004A1FB3"/>
    <w:rsid w:val="004A2717"/>
    <w:rsid w:val="004B1D90"/>
    <w:rsid w:val="004B2D72"/>
    <w:rsid w:val="004B5535"/>
    <w:rsid w:val="004B57B1"/>
    <w:rsid w:val="004C00C4"/>
    <w:rsid w:val="004C4E9A"/>
    <w:rsid w:val="004D17B1"/>
    <w:rsid w:val="004D2EAD"/>
    <w:rsid w:val="004D443E"/>
    <w:rsid w:val="004E3B69"/>
    <w:rsid w:val="004E5E24"/>
    <w:rsid w:val="004F1510"/>
    <w:rsid w:val="004F56B9"/>
    <w:rsid w:val="004F56F5"/>
    <w:rsid w:val="004F5CE0"/>
    <w:rsid w:val="004F6B77"/>
    <w:rsid w:val="005015C5"/>
    <w:rsid w:val="005053B9"/>
    <w:rsid w:val="00511026"/>
    <w:rsid w:val="005135DC"/>
    <w:rsid w:val="00514B77"/>
    <w:rsid w:val="00516C1B"/>
    <w:rsid w:val="00517DC4"/>
    <w:rsid w:val="00520C29"/>
    <w:rsid w:val="00530AAD"/>
    <w:rsid w:val="00537EB9"/>
    <w:rsid w:val="00540312"/>
    <w:rsid w:val="00540821"/>
    <w:rsid w:val="00540EC2"/>
    <w:rsid w:val="00543C44"/>
    <w:rsid w:val="0054767E"/>
    <w:rsid w:val="005479DB"/>
    <w:rsid w:val="00547BAD"/>
    <w:rsid w:val="00551BD6"/>
    <w:rsid w:val="005525CA"/>
    <w:rsid w:val="005567E3"/>
    <w:rsid w:val="00556972"/>
    <w:rsid w:val="00564729"/>
    <w:rsid w:val="00567CD6"/>
    <w:rsid w:val="00570BE8"/>
    <w:rsid w:val="00582110"/>
    <w:rsid w:val="00583597"/>
    <w:rsid w:val="00584079"/>
    <w:rsid w:val="0058424C"/>
    <w:rsid w:val="00585DE0"/>
    <w:rsid w:val="00586888"/>
    <w:rsid w:val="005879D8"/>
    <w:rsid w:val="00591932"/>
    <w:rsid w:val="0059613E"/>
    <w:rsid w:val="005A07B6"/>
    <w:rsid w:val="005A2ADC"/>
    <w:rsid w:val="005A5367"/>
    <w:rsid w:val="005A5C1B"/>
    <w:rsid w:val="005B0B0E"/>
    <w:rsid w:val="005B326F"/>
    <w:rsid w:val="005C023D"/>
    <w:rsid w:val="005C2B47"/>
    <w:rsid w:val="005C2D7E"/>
    <w:rsid w:val="005C54AA"/>
    <w:rsid w:val="005C54F0"/>
    <w:rsid w:val="005D049E"/>
    <w:rsid w:val="005E2CB6"/>
    <w:rsid w:val="005E5F9C"/>
    <w:rsid w:val="005E6148"/>
    <w:rsid w:val="005E6ECF"/>
    <w:rsid w:val="005F37AB"/>
    <w:rsid w:val="005F40CF"/>
    <w:rsid w:val="005F4EC3"/>
    <w:rsid w:val="005F5704"/>
    <w:rsid w:val="005F7A7A"/>
    <w:rsid w:val="006005F9"/>
    <w:rsid w:val="00602930"/>
    <w:rsid w:val="006109C7"/>
    <w:rsid w:val="006116F6"/>
    <w:rsid w:val="00612697"/>
    <w:rsid w:val="006154C9"/>
    <w:rsid w:val="00617DD9"/>
    <w:rsid w:val="006202FD"/>
    <w:rsid w:val="00620FBE"/>
    <w:rsid w:val="0062540D"/>
    <w:rsid w:val="0062706C"/>
    <w:rsid w:val="006357A5"/>
    <w:rsid w:val="00636D4B"/>
    <w:rsid w:val="00636E4D"/>
    <w:rsid w:val="00637525"/>
    <w:rsid w:val="006468B4"/>
    <w:rsid w:val="0065070A"/>
    <w:rsid w:val="0065107A"/>
    <w:rsid w:val="00651D09"/>
    <w:rsid w:val="00651D13"/>
    <w:rsid w:val="00654183"/>
    <w:rsid w:val="006550CA"/>
    <w:rsid w:val="00660802"/>
    <w:rsid w:val="00662320"/>
    <w:rsid w:val="006662E3"/>
    <w:rsid w:val="00667236"/>
    <w:rsid w:val="0067173C"/>
    <w:rsid w:val="0067186A"/>
    <w:rsid w:val="00673E5D"/>
    <w:rsid w:val="00676155"/>
    <w:rsid w:val="00677610"/>
    <w:rsid w:val="00685884"/>
    <w:rsid w:val="00686968"/>
    <w:rsid w:val="006912AB"/>
    <w:rsid w:val="006949B8"/>
    <w:rsid w:val="0069737F"/>
    <w:rsid w:val="00697B55"/>
    <w:rsid w:val="006A55B6"/>
    <w:rsid w:val="006B1F96"/>
    <w:rsid w:val="006B44DA"/>
    <w:rsid w:val="006B4A81"/>
    <w:rsid w:val="006B529F"/>
    <w:rsid w:val="006B6372"/>
    <w:rsid w:val="006C00B1"/>
    <w:rsid w:val="006C06E9"/>
    <w:rsid w:val="006C1B85"/>
    <w:rsid w:val="006C2157"/>
    <w:rsid w:val="006C276E"/>
    <w:rsid w:val="006C30FB"/>
    <w:rsid w:val="006C6170"/>
    <w:rsid w:val="006C79A5"/>
    <w:rsid w:val="006D1730"/>
    <w:rsid w:val="006D1C70"/>
    <w:rsid w:val="006D49FB"/>
    <w:rsid w:val="006D5A01"/>
    <w:rsid w:val="006D778D"/>
    <w:rsid w:val="006E07E0"/>
    <w:rsid w:val="006E07F7"/>
    <w:rsid w:val="006E0AF0"/>
    <w:rsid w:val="006E290B"/>
    <w:rsid w:val="006E2DCA"/>
    <w:rsid w:val="006E59A5"/>
    <w:rsid w:val="006E5B25"/>
    <w:rsid w:val="006E7161"/>
    <w:rsid w:val="006F075D"/>
    <w:rsid w:val="006F54CC"/>
    <w:rsid w:val="006F67CA"/>
    <w:rsid w:val="006F69F0"/>
    <w:rsid w:val="007002B4"/>
    <w:rsid w:val="007075AA"/>
    <w:rsid w:val="00710FF5"/>
    <w:rsid w:val="0071204B"/>
    <w:rsid w:val="00721E60"/>
    <w:rsid w:val="00723982"/>
    <w:rsid w:val="00725CA1"/>
    <w:rsid w:val="0073172A"/>
    <w:rsid w:val="00732379"/>
    <w:rsid w:val="00736ACE"/>
    <w:rsid w:val="00736D6B"/>
    <w:rsid w:val="0073719D"/>
    <w:rsid w:val="0074200F"/>
    <w:rsid w:val="0074229B"/>
    <w:rsid w:val="00751285"/>
    <w:rsid w:val="00752C80"/>
    <w:rsid w:val="00753C17"/>
    <w:rsid w:val="007544B0"/>
    <w:rsid w:val="00766875"/>
    <w:rsid w:val="00766A92"/>
    <w:rsid w:val="007702D5"/>
    <w:rsid w:val="00770FAB"/>
    <w:rsid w:val="0077365A"/>
    <w:rsid w:val="0077627F"/>
    <w:rsid w:val="00782736"/>
    <w:rsid w:val="00785537"/>
    <w:rsid w:val="0079106A"/>
    <w:rsid w:val="00791794"/>
    <w:rsid w:val="00794830"/>
    <w:rsid w:val="00796FFD"/>
    <w:rsid w:val="007B0891"/>
    <w:rsid w:val="007B0997"/>
    <w:rsid w:val="007B36AD"/>
    <w:rsid w:val="007B7958"/>
    <w:rsid w:val="007C48F7"/>
    <w:rsid w:val="007C5C5D"/>
    <w:rsid w:val="007D0E91"/>
    <w:rsid w:val="007D1039"/>
    <w:rsid w:val="007D51D5"/>
    <w:rsid w:val="007D61B8"/>
    <w:rsid w:val="007D79DA"/>
    <w:rsid w:val="007E5BB5"/>
    <w:rsid w:val="007E7337"/>
    <w:rsid w:val="007F1C53"/>
    <w:rsid w:val="007F30D9"/>
    <w:rsid w:val="007F3D4B"/>
    <w:rsid w:val="007F403F"/>
    <w:rsid w:val="007F70C0"/>
    <w:rsid w:val="008005D7"/>
    <w:rsid w:val="00804E9F"/>
    <w:rsid w:val="008064C3"/>
    <w:rsid w:val="00806578"/>
    <w:rsid w:val="008105BC"/>
    <w:rsid w:val="0081283E"/>
    <w:rsid w:val="00813829"/>
    <w:rsid w:val="00814FDB"/>
    <w:rsid w:val="00823255"/>
    <w:rsid w:val="00823286"/>
    <w:rsid w:val="008269E0"/>
    <w:rsid w:val="00840895"/>
    <w:rsid w:val="00841184"/>
    <w:rsid w:val="0084266C"/>
    <w:rsid w:val="008462AB"/>
    <w:rsid w:val="008466B6"/>
    <w:rsid w:val="008500C7"/>
    <w:rsid w:val="008544BC"/>
    <w:rsid w:val="00866DBA"/>
    <w:rsid w:val="00870C65"/>
    <w:rsid w:val="00870D03"/>
    <w:rsid w:val="00870EF0"/>
    <w:rsid w:val="00873BD5"/>
    <w:rsid w:val="0087470F"/>
    <w:rsid w:val="00875C36"/>
    <w:rsid w:val="00875F9A"/>
    <w:rsid w:val="00876CF1"/>
    <w:rsid w:val="00885F5C"/>
    <w:rsid w:val="00887364"/>
    <w:rsid w:val="00893EF6"/>
    <w:rsid w:val="008974C4"/>
    <w:rsid w:val="008A140E"/>
    <w:rsid w:val="008A14A5"/>
    <w:rsid w:val="008A57BF"/>
    <w:rsid w:val="008A7762"/>
    <w:rsid w:val="008A7B03"/>
    <w:rsid w:val="008B27AF"/>
    <w:rsid w:val="008B5376"/>
    <w:rsid w:val="008B7581"/>
    <w:rsid w:val="008C5812"/>
    <w:rsid w:val="008C6320"/>
    <w:rsid w:val="008C6DBC"/>
    <w:rsid w:val="008C75E7"/>
    <w:rsid w:val="008D06F8"/>
    <w:rsid w:val="008E1518"/>
    <w:rsid w:val="008E45E9"/>
    <w:rsid w:val="008E5B91"/>
    <w:rsid w:val="008E679A"/>
    <w:rsid w:val="008F0D64"/>
    <w:rsid w:val="008F1509"/>
    <w:rsid w:val="008F17B5"/>
    <w:rsid w:val="008F5450"/>
    <w:rsid w:val="008F75A5"/>
    <w:rsid w:val="008F7C7D"/>
    <w:rsid w:val="009008EF"/>
    <w:rsid w:val="00905081"/>
    <w:rsid w:val="0090597A"/>
    <w:rsid w:val="009072BE"/>
    <w:rsid w:val="00910474"/>
    <w:rsid w:val="00910AF5"/>
    <w:rsid w:val="00914480"/>
    <w:rsid w:val="00916775"/>
    <w:rsid w:val="0092355E"/>
    <w:rsid w:val="00924F61"/>
    <w:rsid w:val="00925D20"/>
    <w:rsid w:val="009318C2"/>
    <w:rsid w:val="0093460D"/>
    <w:rsid w:val="009356C9"/>
    <w:rsid w:val="00935E66"/>
    <w:rsid w:val="009360BA"/>
    <w:rsid w:val="0093719E"/>
    <w:rsid w:val="00940F60"/>
    <w:rsid w:val="00944C44"/>
    <w:rsid w:val="00954407"/>
    <w:rsid w:val="0096034B"/>
    <w:rsid w:val="00961ABF"/>
    <w:rsid w:val="00964C28"/>
    <w:rsid w:val="00967771"/>
    <w:rsid w:val="00972F79"/>
    <w:rsid w:val="009739F7"/>
    <w:rsid w:val="00974E9B"/>
    <w:rsid w:val="00976859"/>
    <w:rsid w:val="00977B08"/>
    <w:rsid w:val="00980E67"/>
    <w:rsid w:val="0098198F"/>
    <w:rsid w:val="009855F8"/>
    <w:rsid w:val="00986059"/>
    <w:rsid w:val="00990DC5"/>
    <w:rsid w:val="00991958"/>
    <w:rsid w:val="00991EDA"/>
    <w:rsid w:val="00995E79"/>
    <w:rsid w:val="00997451"/>
    <w:rsid w:val="009A1DD3"/>
    <w:rsid w:val="009A6181"/>
    <w:rsid w:val="009A6B63"/>
    <w:rsid w:val="009A7E26"/>
    <w:rsid w:val="009B5D6C"/>
    <w:rsid w:val="009B788E"/>
    <w:rsid w:val="009C2834"/>
    <w:rsid w:val="009C2DBE"/>
    <w:rsid w:val="009C77CB"/>
    <w:rsid w:val="009D071F"/>
    <w:rsid w:val="009D0809"/>
    <w:rsid w:val="009D1F3C"/>
    <w:rsid w:val="009D6145"/>
    <w:rsid w:val="009D63FD"/>
    <w:rsid w:val="009D7192"/>
    <w:rsid w:val="009E29A7"/>
    <w:rsid w:val="009E507E"/>
    <w:rsid w:val="009E5BFB"/>
    <w:rsid w:val="009E6171"/>
    <w:rsid w:val="009F1144"/>
    <w:rsid w:val="009F2289"/>
    <w:rsid w:val="009F47E0"/>
    <w:rsid w:val="009F7ED9"/>
    <w:rsid w:val="00A01C8A"/>
    <w:rsid w:val="00A02302"/>
    <w:rsid w:val="00A0627A"/>
    <w:rsid w:val="00A21829"/>
    <w:rsid w:val="00A22CED"/>
    <w:rsid w:val="00A251ED"/>
    <w:rsid w:val="00A27C47"/>
    <w:rsid w:val="00A27EA1"/>
    <w:rsid w:val="00A3180C"/>
    <w:rsid w:val="00A323FF"/>
    <w:rsid w:val="00A324BC"/>
    <w:rsid w:val="00A32F61"/>
    <w:rsid w:val="00A352E3"/>
    <w:rsid w:val="00A36692"/>
    <w:rsid w:val="00A406FF"/>
    <w:rsid w:val="00A417C6"/>
    <w:rsid w:val="00A41C9F"/>
    <w:rsid w:val="00A455FC"/>
    <w:rsid w:val="00A47540"/>
    <w:rsid w:val="00A52971"/>
    <w:rsid w:val="00A52B33"/>
    <w:rsid w:val="00A52FFD"/>
    <w:rsid w:val="00A56A7E"/>
    <w:rsid w:val="00A6242D"/>
    <w:rsid w:val="00A733E2"/>
    <w:rsid w:val="00A77948"/>
    <w:rsid w:val="00A80892"/>
    <w:rsid w:val="00A80EA9"/>
    <w:rsid w:val="00A82172"/>
    <w:rsid w:val="00A82380"/>
    <w:rsid w:val="00A866AA"/>
    <w:rsid w:val="00A86C60"/>
    <w:rsid w:val="00A87170"/>
    <w:rsid w:val="00A9121A"/>
    <w:rsid w:val="00A92939"/>
    <w:rsid w:val="00A942A2"/>
    <w:rsid w:val="00A947E5"/>
    <w:rsid w:val="00AA1046"/>
    <w:rsid w:val="00AA15E7"/>
    <w:rsid w:val="00AA6EB0"/>
    <w:rsid w:val="00AB1CD0"/>
    <w:rsid w:val="00AB3A65"/>
    <w:rsid w:val="00AB4F52"/>
    <w:rsid w:val="00AB73FE"/>
    <w:rsid w:val="00AC0C41"/>
    <w:rsid w:val="00AC4851"/>
    <w:rsid w:val="00AC6194"/>
    <w:rsid w:val="00AC69AC"/>
    <w:rsid w:val="00AD0599"/>
    <w:rsid w:val="00AD1043"/>
    <w:rsid w:val="00AD1A8A"/>
    <w:rsid w:val="00AD43E3"/>
    <w:rsid w:val="00AD7C53"/>
    <w:rsid w:val="00AE6C24"/>
    <w:rsid w:val="00AF0364"/>
    <w:rsid w:val="00AF20C1"/>
    <w:rsid w:val="00AF2F49"/>
    <w:rsid w:val="00AF614A"/>
    <w:rsid w:val="00B0128F"/>
    <w:rsid w:val="00B02EC6"/>
    <w:rsid w:val="00B04790"/>
    <w:rsid w:val="00B11CE9"/>
    <w:rsid w:val="00B13649"/>
    <w:rsid w:val="00B147DA"/>
    <w:rsid w:val="00B15A2C"/>
    <w:rsid w:val="00B15F5F"/>
    <w:rsid w:val="00B16765"/>
    <w:rsid w:val="00B16792"/>
    <w:rsid w:val="00B21464"/>
    <w:rsid w:val="00B2340B"/>
    <w:rsid w:val="00B2697D"/>
    <w:rsid w:val="00B304B1"/>
    <w:rsid w:val="00B3136E"/>
    <w:rsid w:val="00B31D98"/>
    <w:rsid w:val="00B327C9"/>
    <w:rsid w:val="00B366A4"/>
    <w:rsid w:val="00B46E42"/>
    <w:rsid w:val="00B47A59"/>
    <w:rsid w:val="00B509B1"/>
    <w:rsid w:val="00B56159"/>
    <w:rsid w:val="00B5689D"/>
    <w:rsid w:val="00B601B8"/>
    <w:rsid w:val="00B6152A"/>
    <w:rsid w:val="00B72479"/>
    <w:rsid w:val="00B77B59"/>
    <w:rsid w:val="00B84596"/>
    <w:rsid w:val="00B85804"/>
    <w:rsid w:val="00B92FE6"/>
    <w:rsid w:val="00B96640"/>
    <w:rsid w:val="00B97465"/>
    <w:rsid w:val="00BA3CCE"/>
    <w:rsid w:val="00BA59E2"/>
    <w:rsid w:val="00BB0801"/>
    <w:rsid w:val="00BB10E9"/>
    <w:rsid w:val="00BC02A0"/>
    <w:rsid w:val="00BC1512"/>
    <w:rsid w:val="00BC1E7A"/>
    <w:rsid w:val="00BC4D16"/>
    <w:rsid w:val="00BC67B8"/>
    <w:rsid w:val="00BD26A6"/>
    <w:rsid w:val="00BD2829"/>
    <w:rsid w:val="00BD48B1"/>
    <w:rsid w:val="00BD7401"/>
    <w:rsid w:val="00BE4A97"/>
    <w:rsid w:val="00BE5E66"/>
    <w:rsid w:val="00BE6702"/>
    <w:rsid w:val="00BF1AAC"/>
    <w:rsid w:val="00C01259"/>
    <w:rsid w:val="00C01742"/>
    <w:rsid w:val="00C06BDB"/>
    <w:rsid w:val="00C10C68"/>
    <w:rsid w:val="00C13E87"/>
    <w:rsid w:val="00C176A1"/>
    <w:rsid w:val="00C2151D"/>
    <w:rsid w:val="00C233F5"/>
    <w:rsid w:val="00C26DD7"/>
    <w:rsid w:val="00C27DE2"/>
    <w:rsid w:val="00C30DC4"/>
    <w:rsid w:val="00C31C64"/>
    <w:rsid w:val="00C336DA"/>
    <w:rsid w:val="00C37323"/>
    <w:rsid w:val="00C4273B"/>
    <w:rsid w:val="00C42F5C"/>
    <w:rsid w:val="00C45BAA"/>
    <w:rsid w:val="00C5305B"/>
    <w:rsid w:val="00C61457"/>
    <w:rsid w:val="00C66DC8"/>
    <w:rsid w:val="00C67B88"/>
    <w:rsid w:val="00C71A02"/>
    <w:rsid w:val="00C72350"/>
    <w:rsid w:val="00C72A56"/>
    <w:rsid w:val="00C76DFA"/>
    <w:rsid w:val="00C776AA"/>
    <w:rsid w:val="00C84BEA"/>
    <w:rsid w:val="00C86CC4"/>
    <w:rsid w:val="00C877BC"/>
    <w:rsid w:val="00C87A32"/>
    <w:rsid w:val="00C92146"/>
    <w:rsid w:val="00CA0748"/>
    <w:rsid w:val="00CA0DF3"/>
    <w:rsid w:val="00CA18B2"/>
    <w:rsid w:val="00CA5F60"/>
    <w:rsid w:val="00CA753C"/>
    <w:rsid w:val="00CB04BB"/>
    <w:rsid w:val="00CB0AD0"/>
    <w:rsid w:val="00CB14AF"/>
    <w:rsid w:val="00CB5B93"/>
    <w:rsid w:val="00CC31BD"/>
    <w:rsid w:val="00CC46EA"/>
    <w:rsid w:val="00CC62D1"/>
    <w:rsid w:val="00CC73AD"/>
    <w:rsid w:val="00CD15AE"/>
    <w:rsid w:val="00CD22F3"/>
    <w:rsid w:val="00CD4804"/>
    <w:rsid w:val="00CD6757"/>
    <w:rsid w:val="00CE10ED"/>
    <w:rsid w:val="00CE35AC"/>
    <w:rsid w:val="00CE4EC9"/>
    <w:rsid w:val="00CE568F"/>
    <w:rsid w:val="00CF0FE9"/>
    <w:rsid w:val="00CF1274"/>
    <w:rsid w:val="00CF2657"/>
    <w:rsid w:val="00CF4258"/>
    <w:rsid w:val="00CF7B06"/>
    <w:rsid w:val="00D00818"/>
    <w:rsid w:val="00D0168B"/>
    <w:rsid w:val="00D030D9"/>
    <w:rsid w:val="00D046D4"/>
    <w:rsid w:val="00D118B3"/>
    <w:rsid w:val="00D22334"/>
    <w:rsid w:val="00D24A76"/>
    <w:rsid w:val="00D24FFA"/>
    <w:rsid w:val="00D45714"/>
    <w:rsid w:val="00D50BFE"/>
    <w:rsid w:val="00D512ED"/>
    <w:rsid w:val="00D52E6C"/>
    <w:rsid w:val="00D548E3"/>
    <w:rsid w:val="00D60815"/>
    <w:rsid w:val="00D6085B"/>
    <w:rsid w:val="00D61598"/>
    <w:rsid w:val="00D61B44"/>
    <w:rsid w:val="00D72411"/>
    <w:rsid w:val="00D742C5"/>
    <w:rsid w:val="00D74B0E"/>
    <w:rsid w:val="00D766AC"/>
    <w:rsid w:val="00D86A48"/>
    <w:rsid w:val="00D86EE5"/>
    <w:rsid w:val="00D86F9F"/>
    <w:rsid w:val="00D90024"/>
    <w:rsid w:val="00D90C7B"/>
    <w:rsid w:val="00D95283"/>
    <w:rsid w:val="00D96A6F"/>
    <w:rsid w:val="00DA0028"/>
    <w:rsid w:val="00DA4E8E"/>
    <w:rsid w:val="00DB2F61"/>
    <w:rsid w:val="00DB52A5"/>
    <w:rsid w:val="00DB6628"/>
    <w:rsid w:val="00DB7D1E"/>
    <w:rsid w:val="00DC00E7"/>
    <w:rsid w:val="00DC081F"/>
    <w:rsid w:val="00DC1BB7"/>
    <w:rsid w:val="00DC1C33"/>
    <w:rsid w:val="00DC34B0"/>
    <w:rsid w:val="00DC64F9"/>
    <w:rsid w:val="00DC6BBF"/>
    <w:rsid w:val="00DC7D61"/>
    <w:rsid w:val="00DC7F73"/>
    <w:rsid w:val="00DD129E"/>
    <w:rsid w:val="00DD7AF1"/>
    <w:rsid w:val="00DE107C"/>
    <w:rsid w:val="00DE1F86"/>
    <w:rsid w:val="00DE4327"/>
    <w:rsid w:val="00DE486E"/>
    <w:rsid w:val="00DE5419"/>
    <w:rsid w:val="00DF2E1B"/>
    <w:rsid w:val="00DF3457"/>
    <w:rsid w:val="00DF37D2"/>
    <w:rsid w:val="00DF4EF7"/>
    <w:rsid w:val="00DF681C"/>
    <w:rsid w:val="00E02926"/>
    <w:rsid w:val="00E06E5B"/>
    <w:rsid w:val="00E121CB"/>
    <w:rsid w:val="00E129FF"/>
    <w:rsid w:val="00E12DDB"/>
    <w:rsid w:val="00E13134"/>
    <w:rsid w:val="00E14E2B"/>
    <w:rsid w:val="00E17010"/>
    <w:rsid w:val="00E22941"/>
    <w:rsid w:val="00E22F66"/>
    <w:rsid w:val="00E2304C"/>
    <w:rsid w:val="00E23C4C"/>
    <w:rsid w:val="00E267AF"/>
    <w:rsid w:val="00E27EEF"/>
    <w:rsid w:val="00E30E24"/>
    <w:rsid w:val="00E31D15"/>
    <w:rsid w:val="00E3446E"/>
    <w:rsid w:val="00E37FA7"/>
    <w:rsid w:val="00E42C6F"/>
    <w:rsid w:val="00E42EDB"/>
    <w:rsid w:val="00E50876"/>
    <w:rsid w:val="00E541F9"/>
    <w:rsid w:val="00E54EED"/>
    <w:rsid w:val="00E64117"/>
    <w:rsid w:val="00E6678B"/>
    <w:rsid w:val="00E71AF2"/>
    <w:rsid w:val="00E744B5"/>
    <w:rsid w:val="00E75160"/>
    <w:rsid w:val="00E80D20"/>
    <w:rsid w:val="00E80E1F"/>
    <w:rsid w:val="00E81A4E"/>
    <w:rsid w:val="00E820EE"/>
    <w:rsid w:val="00E87AFC"/>
    <w:rsid w:val="00E92071"/>
    <w:rsid w:val="00E95724"/>
    <w:rsid w:val="00E95CFB"/>
    <w:rsid w:val="00E961FD"/>
    <w:rsid w:val="00E96936"/>
    <w:rsid w:val="00EA02D7"/>
    <w:rsid w:val="00EA1B11"/>
    <w:rsid w:val="00EA2DD7"/>
    <w:rsid w:val="00EA432B"/>
    <w:rsid w:val="00EA4E50"/>
    <w:rsid w:val="00EA53D1"/>
    <w:rsid w:val="00EA5CC7"/>
    <w:rsid w:val="00EA66F7"/>
    <w:rsid w:val="00EA68ED"/>
    <w:rsid w:val="00EB166B"/>
    <w:rsid w:val="00EB3979"/>
    <w:rsid w:val="00EB670A"/>
    <w:rsid w:val="00EC0489"/>
    <w:rsid w:val="00EC457A"/>
    <w:rsid w:val="00EC5C5B"/>
    <w:rsid w:val="00EC660C"/>
    <w:rsid w:val="00EC749F"/>
    <w:rsid w:val="00ED5940"/>
    <w:rsid w:val="00ED7CF6"/>
    <w:rsid w:val="00EE3B9A"/>
    <w:rsid w:val="00EF077E"/>
    <w:rsid w:val="00EF0B77"/>
    <w:rsid w:val="00EF2BB4"/>
    <w:rsid w:val="00EF4B5D"/>
    <w:rsid w:val="00F026AF"/>
    <w:rsid w:val="00F02D89"/>
    <w:rsid w:val="00F052C0"/>
    <w:rsid w:val="00F06715"/>
    <w:rsid w:val="00F067D2"/>
    <w:rsid w:val="00F0718D"/>
    <w:rsid w:val="00F102D9"/>
    <w:rsid w:val="00F1122C"/>
    <w:rsid w:val="00F11C39"/>
    <w:rsid w:val="00F1200F"/>
    <w:rsid w:val="00F1218B"/>
    <w:rsid w:val="00F15B02"/>
    <w:rsid w:val="00F17383"/>
    <w:rsid w:val="00F23FD9"/>
    <w:rsid w:val="00F26016"/>
    <w:rsid w:val="00F26C84"/>
    <w:rsid w:val="00F27128"/>
    <w:rsid w:val="00F425BF"/>
    <w:rsid w:val="00F43C2E"/>
    <w:rsid w:val="00F43C38"/>
    <w:rsid w:val="00F51359"/>
    <w:rsid w:val="00F514FB"/>
    <w:rsid w:val="00F55391"/>
    <w:rsid w:val="00F602B3"/>
    <w:rsid w:val="00F60F1A"/>
    <w:rsid w:val="00F63704"/>
    <w:rsid w:val="00F67B25"/>
    <w:rsid w:val="00F75055"/>
    <w:rsid w:val="00F77D57"/>
    <w:rsid w:val="00F821B5"/>
    <w:rsid w:val="00F9077F"/>
    <w:rsid w:val="00F912A1"/>
    <w:rsid w:val="00F9194C"/>
    <w:rsid w:val="00F93B94"/>
    <w:rsid w:val="00F94EED"/>
    <w:rsid w:val="00F9702E"/>
    <w:rsid w:val="00F973D6"/>
    <w:rsid w:val="00FA5191"/>
    <w:rsid w:val="00FB4541"/>
    <w:rsid w:val="00FB5C5D"/>
    <w:rsid w:val="00FB5ECA"/>
    <w:rsid w:val="00FB738F"/>
    <w:rsid w:val="00FB78A3"/>
    <w:rsid w:val="00FB795F"/>
    <w:rsid w:val="00FC1F91"/>
    <w:rsid w:val="00FC2359"/>
    <w:rsid w:val="00FC2B1E"/>
    <w:rsid w:val="00FC2F64"/>
    <w:rsid w:val="00FC3B73"/>
    <w:rsid w:val="00FC488F"/>
    <w:rsid w:val="00FC6CC0"/>
    <w:rsid w:val="00FD12D1"/>
    <w:rsid w:val="00FD1C37"/>
    <w:rsid w:val="00FD2AB8"/>
    <w:rsid w:val="00FD4746"/>
    <w:rsid w:val="00FE006A"/>
    <w:rsid w:val="00FE163B"/>
    <w:rsid w:val="00FE1954"/>
    <w:rsid w:val="00FE1DB2"/>
    <w:rsid w:val="00FE358E"/>
    <w:rsid w:val="00FE5987"/>
    <w:rsid w:val="00FF1BB4"/>
    <w:rsid w:val="00FF27D2"/>
    <w:rsid w:val="00FF3493"/>
    <w:rsid w:val="00FF6D89"/>
    <w:rsid w:val="00FF7F92"/>
    <w:rsid w:val="01062EF8"/>
    <w:rsid w:val="0107BE62"/>
    <w:rsid w:val="011722AB"/>
    <w:rsid w:val="017F422C"/>
    <w:rsid w:val="018AFF47"/>
    <w:rsid w:val="01D4ED19"/>
    <w:rsid w:val="01D6AA89"/>
    <w:rsid w:val="01EA3E9E"/>
    <w:rsid w:val="01F2C185"/>
    <w:rsid w:val="01FA4DE1"/>
    <w:rsid w:val="021C4441"/>
    <w:rsid w:val="0225AC70"/>
    <w:rsid w:val="0249007F"/>
    <w:rsid w:val="024C93D5"/>
    <w:rsid w:val="02594CF2"/>
    <w:rsid w:val="0262F588"/>
    <w:rsid w:val="0266A763"/>
    <w:rsid w:val="0272E1FA"/>
    <w:rsid w:val="027BFA7E"/>
    <w:rsid w:val="02885F00"/>
    <w:rsid w:val="029C6799"/>
    <w:rsid w:val="02D8C0EA"/>
    <w:rsid w:val="02E1CFD6"/>
    <w:rsid w:val="02EB1469"/>
    <w:rsid w:val="02F2527A"/>
    <w:rsid w:val="0321922D"/>
    <w:rsid w:val="0354C76F"/>
    <w:rsid w:val="036C5117"/>
    <w:rsid w:val="0380C9D1"/>
    <w:rsid w:val="03860F55"/>
    <w:rsid w:val="0393A93B"/>
    <w:rsid w:val="03AD1FC0"/>
    <w:rsid w:val="03CF4EF5"/>
    <w:rsid w:val="03D0EAD1"/>
    <w:rsid w:val="03E8FF5B"/>
    <w:rsid w:val="040527D7"/>
    <w:rsid w:val="041EB7FD"/>
    <w:rsid w:val="043973C2"/>
    <w:rsid w:val="043A6EF1"/>
    <w:rsid w:val="044999BF"/>
    <w:rsid w:val="04577FBE"/>
    <w:rsid w:val="0468AF59"/>
    <w:rsid w:val="047D9E43"/>
    <w:rsid w:val="048E4B66"/>
    <w:rsid w:val="04E21537"/>
    <w:rsid w:val="04FB75BC"/>
    <w:rsid w:val="050229D4"/>
    <w:rsid w:val="0504D8A4"/>
    <w:rsid w:val="05378433"/>
    <w:rsid w:val="053D2335"/>
    <w:rsid w:val="0579DE36"/>
    <w:rsid w:val="05CAAD5F"/>
    <w:rsid w:val="05D77100"/>
    <w:rsid w:val="05DD205C"/>
    <w:rsid w:val="05E6A45C"/>
    <w:rsid w:val="0616568C"/>
    <w:rsid w:val="061A1E6E"/>
    <w:rsid w:val="062C196F"/>
    <w:rsid w:val="0633DDBF"/>
    <w:rsid w:val="06731805"/>
    <w:rsid w:val="067CAAE1"/>
    <w:rsid w:val="06831694"/>
    <w:rsid w:val="0685DA7A"/>
    <w:rsid w:val="068D111C"/>
    <w:rsid w:val="06D3B02C"/>
    <w:rsid w:val="06E99CD1"/>
    <w:rsid w:val="07040764"/>
    <w:rsid w:val="0709346B"/>
    <w:rsid w:val="072E9430"/>
    <w:rsid w:val="07765807"/>
    <w:rsid w:val="07834BD8"/>
    <w:rsid w:val="07BE6EBB"/>
    <w:rsid w:val="081AE2EE"/>
    <w:rsid w:val="083B3FA2"/>
    <w:rsid w:val="0852976D"/>
    <w:rsid w:val="0887255B"/>
    <w:rsid w:val="0889647D"/>
    <w:rsid w:val="089EBC39"/>
    <w:rsid w:val="08A1717D"/>
    <w:rsid w:val="08AE7135"/>
    <w:rsid w:val="08B2DB1B"/>
    <w:rsid w:val="08C8A06D"/>
    <w:rsid w:val="08CB7193"/>
    <w:rsid w:val="08CF8D83"/>
    <w:rsid w:val="08FF7726"/>
    <w:rsid w:val="093BB211"/>
    <w:rsid w:val="094C21F5"/>
    <w:rsid w:val="09501958"/>
    <w:rsid w:val="0986AB4D"/>
    <w:rsid w:val="09B6FE82"/>
    <w:rsid w:val="09F53637"/>
    <w:rsid w:val="0A09A9AF"/>
    <w:rsid w:val="0A25525C"/>
    <w:rsid w:val="0A38174C"/>
    <w:rsid w:val="0A540353"/>
    <w:rsid w:val="0A6D328C"/>
    <w:rsid w:val="0A7855DE"/>
    <w:rsid w:val="0A822FF9"/>
    <w:rsid w:val="0A8FD40E"/>
    <w:rsid w:val="0A965BAB"/>
    <w:rsid w:val="0AD0CA46"/>
    <w:rsid w:val="0AD1F8D9"/>
    <w:rsid w:val="0AE33160"/>
    <w:rsid w:val="0AE8F464"/>
    <w:rsid w:val="0B30CA8C"/>
    <w:rsid w:val="0B482D74"/>
    <w:rsid w:val="0B4FAECE"/>
    <w:rsid w:val="0B692BC8"/>
    <w:rsid w:val="0B932C1B"/>
    <w:rsid w:val="0BB90151"/>
    <w:rsid w:val="0BCBB25B"/>
    <w:rsid w:val="0BEEE486"/>
    <w:rsid w:val="0C16DCE1"/>
    <w:rsid w:val="0C2104E5"/>
    <w:rsid w:val="0C2C1FA4"/>
    <w:rsid w:val="0C302387"/>
    <w:rsid w:val="0C55177B"/>
    <w:rsid w:val="0C89E658"/>
    <w:rsid w:val="0CCACCE6"/>
    <w:rsid w:val="0CCEB169"/>
    <w:rsid w:val="0CF41824"/>
    <w:rsid w:val="0D3C77CA"/>
    <w:rsid w:val="0D4DF15B"/>
    <w:rsid w:val="0D6F4BDD"/>
    <w:rsid w:val="0D827DFB"/>
    <w:rsid w:val="0DFFF44E"/>
    <w:rsid w:val="0E4C152F"/>
    <w:rsid w:val="0E7BAD5F"/>
    <w:rsid w:val="0EACE117"/>
    <w:rsid w:val="0EB5524C"/>
    <w:rsid w:val="0EBB9AFD"/>
    <w:rsid w:val="0F1525FD"/>
    <w:rsid w:val="0F1ECE2E"/>
    <w:rsid w:val="0F274457"/>
    <w:rsid w:val="0F27EFAB"/>
    <w:rsid w:val="0F35E1DA"/>
    <w:rsid w:val="0F39DB6E"/>
    <w:rsid w:val="0F4A8563"/>
    <w:rsid w:val="0F9D914D"/>
    <w:rsid w:val="0FA1AC90"/>
    <w:rsid w:val="0FA6FFDA"/>
    <w:rsid w:val="0FD01724"/>
    <w:rsid w:val="0FD724EB"/>
    <w:rsid w:val="0FD9A49B"/>
    <w:rsid w:val="100A9712"/>
    <w:rsid w:val="105100D2"/>
    <w:rsid w:val="10717449"/>
    <w:rsid w:val="10932A7C"/>
    <w:rsid w:val="10AD615C"/>
    <w:rsid w:val="10F090F8"/>
    <w:rsid w:val="10F69A27"/>
    <w:rsid w:val="1137EAAD"/>
    <w:rsid w:val="115CE82E"/>
    <w:rsid w:val="118128F1"/>
    <w:rsid w:val="11831F5A"/>
    <w:rsid w:val="1185B927"/>
    <w:rsid w:val="11972C1C"/>
    <w:rsid w:val="11B699BB"/>
    <w:rsid w:val="11E8AFF0"/>
    <w:rsid w:val="123492D0"/>
    <w:rsid w:val="12572FC8"/>
    <w:rsid w:val="127964F0"/>
    <w:rsid w:val="128B469B"/>
    <w:rsid w:val="128BABED"/>
    <w:rsid w:val="12CFA580"/>
    <w:rsid w:val="12DD060B"/>
    <w:rsid w:val="12F6A766"/>
    <w:rsid w:val="13120E0D"/>
    <w:rsid w:val="131A13CA"/>
    <w:rsid w:val="134D739A"/>
    <w:rsid w:val="13818719"/>
    <w:rsid w:val="139269BA"/>
    <w:rsid w:val="13AC1A16"/>
    <w:rsid w:val="13AD334C"/>
    <w:rsid w:val="13C4E251"/>
    <w:rsid w:val="13E8B879"/>
    <w:rsid w:val="13F2D342"/>
    <w:rsid w:val="13FCA8EB"/>
    <w:rsid w:val="142B07CD"/>
    <w:rsid w:val="14351328"/>
    <w:rsid w:val="1439B4F6"/>
    <w:rsid w:val="143C0E5C"/>
    <w:rsid w:val="1440F79A"/>
    <w:rsid w:val="14690243"/>
    <w:rsid w:val="1479C685"/>
    <w:rsid w:val="14F2656F"/>
    <w:rsid w:val="1503494C"/>
    <w:rsid w:val="1505BE37"/>
    <w:rsid w:val="1540ED3C"/>
    <w:rsid w:val="154488BC"/>
    <w:rsid w:val="15608B03"/>
    <w:rsid w:val="15A672E1"/>
    <w:rsid w:val="15B21E0C"/>
    <w:rsid w:val="15B99835"/>
    <w:rsid w:val="162CEBE7"/>
    <w:rsid w:val="163B0097"/>
    <w:rsid w:val="167AC106"/>
    <w:rsid w:val="1684010E"/>
    <w:rsid w:val="16B2B111"/>
    <w:rsid w:val="16C37FCC"/>
    <w:rsid w:val="170AA784"/>
    <w:rsid w:val="1739901F"/>
    <w:rsid w:val="174C3CAD"/>
    <w:rsid w:val="17551BC0"/>
    <w:rsid w:val="1764657E"/>
    <w:rsid w:val="17B568F5"/>
    <w:rsid w:val="17BF01B1"/>
    <w:rsid w:val="17DE6C6B"/>
    <w:rsid w:val="17F16813"/>
    <w:rsid w:val="18289F74"/>
    <w:rsid w:val="183F717C"/>
    <w:rsid w:val="1844F5E3"/>
    <w:rsid w:val="1852C0F8"/>
    <w:rsid w:val="185A58DA"/>
    <w:rsid w:val="186C4CF0"/>
    <w:rsid w:val="18767376"/>
    <w:rsid w:val="18896EF7"/>
    <w:rsid w:val="18DE6158"/>
    <w:rsid w:val="18E9191B"/>
    <w:rsid w:val="1919D96A"/>
    <w:rsid w:val="19298012"/>
    <w:rsid w:val="192B9F22"/>
    <w:rsid w:val="1946515F"/>
    <w:rsid w:val="19530FF1"/>
    <w:rsid w:val="195D3D11"/>
    <w:rsid w:val="19602320"/>
    <w:rsid w:val="1976F853"/>
    <w:rsid w:val="1979A3E5"/>
    <w:rsid w:val="198C7EC8"/>
    <w:rsid w:val="198C88E8"/>
    <w:rsid w:val="19965BAF"/>
    <w:rsid w:val="199797DE"/>
    <w:rsid w:val="19A3D595"/>
    <w:rsid w:val="19AA996C"/>
    <w:rsid w:val="19CE6EEA"/>
    <w:rsid w:val="19DBB9F3"/>
    <w:rsid w:val="19F729D4"/>
    <w:rsid w:val="19FC711D"/>
    <w:rsid w:val="1A087831"/>
    <w:rsid w:val="1A1F2361"/>
    <w:rsid w:val="1A76BD05"/>
    <w:rsid w:val="1A917E5E"/>
    <w:rsid w:val="1AAAECBE"/>
    <w:rsid w:val="1ADDE762"/>
    <w:rsid w:val="1AE6041B"/>
    <w:rsid w:val="1B48368B"/>
    <w:rsid w:val="1B71C73E"/>
    <w:rsid w:val="1BA8218C"/>
    <w:rsid w:val="1BB7AB60"/>
    <w:rsid w:val="1BB961A6"/>
    <w:rsid w:val="1BC98E5E"/>
    <w:rsid w:val="1BD86446"/>
    <w:rsid w:val="1BEBEF40"/>
    <w:rsid w:val="1C272B2D"/>
    <w:rsid w:val="1C272E6F"/>
    <w:rsid w:val="1C3B8FEC"/>
    <w:rsid w:val="1C3D9E86"/>
    <w:rsid w:val="1C6301EF"/>
    <w:rsid w:val="1C901442"/>
    <w:rsid w:val="1C9F7B0B"/>
    <w:rsid w:val="1CB26BC4"/>
    <w:rsid w:val="1CB6FB38"/>
    <w:rsid w:val="1CB97BD8"/>
    <w:rsid w:val="1CC6810A"/>
    <w:rsid w:val="1CD10988"/>
    <w:rsid w:val="1CE18651"/>
    <w:rsid w:val="1CF498BE"/>
    <w:rsid w:val="1CF75671"/>
    <w:rsid w:val="1CF9C9B2"/>
    <w:rsid w:val="1D4ED2C2"/>
    <w:rsid w:val="1D53A0D8"/>
    <w:rsid w:val="1D627852"/>
    <w:rsid w:val="1D6A3996"/>
    <w:rsid w:val="1D7CB237"/>
    <w:rsid w:val="1D94DE46"/>
    <w:rsid w:val="1D959E62"/>
    <w:rsid w:val="1DBF45E8"/>
    <w:rsid w:val="1DCB892D"/>
    <w:rsid w:val="1DCBDB7F"/>
    <w:rsid w:val="1DD31C42"/>
    <w:rsid w:val="1DFD3C8B"/>
    <w:rsid w:val="1DFD5082"/>
    <w:rsid w:val="1E062B0A"/>
    <w:rsid w:val="1E2B6CD2"/>
    <w:rsid w:val="1E40646C"/>
    <w:rsid w:val="1E7C8351"/>
    <w:rsid w:val="1E7FF8F7"/>
    <w:rsid w:val="1E8E868A"/>
    <w:rsid w:val="1E9B4A30"/>
    <w:rsid w:val="1EA2DBBC"/>
    <w:rsid w:val="1EB9E4B7"/>
    <w:rsid w:val="1F274A35"/>
    <w:rsid w:val="1F2B6C9A"/>
    <w:rsid w:val="1F3F4358"/>
    <w:rsid w:val="1F4A1D86"/>
    <w:rsid w:val="1F6412EA"/>
    <w:rsid w:val="1F77BF89"/>
    <w:rsid w:val="1F8368F4"/>
    <w:rsid w:val="1FCBB690"/>
    <w:rsid w:val="1FD8B3EE"/>
    <w:rsid w:val="20277BF3"/>
    <w:rsid w:val="2038CF49"/>
    <w:rsid w:val="2075ACC3"/>
    <w:rsid w:val="209194F5"/>
    <w:rsid w:val="20C8B4D7"/>
    <w:rsid w:val="211E98D7"/>
    <w:rsid w:val="212B5A6C"/>
    <w:rsid w:val="212CBA92"/>
    <w:rsid w:val="21940DF4"/>
    <w:rsid w:val="219D84BF"/>
    <w:rsid w:val="21ABE125"/>
    <w:rsid w:val="21BB7432"/>
    <w:rsid w:val="21C06BF8"/>
    <w:rsid w:val="21E76DCB"/>
    <w:rsid w:val="2202DA59"/>
    <w:rsid w:val="2220C72F"/>
    <w:rsid w:val="2260CD4C"/>
    <w:rsid w:val="226C8011"/>
    <w:rsid w:val="22783FB5"/>
    <w:rsid w:val="227DC419"/>
    <w:rsid w:val="2287DE7F"/>
    <w:rsid w:val="22953A2C"/>
    <w:rsid w:val="229CC9F2"/>
    <w:rsid w:val="22D35179"/>
    <w:rsid w:val="22D8ABA1"/>
    <w:rsid w:val="2317F9F0"/>
    <w:rsid w:val="23239815"/>
    <w:rsid w:val="235B543A"/>
    <w:rsid w:val="23649701"/>
    <w:rsid w:val="23749A87"/>
    <w:rsid w:val="237B10F3"/>
    <w:rsid w:val="239613A7"/>
    <w:rsid w:val="23B2E9E7"/>
    <w:rsid w:val="23C71D38"/>
    <w:rsid w:val="23F0F6B1"/>
    <w:rsid w:val="23F7F734"/>
    <w:rsid w:val="2412D5E7"/>
    <w:rsid w:val="241966DA"/>
    <w:rsid w:val="2438ABE4"/>
    <w:rsid w:val="243EFE01"/>
    <w:rsid w:val="2465F469"/>
    <w:rsid w:val="2487EDE2"/>
    <w:rsid w:val="24A6801D"/>
    <w:rsid w:val="24ACC8AF"/>
    <w:rsid w:val="24B219E3"/>
    <w:rsid w:val="2511D1F2"/>
    <w:rsid w:val="255D3B89"/>
    <w:rsid w:val="2561C2D4"/>
    <w:rsid w:val="2585F72A"/>
    <w:rsid w:val="258B8297"/>
    <w:rsid w:val="25A112BF"/>
    <w:rsid w:val="25CE49AE"/>
    <w:rsid w:val="25E5EF32"/>
    <w:rsid w:val="25EA422C"/>
    <w:rsid w:val="25EE021F"/>
    <w:rsid w:val="25FB808F"/>
    <w:rsid w:val="25FE803C"/>
    <w:rsid w:val="26135721"/>
    <w:rsid w:val="26139854"/>
    <w:rsid w:val="26252D97"/>
    <w:rsid w:val="26323E73"/>
    <w:rsid w:val="2690E5D2"/>
    <w:rsid w:val="26989232"/>
    <w:rsid w:val="26EDB1E4"/>
    <w:rsid w:val="26F71BAB"/>
    <w:rsid w:val="279578C1"/>
    <w:rsid w:val="2799CAE0"/>
    <w:rsid w:val="27AAA230"/>
    <w:rsid w:val="27D36FF1"/>
    <w:rsid w:val="27DC0888"/>
    <w:rsid w:val="28418553"/>
    <w:rsid w:val="28475A91"/>
    <w:rsid w:val="284DB9E7"/>
    <w:rsid w:val="289E4763"/>
    <w:rsid w:val="28A514EE"/>
    <w:rsid w:val="28B1D4E7"/>
    <w:rsid w:val="28BB8D8F"/>
    <w:rsid w:val="28F1A9FA"/>
    <w:rsid w:val="28F9B309"/>
    <w:rsid w:val="29056548"/>
    <w:rsid w:val="2987BEE7"/>
    <w:rsid w:val="298B0CB7"/>
    <w:rsid w:val="29FB730D"/>
    <w:rsid w:val="29FBDDB9"/>
    <w:rsid w:val="29FDB727"/>
    <w:rsid w:val="2A038353"/>
    <w:rsid w:val="2A1C616C"/>
    <w:rsid w:val="2A2016FE"/>
    <w:rsid w:val="2A250143"/>
    <w:rsid w:val="2A2F78D4"/>
    <w:rsid w:val="2A4F398B"/>
    <w:rsid w:val="2A5B46DB"/>
    <w:rsid w:val="2A654A0D"/>
    <w:rsid w:val="2A6C92B2"/>
    <w:rsid w:val="2A6F7521"/>
    <w:rsid w:val="2A852F8D"/>
    <w:rsid w:val="2A8A0888"/>
    <w:rsid w:val="2AD14DDB"/>
    <w:rsid w:val="2ADDB3E7"/>
    <w:rsid w:val="2AE4AAAB"/>
    <w:rsid w:val="2AFEF0B9"/>
    <w:rsid w:val="2B2977FE"/>
    <w:rsid w:val="2B4EE3D1"/>
    <w:rsid w:val="2B5963B4"/>
    <w:rsid w:val="2B6749C3"/>
    <w:rsid w:val="2B84A062"/>
    <w:rsid w:val="2B8BC84E"/>
    <w:rsid w:val="2B9DD59C"/>
    <w:rsid w:val="2B9E139C"/>
    <w:rsid w:val="2B9E52E3"/>
    <w:rsid w:val="2BD7E954"/>
    <w:rsid w:val="2BD9615C"/>
    <w:rsid w:val="2C15DC43"/>
    <w:rsid w:val="2C5465BE"/>
    <w:rsid w:val="2C82A302"/>
    <w:rsid w:val="2C82CE91"/>
    <w:rsid w:val="2CDDBBD6"/>
    <w:rsid w:val="2D00B73F"/>
    <w:rsid w:val="2D038C8E"/>
    <w:rsid w:val="2D3641F6"/>
    <w:rsid w:val="2D43A003"/>
    <w:rsid w:val="2D446969"/>
    <w:rsid w:val="2D590515"/>
    <w:rsid w:val="2DA7FCA6"/>
    <w:rsid w:val="2DBAFB4B"/>
    <w:rsid w:val="2DBC3313"/>
    <w:rsid w:val="2DD34D4D"/>
    <w:rsid w:val="2DFA0736"/>
    <w:rsid w:val="2E2AD2E2"/>
    <w:rsid w:val="2E39CBB1"/>
    <w:rsid w:val="2E5C7F4C"/>
    <w:rsid w:val="2E663022"/>
    <w:rsid w:val="2E7A329D"/>
    <w:rsid w:val="2EA6D4B0"/>
    <w:rsid w:val="2EBB9C9E"/>
    <w:rsid w:val="2EBC10CC"/>
    <w:rsid w:val="2EF188A4"/>
    <w:rsid w:val="2EF841F2"/>
    <w:rsid w:val="2EF9D9AB"/>
    <w:rsid w:val="2EFDACDD"/>
    <w:rsid w:val="2F129B3D"/>
    <w:rsid w:val="2F27FF67"/>
    <w:rsid w:val="2F2CFC85"/>
    <w:rsid w:val="2F306412"/>
    <w:rsid w:val="2F6D0D7F"/>
    <w:rsid w:val="2F8D7DB8"/>
    <w:rsid w:val="2F980F3D"/>
    <w:rsid w:val="2FDCA378"/>
    <w:rsid w:val="2FE46294"/>
    <w:rsid w:val="2FEB50E5"/>
    <w:rsid w:val="3001FFC2"/>
    <w:rsid w:val="300E15CF"/>
    <w:rsid w:val="301375BE"/>
    <w:rsid w:val="301DA2E5"/>
    <w:rsid w:val="3059F997"/>
    <w:rsid w:val="30784BC7"/>
    <w:rsid w:val="308732D6"/>
    <w:rsid w:val="308F84B5"/>
    <w:rsid w:val="30B64257"/>
    <w:rsid w:val="30C26E28"/>
    <w:rsid w:val="30C3A956"/>
    <w:rsid w:val="310DFD86"/>
    <w:rsid w:val="317C2444"/>
    <w:rsid w:val="319950F4"/>
    <w:rsid w:val="31B051E8"/>
    <w:rsid w:val="31B651C8"/>
    <w:rsid w:val="31D4758A"/>
    <w:rsid w:val="31E465AD"/>
    <w:rsid w:val="32116BA1"/>
    <w:rsid w:val="327CB057"/>
    <w:rsid w:val="3282B54D"/>
    <w:rsid w:val="3286E553"/>
    <w:rsid w:val="32950CBE"/>
    <w:rsid w:val="32A765C5"/>
    <w:rsid w:val="32BC4083"/>
    <w:rsid w:val="3300D5B5"/>
    <w:rsid w:val="3341BE9C"/>
    <w:rsid w:val="3341F02A"/>
    <w:rsid w:val="3343DABA"/>
    <w:rsid w:val="337C94A8"/>
    <w:rsid w:val="33826DDA"/>
    <w:rsid w:val="33B48700"/>
    <w:rsid w:val="33C7D9B3"/>
    <w:rsid w:val="33D449B4"/>
    <w:rsid w:val="33E41D2E"/>
    <w:rsid w:val="33E7F7DC"/>
    <w:rsid w:val="3418774D"/>
    <w:rsid w:val="343328A4"/>
    <w:rsid w:val="344FCDA2"/>
    <w:rsid w:val="3453131D"/>
    <w:rsid w:val="345AEEA0"/>
    <w:rsid w:val="348D89B1"/>
    <w:rsid w:val="3492C868"/>
    <w:rsid w:val="34AA1271"/>
    <w:rsid w:val="34E49686"/>
    <w:rsid w:val="353D989C"/>
    <w:rsid w:val="355C6379"/>
    <w:rsid w:val="3590D498"/>
    <w:rsid w:val="3591555F"/>
    <w:rsid w:val="3596AC08"/>
    <w:rsid w:val="35C56F10"/>
    <w:rsid w:val="35E777F9"/>
    <w:rsid w:val="35F867CF"/>
    <w:rsid w:val="3603244D"/>
    <w:rsid w:val="361C4ED2"/>
    <w:rsid w:val="3640B6AE"/>
    <w:rsid w:val="3649BEA8"/>
    <w:rsid w:val="36736D3F"/>
    <w:rsid w:val="3682CAEF"/>
    <w:rsid w:val="36893D12"/>
    <w:rsid w:val="369C6788"/>
    <w:rsid w:val="36ABAC9C"/>
    <w:rsid w:val="36C23AE8"/>
    <w:rsid w:val="370C8DF0"/>
    <w:rsid w:val="3735312C"/>
    <w:rsid w:val="37399DCE"/>
    <w:rsid w:val="373ABC88"/>
    <w:rsid w:val="37AB7E00"/>
    <w:rsid w:val="37AC22DE"/>
    <w:rsid w:val="37DA6B91"/>
    <w:rsid w:val="37E29B5E"/>
    <w:rsid w:val="37E5A2AA"/>
    <w:rsid w:val="37F50C95"/>
    <w:rsid w:val="37F5B8F1"/>
    <w:rsid w:val="37F84E46"/>
    <w:rsid w:val="3823E576"/>
    <w:rsid w:val="383E679D"/>
    <w:rsid w:val="38A14A84"/>
    <w:rsid w:val="38EFA5A1"/>
    <w:rsid w:val="39002C91"/>
    <w:rsid w:val="39253119"/>
    <w:rsid w:val="3938CFDA"/>
    <w:rsid w:val="394669AC"/>
    <w:rsid w:val="39485397"/>
    <w:rsid w:val="395681F1"/>
    <w:rsid w:val="395C01C4"/>
    <w:rsid w:val="395D5CF8"/>
    <w:rsid w:val="398F52BD"/>
    <w:rsid w:val="399B506E"/>
    <w:rsid w:val="39BCA1D0"/>
    <w:rsid w:val="39DA2F84"/>
    <w:rsid w:val="3A2A0A1B"/>
    <w:rsid w:val="3A2BB9CA"/>
    <w:rsid w:val="3A60BDB3"/>
    <w:rsid w:val="3A990FF1"/>
    <w:rsid w:val="3ABEF847"/>
    <w:rsid w:val="3AD7B5D0"/>
    <w:rsid w:val="3B02DFCA"/>
    <w:rsid w:val="3B0AE4CA"/>
    <w:rsid w:val="3B175728"/>
    <w:rsid w:val="3B263179"/>
    <w:rsid w:val="3B4E31D4"/>
    <w:rsid w:val="3BB181F7"/>
    <w:rsid w:val="3BCCDB19"/>
    <w:rsid w:val="3C1512A1"/>
    <w:rsid w:val="3C1729DD"/>
    <w:rsid w:val="3C30C402"/>
    <w:rsid w:val="3C80F0E1"/>
    <w:rsid w:val="3C89A50A"/>
    <w:rsid w:val="3CAA3FF8"/>
    <w:rsid w:val="3CABF98A"/>
    <w:rsid w:val="3CD5EC0B"/>
    <w:rsid w:val="3D092749"/>
    <w:rsid w:val="3D23F2D0"/>
    <w:rsid w:val="3DAA7B9B"/>
    <w:rsid w:val="3DB7DAED"/>
    <w:rsid w:val="3DD592E5"/>
    <w:rsid w:val="3E3157AD"/>
    <w:rsid w:val="3E546CB6"/>
    <w:rsid w:val="3E7C0635"/>
    <w:rsid w:val="3EB823CE"/>
    <w:rsid w:val="3EC2824D"/>
    <w:rsid w:val="3EF3CDE8"/>
    <w:rsid w:val="3F2092A7"/>
    <w:rsid w:val="3F32E699"/>
    <w:rsid w:val="3F3B8292"/>
    <w:rsid w:val="3F564810"/>
    <w:rsid w:val="3F6EA230"/>
    <w:rsid w:val="3F841586"/>
    <w:rsid w:val="3F901010"/>
    <w:rsid w:val="3F90F700"/>
    <w:rsid w:val="3F96E496"/>
    <w:rsid w:val="3FADD6D1"/>
    <w:rsid w:val="3FBC3091"/>
    <w:rsid w:val="40367352"/>
    <w:rsid w:val="4043319B"/>
    <w:rsid w:val="4058756A"/>
    <w:rsid w:val="408D09D3"/>
    <w:rsid w:val="40A18F16"/>
    <w:rsid w:val="40B2589A"/>
    <w:rsid w:val="40CE14F7"/>
    <w:rsid w:val="40D3741C"/>
    <w:rsid w:val="40EDED95"/>
    <w:rsid w:val="40F52206"/>
    <w:rsid w:val="40FE8221"/>
    <w:rsid w:val="4116C263"/>
    <w:rsid w:val="411B508A"/>
    <w:rsid w:val="4129FA94"/>
    <w:rsid w:val="41524D3F"/>
    <w:rsid w:val="4167F165"/>
    <w:rsid w:val="4179F21E"/>
    <w:rsid w:val="417AB01C"/>
    <w:rsid w:val="4198554F"/>
    <w:rsid w:val="41F5B392"/>
    <w:rsid w:val="4203E7AE"/>
    <w:rsid w:val="42154E52"/>
    <w:rsid w:val="421BB9D2"/>
    <w:rsid w:val="423818B1"/>
    <w:rsid w:val="423AE050"/>
    <w:rsid w:val="424CEC2B"/>
    <w:rsid w:val="4287B31B"/>
    <w:rsid w:val="428D000C"/>
    <w:rsid w:val="429466CF"/>
    <w:rsid w:val="42BB57C1"/>
    <w:rsid w:val="42CE4040"/>
    <w:rsid w:val="43293E64"/>
    <w:rsid w:val="4339BAA6"/>
    <w:rsid w:val="43433A3D"/>
    <w:rsid w:val="438147F0"/>
    <w:rsid w:val="43AFD401"/>
    <w:rsid w:val="43C59F0D"/>
    <w:rsid w:val="43EEA3C1"/>
    <w:rsid w:val="441F4374"/>
    <w:rsid w:val="44799CDA"/>
    <w:rsid w:val="4494038B"/>
    <w:rsid w:val="44A7AEC9"/>
    <w:rsid w:val="44A9732E"/>
    <w:rsid w:val="44AC3DC8"/>
    <w:rsid w:val="44D0F2D2"/>
    <w:rsid w:val="44DA798F"/>
    <w:rsid w:val="44DDE5F7"/>
    <w:rsid w:val="4500852E"/>
    <w:rsid w:val="4510A059"/>
    <w:rsid w:val="457522A3"/>
    <w:rsid w:val="45989D20"/>
    <w:rsid w:val="45C4DC27"/>
    <w:rsid w:val="45D041F3"/>
    <w:rsid w:val="45F7A21C"/>
    <w:rsid w:val="461C3BF5"/>
    <w:rsid w:val="4668E087"/>
    <w:rsid w:val="46727B43"/>
    <w:rsid w:val="46B993ED"/>
    <w:rsid w:val="46C4C06C"/>
    <w:rsid w:val="46C5BF63"/>
    <w:rsid w:val="46D881E2"/>
    <w:rsid w:val="46DC9C09"/>
    <w:rsid w:val="46EF570F"/>
    <w:rsid w:val="4704F8DC"/>
    <w:rsid w:val="470787B8"/>
    <w:rsid w:val="470ED588"/>
    <w:rsid w:val="47428460"/>
    <w:rsid w:val="474B7DCC"/>
    <w:rsid w:val="4751C6DB"/>
    <w:rsid w:val="4786460E"/>
    <w:rsid w:val="4786580F"/>
    <w:rsid w:val="4790A16A"/>
    <w:rsid w:val="48339BCF"/>
    <w:rsid w:val="4836E7EF"/>
    <w:rsid w:val="48511A16"/>
    <w:rsid w:val="4855048D"/>
    <w:rsid w:val="48675E7B"/>
    <w:rsid w:val="48694A5B"/>
    <w:rsid w:val="486E7FC0"/>
    <w:rsid w:val="48933219"/>
    <w:rsid w:val="48D78132"/>
    <w:rsid w:val="48D8EEA9"/>
    <w:rsid w:val="48DB64B3"/>
    <w:rsid w:val="48ECA68C"/>
    <w:rsid w:val="48FED70B"/>
    <w:rsid w:val="490E8B1D"/>
    <w:rsid w:val="491D3A71"/>
    <w:rsid w:val="491FAE42"/>
    <w:rsid w:val="492648C1"/>
    <w:rsid w:val="49307ED3"/>
    <w:rsid w:val="49317D6A"/>
    <w:rsid w:val="4935888E"/>
    <w:rsid w:val="493E0989"/>
    <w:rsid w:val="4959AAE4"/>
    <w:rsid w:val="4966D575"/>
    <w:rsid w:val="49687F6D"/>
    <w:rsid w:val="49752AE3"/>
    <w:rsid w:val="49DF06EB"/>
    <w:rsid w:val="49E5D031"/>
    <w:rsid w:val="49F19D8C"/>
    <w:rsid w:val="4A0BBBC6"/>
    <w:rsid w:val="4A22814A"/>
    <w:rsid w:val="4A403AF0"/>
    <w:rsid w:val="4A47086C"/>
    <w:rsid w:val="4A48E5CC"/>
    <w:rsid w:val="4A67F78C"/>
    <w:rsid w:val="4A721EC7"/>
    <w:rsid w:val="4A90B061"/>
    <w:rsid w:val="4AA4EFD6"/>
    <w:rsid w:val="4AAA9386"/>
    <w:rsid w:val="4AAB60DC"/>
    <w:rsid w:val="4AB4BF2B"/>
    <w:rsid w:val="4AD5135B"/>
    <w:rsid w:val="4AE80E5C"/>
    <w:rsid w:val="4AF20FAD"/>
    <w:rsid w:val="4B0C13EA"/>
    <w:rsid w:val="4B390946"/>
    <w:rsid w:val="4B6A31B4"/>
    <w:rsid w:val="4B97B7CA"/>
    <w:rsid w:val="4B9C4B79"/>
    <w:rsid w:val="4BA7DF2F"/>
    <w:rsid w:val="4BAABCD5"/>
    <w:rsid w:val="4BB9D0D8"/>
    <w:rsid w:val="4BC0F1F6"/>
    <w:rsid w:val="4C30D79C"/>
    <w:rsid w:val="4C35888B"/>
    <w:rsid w:val="4C7E2E9B"/>
    <w:rsid w:val="4C903E4B"/>
    <w:rsid w:val="4C967545"/>
    <w:rsid w:val="4CC3B80D"/>
    <w:rsid w:val="4CFD1EC0"/>
    <w:rsid w:val="4D150722"/>
    <w:rsid w:val="4D1DB0FE"/>
    <w:rsid w:val="4D3E2D5B"/>
    <w:rsid w:val="4D70088C"/>
    <w:rsid w:val="4D76A70F"/>
    <w:rsid w:val="4D8EC827"/>
    <w:rsid w:val="4D919EDB"/>
    <w:rsid w:val="4D9B74F0"/>
    <w:rsid w:val="4DAE36DD"/>
    <w:rsid w:val="4DC89D58"/>
    <w:rsid w:val="4DD118C4"/>
    <w:rsid w:val="4DDD5425"/>
    <w:rsid w:val="4E437973"/>
    <w:rsid w:val="4E99FC64"/>
    <w:rsid w:val="4ED97C0D"/>
    <w:rsid w:val="4F1D87CE"/>
    <w:rsid w:val="4F251CDC"/>
    <w:rsid w:val="4F2A48FE"/>
    <w:rsid w:val="4F2E6AE3"/>
    <w:rsid w:val="4F3642B1"/>
    <w:rsid w:val="4F3968EE"/>
    <w:rsid w:val="4F44B791"/>
    <w:rsid w:val="4F4DED30"/>
    <w:rsid w:val="4F6F5A8E"/>
    <w:rsid w:val="4F7FC14C"/>
    <w:rsid w:val="4F960D0A"/>
    <w:rsid w:val="4FA0257C"/>
    <w:rsid w:val="506D0BA0"/>
    <w:rsid w:val="50BF9BC9"/>
    <w:rsid w:val="50C91618"/>
    <w:rsid w:val="50CE0F97"/>
    <w:rsid w:val="50D0FF84"/>
    <w:rsid w:val="50E761B5"/>
    <w:rsid w:val="50EA105C"/>
    <w:rsid w:val="50F3D494"/>
    <w:rsid w:val="512668AD"/>
    <w:rsid w:val="514C2534"/>
    <w:rsid w:val="51760946"/>
    <w:rsid w:val="51916CC8"/>
    <w:rsid w:val="51CBD862"/>
    <w:rsid w:val="51CEDE36"/>
    <w:rsid w:val="51D5F25D"/>
    <w:rsid w:val="51E4DB25"/>
    <w:rsid w:val="5208B392"/>
    <w:rsid w:val="520EE7B2"/>
    <w:rsid w:val="52137B65"/>
    <w:rsid w:val="52289F4F"/>
    <w:rsid w:val="52380CB2"/>
    <w:rsid w:val="523B45BC"/>
    <w:rsid w:val="52432184"/>
    <w:rsid w:val="52705FBC"/>
    <w:rsid w:val="5274BFB1"/>
    <w:rsid w:val="528695E0"/>
    <w:rsid w:val="52DCBD3E"/>
    <w:rsid w:val="52DF2306"/>
    <w:rsid w:val="52F642DE"/>
    <w:rsid w:val="52F6D1A2"/>
    <w:rsid w:val="530E8C81"/>
    <w:rsid w:val="5354F8A5"/>
    <w:rsid w:val="53652445"/>
    <w:rsid w:val="539F6323"/>
    <w:rsid w:val="53A0C38A"/>
    <w:rsid w:val="53B63EC5"/>
    <w:rsid w:val="53CB50D4"/>
    <w:rsid w:val="541541C3"/>
    <w:rsid w:val="5424A3AD"/>
    <w:rsid w:val="54A635A5"/>
    <w:rsid w:val="54D64293"/>
    <w:rsid w:val="54E50811"/>
    <w:rsid w:val="54E8CB27"/>
    <w:rsid w:val="54F83587"/>
    <w:rsid w:val="55300CEF"/>
    <w:rsid w:val="554378DB"/>
    <w:rsid w:val="556EE406"/>
    <w:rsid w:val="5582DB60"/>
    <w:rsid w:val="558A6254"/>
    <w:rsid w:val="559A9313"/>
    <w:rsid w:val="5608E2C6"/>
    <w:rsid w:val="5614B4E4"/>
    <w:rsid w:val="5631A783"/>
    <w:rsid w:val="565EA128"/>
    <w:rsid w:val="566C7C95"/>
    <w:rsid w:val="56A167B2"/>
    <w:rsid w:val="56AAB943"/>
    <w:rsid w:val="56B1F460"/>
    <w:rsid w:val="56BC18FE"/>
    <w:rsid w:val="56C5F1C4"/>
    <w:rsid w:val="56CBEE53"/>
    <w:rsid w:val="56EDFB10"/>
    <w:rsid w:val="571CDF42"/>
    <w:rsid w:val="57312615"/>
    <w:rsid w:val="574AE53B"/>
    <w:rsid w:val="57807493"/>
    <w:rsid w:val="578D7F42"/>
    <w:rsid w:val="57925B10"/>
    <w:rsid w:val="5797E38D"/>
    <w:rsid w:val="57B41497"/>
    <w:rsid w:val="57C06894"/>
    <w:rsid w:val="57DED0EE"/>
    <w:rsid w:val="57E487C0"/>
    <w:rsid w:val="57EE4BCF"/>
    <w:rsid w:val="57F610CC"/>
    <w:rsid w:val="581BF3E3"/>
    <w:rsid w:val="5864756E"/>
    <w:rsid w:val="58882087"/>
    <w:rsid w:val="589FEF04"/>
    <w:rsid w:val="58A1BC2A"/>
    <w:rsid w:val="58C10E37"/>
    <w:rsid w:val="590C3C3E"/>
    <w:rsid w:val="590EA8D5"/>
    <w:rsid w:val="59317E00"/>
    <w:rsid w:val="59479645"/>
    <w:rsid w:val="597E82D1"/>
    <w:rsid w:val="59836F05"/>
    <w:rsid w:val="59A1DEB4"/>
    <w:rsid w:val="59B1BD1B"/>
    <w:rsid w:val="59D5F79D"/>
    <w:rsid w:val="59DA6B64"/>
    <w:rsid w:val="59FAA7DA"/>
    <w:rsid w:val="59FEF0F3"/>
    <w:rsid w:val="5A0BCB7E"/>
    <w:rsid w:val="5A3852DC"/>
    <w:rsid w:val="5A40C614"/>
    <w:rsid w:val="5A6AF7DF"/>
    <w:rsid w:val="5A6B9B7F"/>
    <w:rsid w:val="5A991AFF"/>
    <w:rsid w:val="5AB36291"/>
    <w:rsid w:val="5ABFE1E4"/>
    <w:rsid w:val="5AC18EC3"/>
    <w:rsid w:val="5AC33458"/>
    <w:rsid w:val="5ADCFD55"/>
    <w:rsid w:val="5AF3A2B5"/>
    <w:rsid w:val="5B253A15"/>
    <w:rsid w:val="5B570705"/>
    <w:rsid w:val="5B954F62"/>
    <w:rsid w:val="5B9861E7"/>
    <w:rsid w:val="5B9ABDD2"/>
    <w:rsid w:val="5BB50E8B"/>
    <w:rsid w:val="5BD3E3BB"/>
    <w:rsid w:val="5BE0A346"/>
    <w:rsid w:val="5BF437B4"/>
    <w:rsid w:val="5BF49022"/>
    <w:rsid w:val="5C3F1131"/>
    <w:rsid w:val="5C445772"/>
    <w:rsid w:val="5C522A12"/>
    <w:rsid w:val="5C62F51F"/>
    <w:rsid w:val="5C659802"/>
    <w:rsid w:val="5C6E1733"/>
    <w:rsid w:val="5CC12EEC"/>
    <w:rsid w:val="5CCBBFBF"/>
    <w:rsid w:val="5CF85BBC"/>
    <w:rsid w:val="5D0F5111"/>
    <w:rsid w:val="5D83E1E0"/>
    <w:rsid w:val="5D8DFC69"/>
    <w:rsid w:val="5D9AB90E"/>
    <w:rsid w:val="5DA50F8B"/>
    <w:rsid w:val="5DCCAB26"/>
    <w:rsid w:val="5E079CFF"/>
    <w:rsid w:val="5E37DBDB"/>
    <w:rsid w:val="5E75699A"/>
    <w:rsid w:val="5E7B6E9F"/>
    <w:rsid w:val="5E9284EE"/>
    <w:rsid w:val="5EAA4645"/>
    <w:rsid w:val="5EADD149"/>
    <w:rsid w:val="5EB96112"/>
    <w:rsid w:val="5EC10DE4"/>
    <w:rsid w:val="5EC630E9"/>
    <w:rsid w:val="5EFEBE4B"/>
    <w:rsid w:val="5F0989EE"/>
    <w:rsid w:val="5F3F459E"/>
    <w:rsid w:val="5F41707D"/>
    <w:rsid w:val="5F54C2F8"/>
    <w:rsid w:val="5F6ACFA0"/>
    <w:rsid w:val="5F6CBB01"/>
    <w:rsid w:val="5F7AE432"/>
    <w:rsid w:val="5F7D5282"/>
    <w:rsid w:val="5F883A58"/>
    <w:rsid w:val="5FB4AFCC"/>
    <w:rsid w:val="5FB8014F"/>
    <w:rsid w:val="5FF720D3"/>
    <w:rsid w:val="6005DEDB"/>
    <w:rsid w:val="600A01C1"/>
    <w:rsid w:val="6019C31A"/>
    <w:rsid w:val="6033E1E5"/>
    <w:rsid w:val="603C4F96"/>
    <w:rsid w:val="6061C1E7"/>
    <w:rsid w:val="60AC7169"/>
    <w:rsid w:val="60E337CE"/>
    <w:rsid w:val="613326DE"/>
    <w:rsid w:val="615013C7"/>
    <w:rsid w:val="61739717"/>
    <w:rsid w:val="618AEB62"/>
    <w:rsid w:val="61DC02B4"/>
    <w:rsid w:val="61E533AA"/>
    <w:rsid w:val="61FEA5BB"/>
    <w:rsid w:val="620CD40C"/>
    <w:rsid w:val="6219240B"/>
    <w:rsid w:val="624E8579"/>
    <w:rsid w:val="625C4C01"/>
    <w:rsid w:val="62654559"/>
    <w:rsid w:val="62A26B38"/>
    <w:rsid w:val="62CB1531"/>
    <w:rsid w:val="62CCCF2C"/>
    <w:rsid w:val="62EFFA8B"/>
    <w:rsid w:val="62F7FCFB"/>
    <w:rsid w:val="62FCC9BA"/>
    <w:rsid w:val="631E7EE4"/>
    <w:rsid w:val="632C682B"/>
    <w:rsid w:val="6336A412"/>
    <w:rsid w:val="633834C8"/>
    <w:rsid w:val="6339CF33"/>
    <w:rsid w:val="63839760"/>
    <w:rsid w:val="638D08F6"/>
    <w:rsid w:val="639539AA"/>
    <w:rsid w:val="63A8D9BD"/>
    <w:rsid w:val="63D000CB"/>
    <w:rsid w:val="63F74192"/>
    <w:rsid w:val="63FE5B62"/>
    <w:rsid w:val="640425A8"/>
    <w:rsid w:val="6422DBA4"/>
    <w:rsid w:val="642A6568"/>
    <w:rsid w:val="644696C6"/>
    <w:rsid w:val="646A831C"/>
    <w:rsid w:val="6475D754"/>
    <w:rsid w:val="64809D3D"/>
    <w:rsid w:val="6488E568"/>
    <w:rsid w:val="649BF6CA"/>
    <w:rsid w:val="64A519E1"/>
    <w:rsid w:val="64ADBED0"/>
    <w:rsid w:val="64C676FC"/>
    <w:rsid w:val="64C9C555"/>
    <w:rsid w:val="64EAFBDA"/>
    <w:rsid w:val="65824DFD"/>
    <w:rsid w:val="65BC98EF"/>
    <w:rsid w:val="65FDD7C2"/>
    <w:rsid w:val="662D0094"/>
    <w:rsid w:val="66389EB1"/>
    <w:rsid w:val="664B0120"/>
    <w:rsid w:val="665C914F"/>
    <w:rsid w:val="66638E58"/>
    <w:rsid w:val="666AFFB9"/>
    <w:rsid w:val="666BE1F0"/>
    <w:rsid w:val="66C599D0"/>
    <w:rsid w:val="66C6762E"/>
    <w:rsid w:val="66E5C004"/>
    <w:rsid w:val="66F2C424"/>
    <w:rsid w:val="67041C36"/>
    <w:rsid w:val="6707FE57"/>
    <w:rsid w:val="672543E5"/>
    <w:rsid w:val="678B854E"/>
    <w:rsid w:val="67A17721"/>
    <w:rsid w:val="67AAA6A2"/>
    <w:rsid w:val="67D309CF"/>
    <w:rsid w:val="67E56664"/>
    <w:rsid w:val="6813D01E"/>
    <w:rsid w:val="682DDA3C"/>
    <w:rsid w:val="6830AB76"/>
    <w:rsid w:val="68554A36"/>
    <w:rsid w:val="685DE84B"/>
    <w:rsid w:val="68678F7E"/>
    <w:rsid w:val="68AAC170"/>
    <w:rsid w:val="68CAFA0D"/>
    <w:rsid w:val="68E4CE5E"/>
    <w:rsid w:val="691AA716"/>
    <w:rsid w:val="698221C5"/>
    <w:rsid w:val="69859394"/>
    <w:rsid w:val="69C361C5"/>
    <w:rsid w:val="69DB0C99"/>
    <w:rsid w:val="69E2A656"/>
    <w:rsid w:val="6A098558"/>
    <w:rsid w:val="6A368A52"/>
    <w:rsid w:val="6A4D1CE3"/>
    <w:rsid w:val="6A53A1B8"/>
    <w:rsid w:val="6A543D09"/>
    <w:rsid w:val="6A9D2E1D"/>
    <w:rsid w:val="6AA32717"/>
    <w:rsid w:val="6AB76E70"/>
    <w:rsid w:val="6AD4D9B0"/>
    <w:rsid w:val="6B190202"/>
    <w:rsid w:val="6B2219AC"/>
    <w:rsid w:val="6B275221"/>
    <w:rsid w:val="6B41D7E4"/>
    <w:rsid w:val="6B58CE84"/>
    <w:rsid w:val="6B7FA02B"/>
    <w:rsid w:val="6BB548E2"/>
    <w:rsid w:val="6BE42D53"/>
    <w:rsid w:val="6C0040ED"/>
    <w:rsid w:val="6C18EE23"/>
    <w:rsid w:val="6C41C342"/>
    <w:rsid w:val="6C7EF717"/>
    <w:rsid w:val="6CA29D3C"/>
    <w:rsid w:val="6CA5744E"/>
    <w:rsid w:val="6CDA0DD9"/>
    <w:rsid w:val="6D0EACAC"/>
    <w:rsid w:val="6D16AB35"/>
    <w:rsid w:val="6D4AAD7D"/>
    <w:rsid w:val="6D5B5BCA"/>
    <w:rsid w:val="6D6860D1"/>
    <w:rsid w:val="6D98E508"/>
    <w:rsid w:val="6DA15EDD"/>
    <w:rsid w:val="6DD96BC2"/>
    <w:rsid w:val="6DF7FA77"/>
    <w:rsid w:val="6E0254D7"/>
    <w:rsid w:val="6E297AB6"/>
    <w:rsid w:val="6E78ADD2"/>
    <w:rsid w:val="6E874FB2"/>
    <w:rsid w:val="6EABB7CC"/>
    <w:rsid w:val="6EB20BB7"/>
    <w:rsid w:val="6EC8BCB6"/>
    <w:rsid w:val="6F04316B"/>
    <w:rsid w:val="6F2BCED6"/>
    <w:rsid w:val="6F32BE84"/>
    <w:rsid w:val="6F444F0C"/>
    <w:rsid w:val="6F96E232"/>
    <w:rsid w:val="6F9D90AB"/>
    <w:rsid w:val="6FB6989C"/>
    <w:rsid w:val="6FC8CA05"/>
    <w:rsid w:val="6FD871C1"/>
    <w:rsid w:val="6FD959F7"/>
    <w:rsid w:val="6FF1D379"/>
    <w:rsid w:val="70035AB1"/>
    <w:rsid w:val="70360731"/>
    <w:rsid w:val="705D6DF7"/>
    <w:rsid w:val="7062599C"/>
    <w:rsid w:val="706C1457"/>
    <w:rsid w:val="707EB080"/>
    <w:rsid w:val="70DA55B2"/>
    <w:rsid w:val="70E98055"/>
    <w:rsid w:val="70F31845"/>
    <w:rsid w:val="70F4AC57"/>
    <w:rsid w:val="715C4512"/>
    <w:rsid w:val="7169340E"/>
    <w:rsid w:val="71693994"/>
    <w:rsid w:val="716DC486"/>
    <w:rsid w:val="718D2FED"/>
    <w:rsid w:val="71B35F51"/>
    <w:rsid w:val="71DFC0EE"/>
    <w:rsid w:val="71E82077"/>
    <w:rsid w:val="71E93003"/>
    <w:rsid w:val="71EC08F2"/>
    <w:rsid w:val="723BFAC0"/>
    <w:rsid w:val="725960D0"/>
    <w:rsid w:val="728D7913"/>
    <w:rsid w:val="72B38B00"/>
    <w:rsid w:val="72BC921A"/>
    <w:rsid w:val="72D1487C"/>
    <w:rsid w:val="7312064D"/>
    <w:rsid w:val="734F497D"/>
    <w:rsid w:val="73AE31B4"/>
    <w:rsid w:val="73BCF740"/>
    <w:rsid w:val="73E53CBA"/>
    <w:rsid w:val="741E4C86"/>
    <w:rsid w:val="74376495"/>
    <w:rsid w:val="74380522"/>
    <w:rsid w:val="744EE6C1"/>
    <w:rsid w:val="7489DE87"/>
    <w:rsid w:val="74BFFBAA"/>
    <w:rsid w:val="750E20A4"/>
    <w:rsid w:val="75107EBC"/>
    <w:rsid w:val="75160C2D"/>
    <w:rsid w:val="753F2070"/>
    <w:rsid w:val="7571FA86"/>
    <w:rsid w:val="757EC929"/>
    <w:rsid w:val="75821ED2"/>
    <w:rsid w:val="759B26DC"/>
    <w:rsid w:val="75A3769A"/>
    <w:rsid w:val="75A5C397"/>
    <w:rsid w:val="75FD691A"/>
    <w:rsid w:val="761D4560"/>
    <w:rsid w:val="765547CD"/>
    <w:rsid w:val="7658C02F"/>
    <w:rsid w:val="7676037C"/>
    <w:rsid w:val="76765B4E"/>
    <w:rsid w:val="767B8E77"/>
    <w:rsid w:val="771C4A35"/>
    <w:rsid w:val="774B87D9"/>
    <w:rsid w:val="774DB899"/>
    <w:rsid w:val="7759F98B"/>
    <w:rsid w:val="775D4C28"/>
    <w:rsid w:val="777590BC"/>
    <w:rsid w:val="777A1883"/>
    <w:rsid w:val="77929E9A"/>
    <w:rsid w:val="77E10137"/>
    <w:rsid w:val="78103109"/>
    <w:rsid w:val="781E4A84"/>
    <w:rsid w:val="78324AAA"/>
    <w:rsid w:val="784FB2BE"/>
    <w:rsid w:val="78785B6A"/>
    <w:rsid w:val="787DC8D1"/>
    <w:rsid w:val="78A546F3"/>
    <w:rsid w:val="78B566A8"/>
    <w:rsid w:val="78C24B47"/>
    <w:rsid w:val="78F2A261"/>
    <w:rsid w:val="78F877E1"/>
    <w:rsid w:val="790449B7"/>
    <w:rsid w:val="790AF5CC"/>
    <w:rsid w:val="7933DCF4"/>
    <w:rsid w:val="794C7E6B"/>
    <w:rsid w:val="79780EC3"/>
    <w:rsid w:val="79A7F7E9"/>
    <w:rsid w:val="79ACF745"/>
    <w:rsid w:val="79EF73A9"/>
    <w:rsid w:val="79FF06FD"/>
    <w:rsid w:val="7A0A3C83"/>
    <w:rsid w:val="7A151A98"/>
    <w:rsid w:val="7A25507D"/>
    <w:rsid w:val="7A5BF9B5"/>
    <w:rsid w:val="7A6BA695"/>
    <w:rsid w:val="7A93CBE2"/>
    <w:rsid w:val="7ADC721C"/>
    <w:rsid w:val="7B53D2C7"/>
    <w:rsid w:val="7B56D17F"/>
    <w:rsid w:val="7B794F41"/>
    <w:rsid w:val="7B82D1B2"/>
    <w:rsid w:val="7B8646B0"/>
    <w:rsid w:val="7B914E38"/>
    <w:rsid w:val="7B9CE7E1"/>
    <w:rsid w:val="7BECDF4E"/>
    <w:rsid w:val="7C39DDA9"/>
    <w:rsid w:val="7C41C8A2"/>
    <w:rsid w:val="7C6C713B"/>
    <w:rsid w:val="7C6D320D"/>
    <w:rsid w:val="7C949905"/>
    <w:rsid w:val="7C9F3247"/>
    <w:rsid w:val="7CA403F5"/>
    <w:rsid w:val="7CF037E4"/>
    <w:rsid w:val="7D00FA5E"/>
    <w:rsid w:val="7D079FA9"/>
    <w:rsid w:val="7D0AFEEA"/>
    <w:rsid w:val="7D1B6126"/>
    <w:rsid w:val="7D2A1F5B"/>
    <w:rsid w:val="7D3FC244"/>
    <w:rsid w:val="7D66FD85"/>
    <w:rsid w:val="7D7EFF20"/>
    <w:rsid w:val="7DA18DD2"/>
    <w:rsid w:val="7DC5F221"/>
    <w:rsid w:val="7DCDED70"/>
    <w:rsid w:val="7DF473FD"/>
    <w:rsid w:val="7DFC8FCE"/>
    <w:rsid w:val="7E1FACEE"/>
    <w:rsid w:val="7E4A628C"/>
    <w:rsid w:val="7E6DC490"/>
    <w:rsid w:val="7E7D2202"/>
    <w:rsid w:val="7E8FDE0B"/>
    <w:rsid w:val="7E987143"/>
    <w:rsid w:val="7E9B6EA6"/>
    <w:rsid w:val="7EBD7D4D"/>
    <w:rsid w:val="7ECDB716"/>
    <w:rsid w:val="7ECF47EA"/>
    <w:rsid w:val="7ED3E12C"/>
    <w:rsid w:val="7EDEB939"/>
    <w:rsid w:val="7EE20958"/>
    <w:rsid w:val="7F0A1865"/>
    <w:rsid w:val="7F0C5CE9"/>
    <w:rsid w:val="7F31CF5C"/>
    <w:rsid w:val="7F41111D"/>
    <w:rsid w:val="7F8A65B3"/>
    <w:rsid w:val="7FB1AA4C"/>
    <w:rsid w:val="7FC0429F"/>
    <w:rsid w:val="7FC52B94"/>
    <w:rsid w:val="7FFF5FB3"/>
    <w:rsid w:val="7FFF67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3C9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7A2"/>
    <w:pPr>
      <w:jc w:val="left"/>
    </w:pPr>
  </w:style>
  <w:style w:type="paragraph" w:styleId="Heading1">
    <w:name w:val="heading 1"/>
    <w:basedOn w:val="Normal"/>
    <w:next w:val="Normal"/>
    <w:link w:val="Heading1Char"/>
    <w:uiPriority w:val="9"/>
    <w:qFormat/>
    <w:rsid w:val="00276E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E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6EB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E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76E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76EB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6EB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6EB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6EB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E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E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6EB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EB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76EB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76EB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76EB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76EB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76EB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76E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E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EB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EB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76EB5"/>
    <w:pPr>
      <w:spacing w:before="160" w:after="160"/>
    </w:pPr>
    <w:rPr>
      <w:i/>
      <w:iCs/>
      <w:color w:val="404040" w:themeColor="text1" w:themeTint="BF"/>
    </w:rPr>
  </w:style>
  <w:style w:type="character" w:customStyle="1" w:styleId="QuoteChar">
    <w:name w:val="Quote Char"/>
    <w:basedOn w:val="DefaultParagraphFont"/>
    <w:link w:val="Quote"/>
    <w:uiPriority w:val="29"/>
    <w:rsid w:val="00276EB5"/>
    <w:rPr>
      <w:i/>
      <w:iCs/>
      <w:color w:val="404040" w:themeColor="text1" w:themeTint="BF"/>
    </w:rPr>
  </w:style>
  <w:style w:type="paragraph" w:styleId="ListParagraph">
    <w:name w:val="List Paragraph"/>
    <w:basedOn w:val="Normal"/>
    <w:uiPriority w:val="34"/>
    <w:qFormat/>
    <w:rsid w:val="00276EB5"/>
    <w:pPr>
      <w:ind w:left="720"/>
      <w:contextualSpacing/>
    </w:pPr>
  </w:style>
  <w:style w:type="character" w:styleId="IntenseEmphasis">
    <w:name w:val="Intense Emphasis"/>
    <w:basedOn w:val="DefaultParagraphFont"/>
    <w:uiPriority w:val="21"/>
    <w:qFormat/>
    <w:rsid w:val="00276EB5"/>
    <w:rPr>
      <w:i/>
      <w:iCs/>
      <w:color w:val="0F4761" w:themeColor="accent1" w:themeShade="BF"/>
    </w:rPr>
  </w:style>
  <w:style w:type="paragraph" w:styleId="IntenseQuote">
    <w:name w:val="Intense Quote"/>
    <w:basedOn w:val="Normal"/>
    <w:next w:val="Normal"/>
    <w:link w:val="IntenseQuoteChar"/>
    <w:uiPriority w:val="30"/>
    <w:qFormat/>
    <w:rsid w:val="00276EB5"/>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276EB5"/>
    <w:rPr>
      <w:i/>
      <w:iCs/>
      <w:color w:val="0F4761" w:themeColor="accent1" w:themeShade="BF"/>
    </w:rPr>
  </w:style>
  <w:style w:type="character" w:styleId="IntenseReference">
    <w:name w:val="Intense Reference"/>
    <w:basedOn w:val="DefaultParagraphFont"/>
    <w:uiPriority w:val="32"/>
    <w:qFormat/>
    <w:rsid w:val="00276EB5"/>
    <w:rPr>
      <w:b/>
      <w:bCs/>
      <w:smallCaps/>
      <w:color w:val="0F4761" w:themeColor="accent1" w:themeShade="BF"/>
      <w:spacing w:val="5"/>
    </w:rPr>
  </w:style>
  <w:style w:type="character" w:styleId="Hyperlink">
    <w:name w:val="Hyperlink"/>
    <w:basedOn w:val="DefaultParagraphFont"/>
    <w:uiPriority w:val="99"/>
    <w:unhideWhenUsed/>
    <w:rsid w:val="008C6DBC"/>
    <w:rPr>
      <w:color w:val="467886" w:themeColor="hyperlink"/>
      <w:u w:val="single"/>
    </w:rPr>
  </w:style>
  <w:style w:type="character" w:styleId="UnresolvedMention">
    <w:name w:val="Unresolved Mention"/>
    <w:basedOn w:val="DefaultParagraphFont"/>
    <w:uiPriority w:val="99"/>
    <w:semiHidden/>
    <w:unhideWhenUsed/>
    <w:rsid w:val="008C6DBC"/>
    <w:rPr>
      <w:color w:val="605E5C"/>
      <w:shd w:val="clear" w:color="auto" w:fill="E1DFDD"/>
    </w:rPr>
  </w:style>
  <w:style w:type="character" w:styleId="FollowedHyperlink">
    <w:name w:val="FollowedHyperlink"/>
    <w:basedOn w:val="DefaultParagraphFont"/>
    <w:uiPriority w:val="99"/>
    <w:semiHidden/>
    <w:unhideWhenUsed/>
    <w:rsid w:val="006C06E9"/>
    <w:rPr>
      <w:color w:val="96607D" w:themeColor="followedHyperlink"/>
      <w:u w:val="single"/>
    </w:rPr>
  </w:style>
  <w:style w:type="paragraph" w:styleId="NormalWeb">
    <w:name w:val="Normal (Web)"/>
    <w:basedOn w:val="Normal"/>
    <w:uiPriority w:val="99"/>
    <w:unhideWhenUsed/>
    <w:rsid w:val="00B72479"/>
    <w:pPr>
      <w:spacing w:before="100" w:beforeAutospacing="1" w:after="100" w:afterAutospacing="1"/>
    </w:pPr>
    <w:rPr>
      <w:rFonts w:eastAsia="Times New Roman"/>
      <w:kern w:val="0"/>
      <w14:ligatures w14:val="none"/>
    </w:rPr>
  </w:style>
  <w:style w:type="character" w:styleId="Strong">
    <w:name w:val="Strong"/>
    <w:basedOn w:val="DefaultParagraphFont"/>
    <w:uiPriority w:val="22"/>
    <w:qFormat/>
    <w:rsid w:val="00B72479"/>
    <w:rPr>
      <w:b/>
      <w:bCs/>
    </w:rPr>
  </w:style>
  <w:style w:type="character" w:customStyle="1" w:styleId="ms-1">
    <w:name w:val="ms-1"/>
    <w:basedOn w:val="DefaultParagraphFont"/>
    <w:rsid w:val="00B72479"/>
  </w:style>
  <w:style w:type="character" w:customStyle="1" w:styleId="max-w-15ch">
    <w:name w:val="max-w-[15ch]"/>
    <w:basedOn w:val="DefaultParagraphFont"/>
    <w:rsid w:val="00B72479"/>
  </w:style>
  <w:style w:type="character" w:styleId="Emphasis">
    <w:name w:val="Emphasis"/>
    <w:basedOn w:val="DefaultParagraphFont"/>
    <w:uiPriority w:val="20"/>
    <w:qFormat/>
    <w:rsid w:val="00B72479"/>
    <w:rPr>
      <w:i/>
      <w:iCs/>
    </w:rPr>
  </w:style>
  <w:style w:type="paragraph" w:styleId="HTMLPreformatted">
    <w:name w:val="HTML Preformatted"/>
    <w:basedOn w:val="Normal"/>
    <w:link w:val="HTMLPreformattedChar"/>
    <w:uiPriority w:val="99"/>
    <w:semiHidden/>
    <w:unhideWhenUsed/>
    <w:rsid w:val="002B38DF"/>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B38DF"/>
    <w:rPr>
      <w:rFonts w:ascii="Consolas" w:hAnsi="Consolas" w:cs="Consolas"/>
      <w:sz w:val="20"/>
      <w:szCs w:val="20"/>
    </w:rPr>
  </w:style>
  <w:style w:type="character" w:styleId="CommentReference">
    <w:name w:val="annotation reference"/>
    <w:basedOn w:val="DefaultParagraphFont"/>
    <w:uiPriority w:val="99"/>
    <w:semiHidden/>
    <w:unhideWhenUsed/>
    <w:rsid w:val="0027317C"/>
    <w:rPr>
      <w:sz w:val="16"/>
      <w:szCs w:val="16"/>
    </w:rPr>
  </w:style>
  <w:style w:type="paragraph" w:styleId="CommentText">
    <w:name w:val="annotation text"/>
    <w:basedOn w:val="Normal"/>
    <w:link w:val="CommentTextChar"/>
    <w:uiPriority w:val="99"/>
    <w:unhideWhenUsed/>
    <w:rsid w:val="0027317C"/>
    <w:rPr>
      <w:sz w:val="20"/>
      <w:szCs w:val="20"/>
    </w:rPr>
  </w:style>
  <w:style w:type="character" w:customStyle="1" w:styleId="CommentTextChar">
    <w:name w:val="Comment Text Char"/>
    <w:basedOn w:val="DefaultParagraphFont"/>
    <w:link w:val="CommentText"/>
    <w:uiPriority w:val="99"/>
    <w:rsid w:val="0027317C"/>
    <w:rPr>
      <w:sz w:val="20"/>
      <w:szCs w:val="20"/>
    </w:rPr>
  </w:style>
  <w:style w:type="paragraph" w:styleId="CommentSubject">
    <w:name w:val="annotation subject"/>
    <w:basedOn w:val="CommentText"/>
    <w:next w:val="CommentText"/>
    <w:link w:val="CommentSubjectChar"/>
    <w:uiPriority w:val="99"/>
    <w:semiHidden/>
    <w:unhideWhenUsed/>
    <w:rsid w:val="0027317C"/>
    <w:rPr>
      <w:b/>
      <w:bCs/>
    </w:rPr>
  </w:style>
  <w:style w:type="character" w:customStyle="1" w:styleId="CommentSubjectChar">
    <w:name w:val="Comment Subject Char"/>
    <w:basedOn w:val="CommentTextChar"/>
    <w:link w:val="CommentSubject"/>
    <w:uiPriority w:val="99"/>
    <w:semiHidden/>
    <w:rsid w:val="0027317C"/>
    <w:rPr>
      <w:b/>
      <w:bCs/>
      <w:sz w:val="20"/>
      <w:szCs w:val="20"/>
    </w:rPr>
  </w:style>
  <w:style w:type="paragraph" w:styleId="Revision">
    <w:name w:val="Revision"/>
    <w:hidden/>
    <w:uiPriority w:val="99"/>
    <w:semiHidden/>
    <w:rsid w:val="002767A2"/>
    <w:pPr>
      <w:jc w:val="left"/>
    </w:pPr>
  </w:style>
  <w:style w:type="table" w:styleId="TableGrid">
    <w:name w:val="Table Grid"/>
    <w:basedOn w:val="TableNormal"/>
    <w:uiPriority w:val="59"/>
    <w:rsid w:val="002767A2"/>
    <w:pPr>
      <w:jc w:val="left"/>
    </w:pPr>
    <w:rPr>
      <w:rFonts w:eastAsia="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C4EE6"/>
    <w:pPr>
      <w:tabs>
        <w:tab w:val="center" w:pos="4680"/>
        <w:tab w:val="right" w:pos="9360"/>
      </w:tabs>
    </w:pPr>
  </w:style>
  <w:style w:type="character" w:customStyle="1" w:styleId="HeaderChar">
    <w:name w:val="Header Char"/>
    <w:basedOn w:val="DefaultParagraphFont"/>
    <w:link w:val="Header"/>
    <w:uiPriority w:val="99"/>
    <w:rsid w:val="000C4EE6"/>
  </w:style>
  <w:style w:type="paragraph" w:styleId="Footer">
    <w:name w:val="footer"/>
    <w:basedOn w:val="Normal"/>
    <w:link w:val="FooterChar"/>
    <w:uiPriority w:val="99"/>
    <w:unhideWhenUsed/>
    <w:rsid w:val="000C4EE6"/>
    <w:pPr>
      <w:tabs>
        <w:tab w:val="center" w:pos="4680"/>
        <w:tab w:val="right" w:pos="9360"/>
      </w:tabs>
    </w:pPr>
  </w:style>
  <w:style w:type="character" w:customStyle="1" w:styleId="FooterChar">
    <w:name w:val="Footer Char"/>
    <w:basedOn w:val="DefaultParagraphFont"/>
    <w:link w:val="Footer"/>
    <w:uiPriority w:val="99"/>
    <w:rsid w:val="000C4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sp.2009.10.001" TargetMode="External"/><Relationship Id="rId18" Type="http://schemas.openxmlformats.org/officeDocument/2006/relationships/hyperlink" Target="https://doi.org/10.1145/3291279.3339427" TargetMode="External"/><Relationship Id="rId26" Type="http://schemas.openxmlformats.org/officeDocument/2006/relationships/hyperlink" Target="https://doi.org/10.37433/aad.v5i2.351" TargetMode="External"/><Relationship Id="rId39" Type="http://schemas.openxmlformats.org/officeDocument/2006/relationships/fontTable" Target="fontTable.xml"/><Relationship Id="rId21" Type="http://schemas.openxmlformats.org/officeDocument/2006/relationships/hyperlink" Target="https://www.proquest.com/docview/2700375950?pq-origsite=gscholar&amp;fromopenview=true&amp;sourcetype=Dissertations%20&amp;%20Theses" TargetMode="External"/><Relationship Id="rId34" Type="http://schemas.openxmlformats.org/officeDocument/2006/relationships/hyperlink" Target="https://iopscience.iop.org/article/10.1088/1755-%201315/315/3/032011" TargetMode="External"/><Relationship Id="rId7" Type="http://schemas.openxmlformats.org/officeDocument/2006/relationships/endnotes" Target="endnotes.xml"/><Relationship Id="rId12" Type="http://schemas.openxmlformats.org/officeDocument/2006/relationships/hyperlink" Target="https://doi.org/10.1007/s10639-020-10290-5" TargetMode="External"/><Relationship Id="rId17" Type="http://schemas.openxmlformats.org/officeDocument/2006/relationships/hyperlink" Target="https://research.ebsco.com/c/huea2k/search/details/wid6ldbw7n?db=nlebk" TargetMode="External"/><Relationship Id="rId25" Type="http://schemas.openxmlformats.org/officeDocument/2006/relationships/hyperlink" Target="https://doi.org/10.3390/agriculture15030227" TargetMode="External"/><Relationship Id="rId33" Type="http://schemas.openxmlformats.org/officeDocument/2006/relationships/hyperlink" Target="https://vtechworks.lib.vt.edu/server/api/core/bitstreams/6f57245e-440d-4223-9b25-38b45502c534/cont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91/1478088706qp063oa" TargetMode="External"/><Relationship Id="rId20" Type="http://schemas.openxmlformats.org/officeDocument/2006/relationships/hyperlink" Target="https://doi.org/10.1016/j.compag.2010.07.006" TargetMode="External"/><Relationship Id="rId29" Type="http://schemas.openxmlformats.org/officeDocument/2006/relationships/hyperlink" Target="https://doi.org/10.3390/app1223123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arduino.cc/resources/datasheets/A000066-datasheet.pdf" TargetMode="External"/><Relationship Id="rId24" Type="http://schemas.openxmlformats.org/officeDocument/2006/relationships/hyperlink" Target="https://scholarworks.uark.edu/etd/4555/" TargetMode="External"/><Relationship Id="rId32" Type="http://schemas.openxmlformats.org/officeDocument/2006/relationships/hyperlink" Target="https://doi.org/10.34197/ats-scholar.2020-0127PS" TargetMode="External"/><Relationship Id="rId37" Type="http://schemas.openxmlformats.org/officeDocument/2006/relationships/hyperlink" Target="https://doi.org/10.1006/ceps.1999.101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1846-025-00881-2" TargetMode="External"/><Relationship Id="rId23" Type="http://schemas.openxmlformats.org/officeDocument/2006/relationships/hyperlink" Target="https://ieeexplore.ieee.org/stamp/stamp.jsp?arnumber=7119938" TargetMode="External"/><Relationship Id="rId28" Type="http://schemas.openxmlformats.org/officeDocument/2006/relationships/hyperlink" Target="https://doi.org/10.5032/jae.2016.01073" TargetMode="External"/><Relationship Id="rId36" Type="http://schemas.openxmlformats.org/officeDocument/2006/relationships/hyperlink" Target="https://doi.org/10.1109/ACCESS.2024.3470970" TargetMode="External"/><Relationship Id="rId10" Type="http://schemas.openxmlformats.org/officeDocument/2006/relationships/hyperlink" Target="https://aaaeonline.org/National-Research-Values" TargetMode="External"/><Relationship Id="rId19" Type="http://schemas.openxmlformats.org/officeDocument/2006/relationships/hyperlink" Target="https://doi.10.21273/HORTTECH.25.1.110" TargetMode="External"/><Relationship Id="rId31" Type="http://schemas.openxmlformats.org/officeDocument/2006/relationships/hyperlink" Target="https://doi.org/10.1016/S0001-8791(02)00039-8" TargetMode="External"/><Relationship Id="rId4" Type="http://schemas.openxmlformats.org/officeDocument/2006/relationships/settings" Target="settings.xml"/><Relationship Id="rId9" Type="http://schemas.openxmlformats.org/officeDocument/2006/relationships/hyperlink" Target="https://doi.org/10.1007/s11947-024-03661-0" TargetMode="External"/><Relationship Id="rId14" Type="http://schemas.openxmlformats.org/officeDocument/2006/relationships/hyperlink" Target="https://doi.org/10.1037/0033-295X.84.2.191" TargetMode="External"/><Relationship Id="rId22" Type="http://schemas.openxmlformats.org/officeDocument/2006/relationships/hyperlink" Target="https://doi.org/10.5032/jae.2019.01059" TargetMode="External"/><Relationship Id="rId27" Type="http://schemas.openxmlformats.org/officeDocument/2006/relationships/hyperlink" Target="https://www.proquest.com/scholarly-journals/smart-greenhouse-monitoring-controlling-based-on/docview/2729734209/se-2?accountid=8361" TargetMode="External"/><Relationship Id="rId30" Type="http://schemas.openxmlformats.org/officeDocument/2006/relationships/hyperlink" Target="https://www.R-project.org/" TargetMode="External"/><Relationship Id="rId35" Type="http://schemas.openxmlformats.org/officeDocument/2006/relationships/hyperlink" Target="https://doi.org/10.1093/intqhc/mzm042" TargetMode="External"/><Relationship Id="rId8" Type="http://schemas.openxmlformats.org/officeDocument/2006/relationships/hyperlink" Target="https://doi.org/10.3991/ijepv7i2.6845"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EC694-6987-465B-81E8-BFFA0AC15F71}">
  <ds:schemaRefs>
    <ds:schemaRef ds:uri="http://schemas.openxmlformats.org/officeDocument/2006/bibliography"/>
  </ds:schemaRefs>
</ds:datastoreItem>
</file>

<file path=docMetadata/LabelInfo.xml><?xml version="1.0" encoding="utf-8"?>
<clbl:labelList xmlns:clbl="http://schemas.microsoft.com/office/2020/mipLabelMetadata">
  <clbl:label id="{79c742c4-e61c-4fa5-be89-a3cb566a80d1}" enabled="0" method="" siteId="{79c742c4-e61c-4fa5-be89-a3cb566a80d1}"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7493</Words>
  <Characters>42716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2026-01-17T01:43:00Z</dcterms:created>
  <dcterms:modified xsi:type="dcterms:W3CDTF">2026-04-04T21:46:00Z</dcterms:modified>
</cp:coreProperties>
</file>