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F9E49" w14:textId="77777777" w:rsidR="00A37048" w:rsidRDefault="00A37048" w:rsidP="00A37048">
      <w:pPr>
        <w:jc w:val="center"/>
        <w:rPr>
          <w:rFonts w:ascii="Times New Roman" w:hAnsi="Times New Roman" w:cs="Times New Roman"/>
          <w:b/>
          <w:bCs/>
        </w:rPr>
      </w:pPr>
    </w:p>
    <w:p w14:paraId="0844C38A" w14:textId="77777777" w:rsidR="00A37048" w:rsidRDefault="00A37048" w:rsidP="00A37048">
      <w:pPr>
        <w:jc w:val="center"/>
        <w:rPr>
          <w:rFonts w:ascii="Times New Roman" w:hAnsi="Times New Roman" w:cs="Times New Roman"/>
          <w:b/>
          <w:bCs/>
        </w:rPr>
      </w:pPr>
    </w:p>
    <w:p w14:paraId="3E293CED" w14:textId="56F82232" w:rsidR="00A37048" w:rsidRDefault="00A37048" w:rsidP="00A37048">
      <w:pPr>
        <w:jc w:val="center"/>
        <w:rPr>
          <w:rFonts w:ascii="Times New Roman" w:hAnsi="Times New Roman" w:cs="Times New Roman"/>
          <w:b/>
          <w:bCs/>
        </w:rPr>
      </w:pPr>
      <w:r>
        <w:rPr>
          <w:rFonts w:ascii="Times New Roman" w:hAnsi="Times New Roman" w:cs="Times New Roman"/>
          <w:b/>
          <w:bCs/>
        </w:rPr>
        <w:t>Enhancing Wildlife Education Teaching Efficacy Through Project WILD: A Professional Development Evaluation</w:t>
      </w:r>
    </w:p>
    <w:p w14:paraId="4AB9673C" w14:textId="2EED534D" w:rsidR="00A37048" w:rsidRDefault="00A37048" w:rsidP="00A37048">
      <w:pPr>
        <w:jc w:val="center"/>
        <w:rPr>
          <w:rFonts w:ascii="Times New Roman" w:hAnsi="Times New Roman" w:cs="Times New Roman"/>
          <w:b/>
          <w:bCs/>
        </w:rPr>
      </w:pPr>
    </w:p>
    <w:p w14:paraId="2B4AD713" w14:textId="77777777" w:rsidR="00A37048" w:rsidRDefault="00A37048" w:rsidP="00A37048">
      <w:pPr>
        <w:jc w:val="center"/>
        <w:rPr>
          <w:rFonts w:ascii="Times New Roman" w:hAnsi="Times New Roman" w:cs="Times New Roman"/>
          <w:b/>
          <w:bCs/>
        </w:rPr>
      </w:pPr>
    </w:p>
    <w:p w14:paraId="29A2A793" w14:textId="77777777" w:rsidR="006832B0" w:rsidRPr="002D0BF3" w:rsidRDefault="00A37048" w:rsidP="006832B0">
      <w:pPr>
        <w:jc w:val="center"/>
        <w:rPr>
          <w:rFonts w:ascii="Times New Roman" w:eastAsia="Times New Roman" w:hAnsi="Times New Roman" w:cs="Times New Roman"/>
        </w:rPr>
      </w:pPr>
      <w:r>
        <w:rPr>
          <w:rFonts w:ascii="Times New Roman" w:hAnsi="Times New Roman" w:cs="Times New Roman"/>
        </w:rPr>
        <w:t>Jacob Englin</w:t>
      </w:r>
      <w:r>
        <w:rPr>
          <w:rFonts w:ascii="Times New Roman" w:hAnsi="Times New Roman" w:cs="Times New Roman"/>
        </w:rPr>
        <w:br/>
        <w:t>Assistant Professor of Agricultural Education</w:t>
      </w:r>
      <w:r>
        <w:rPr>
          <w:rFonts w:ascii="Times New Roman" w:hAnsi="Times New Roman" w:cs="Times New Roman"/>
        </w:rPr>
        <w:br/>
        <w:t>South Dakota State University</w:t>
      </w:r>
      <w:r>
        <w:rPr>
          <w:rFonts w:ascii="Times New Roman" w:hAnsi="Times New Roman" w:cs="Times New Roman"/>
        </w:rPr>
        <w:br/>
      </w:r>
      <w:r w:rsidR="006832B0">
        <w:rPr>
          <w:rFonts w:ascii="Times New Roman" w:eastAsia="Times New Roman" w:hAnsi="Times New Roman" w:cs="Times New Roman"/>
        </w:rPr>
        <w:t>Wenona Hall 106, Box 0507</w:t>
      </w:r>
      <w:r w:rsidR="006832B0">
        <w:rPr>
          <w:rFonts w:ascii="Times New Roman" w:eastAsia="Times New Roman" w:hAnsi="Times New Roman" w:cs="Times New Roman"/>
        </w:rPr>
        <w:br/>
        <w:t>Brookings, SD 57007</w:t>
      </w:r>
      <w:r w:rsidR="006832B0">
        <w:rPr>
          <w:rFonts w:ascii="Times New Roman" w:eastAsia="Times New Roman" w:hAnsi="Times New Roman" w:cs="Times New Roman"/>
        </w:rPr>
        <w:br/>
        <w:t>(605) 688-4546</w:t>
      </w:r>
      <w:r w:rsidR="006832B0">
        <w:rPr>
          <w:rFonts w:ascii="Times New Roman" w:eastAsia="Times New Roman" w:hAnsi="Times New Roman" w:cs="Times New Roman"/>
        </w:rPr>
        <w:br/>
        <w:t>jacob.englin@sdstate.edu</w:t>
      </w:r>
    </w:p>
    <w:p w14:paraId="41C3BFE6" w14:textId="47877A84" w:rsidR="00A37048" w:rsidRPr="006832B0" w:rsidRDefault="00A37048" w:rsidP="006832B0">
      <w:pPr>
        <w:jc w:val="center"/>
        <w:rPr>
          <w:rFonts w:ascii="Times New Roman" w:eastAsia="Times New Roman" w:hAnsi="Times New Roman" w:cs="Times New Roman"/>
        </w:rPr>
      </w:pPr>
      <w:r>
        <w:rPr>
          <w:rFonts w:ascii="Times New Roman" w:hAnsi="Times New Roman" w:cs="Times New Roman"/>
        </w:rPr>
        <w:br/>
        <w:t>Laura Hasselquist</w:t>
      </w:r>
      <w:r>
        <w:rPr>
          <w:rFonts w:ascii="Times New Roman" w:hAnsi="Times New Roman" w:cs="Times New Roman"/>
        </w:rPr>
        <w:br/>
        <w:t>Associate Professor of Agricultural Education</w:t>
      </w:r>
      <w:r>
        <w:rPr>
          <w:rFonts w:ascii="Times New Roman" w:hAnsi="Times New Roman" w:cs="Times New Roman"/>
        </w:rPr>
        <w:br/>
        <w:t>South Dakota State University</w:t>
      </w:r>
      <w:r w:rsidR="006832B0">
        <w:rPr>
          <w:rFonts w:ascii="Times New Roman" w:hAnsi="Times New Roman" w:cs="Times New Roman"/>
        </w:rPr>
        <w:br/>
      </w:r>
      <w:r w:rsidR="006832B0">
        <w:rPr>
          <w:rFonts w:ascii="Times New Roman" w:eastAsia="Times New Roman" w:hAnsi="Times New Roman" w:cs="Times New Roman"/>
        </w:rPr>
        <w:t>Wenona Hall 104, Box 0507</w:t>
      </w:r>
      <w:r w:rsidR="006832B0">
        <w:rPr>
          <w:rFonts w:ascii="Times New Roman" w:eastAsia="Times New Roman" w:hAnsi="Times New Roman" w:cs="Times New Roman"/>
        </w:rPr>
        <w:br/>
      </w:r>
      <w:r w:rsidR="006832B0">
        <w:rPr>
          <w:rFonts w:ascii="Times New Roman" w:eastAsia="Times New Roman" w:hAnsi="Times New Roman" w:cs="Times New Roman"/>
        </w:rPr>
        <w:t>Brookings, SD 57007</w:t>
      </w:r>
      <w:r w:rsidR="006832B0">
        <w:rPr>
          <w:rFonts w:ascii="Times New Roman" w:eastAsia="Times New Roman" w:hAnsi="Times New Roman" w:cs="Times New Roman"/>
        </w:rPr>
        <w:br/>
        <w:t>(605) 688-</w:t>
      </w:r>
      <w:r w:rsidR="006832B0">
        <w:rPr>
          <w:rFonts w:ascii="Times New Roman" w:eastAsia="Times New Roman" w:hAnsi="Times New Roman" w:cs="Times New Roman"/>
        </w:rPr>
        <w:t>5039</w:t>
      </w:r>
      <w:r w:rsidR="006832B0">
        <w:rPr>
          <w:rFonts w:ascii="Times New Roman" w:eastAsia="Times New Roman" w:hAnsi="Times New Roman" w:cs="Times New Roman"/>
        </w:rPr>
        <w:br/>
      </w:r>
      <w:r w:rsidR="006832B0">
        <w:rPr>
          <w:rFonts w:ascii="Times New Roman" w:eastAsia="Times New Roman" w:hAnsi="Times New Roman" w:cs="Times New Roman"/>
        </w:rPr>
        <w:t>laura.hasselquist</w:t>
      </w:r>
      <w:r w:rsidR="006832B0">
        <w:rPr>
          <w:rFonts w:ascii="Times New Roman" w:eastAsia="Times New Roman" w:hAnsi="Times New Roman" w:cs="Times New Roman"/>
        </w:rPr>
        <w:t>@sdstate.edu</w:t>
      </w:r>
    </w:p>
    <w:p w14:paraId="2BCE7ED7" w14:textId="77777777" w:rsidR="00A37048" w:rsidRDefault="00A37048" w:rsidP="003C7335">
      <w:pPr>
        <w:jc w:val="center"/>
        <w:rPr>
          <w:rFonts w:ascii="Times New Roman" w:hAnsi="Times New Roman" w:cs="Times New Roman"/>
          <w:b/>
          <w:bCs/>
        </w:rPr>
      </w:pPr>
    </w:p>
    <w:p w14:paraId="0254B216" w14:textId="77777777" w:rsidR="00A37048" w:rsidRDefault="00A37048" w:rsidP="003C7335">
      <w:pPr>
        <w:jc w:val="center"/>
        <w:rPr>
          <w:rFonts w:ascii="Times New Roman" w:hAnsi="Times New Roman" w:cs="Times New Roman"/>
          <w:b/>
          <w:bCs/>
        </w:rPr>
      </w:pPr>
    </w:p>
    <w:p w14:paraId="789B5ECF" w14:textId="77777777" w:rsidR="00A37048" w:rsidRDefault="00A37048" w:rsidP="003C7335">
      <w:pPr>
        <w:jc w:val="center"/>
        <w:rPr>
          <w:rFonts w:ascii="Times New Roman" w:hAnsi="Times New Roman" w:cs="Times New Roman"/>
          <w:b/>
          <w:bCs/>
        </w:rPr>
      </w:pPr>
    </w:p>
    <w:p w14:paraId="0B4603A4" w14:textId="77777777" w:rsidR="00A37048" w:rsidRDefault="00A37048" w:rsidP="003C7335">
      <w:pPr>
        <w:jc w:val="center"/>
        <w:rPr>
          <w:rFonts w:ascii="Times New Roman" w:hAnsi="Times New Roman" w:cs="Times New Roman"/>
          <w:b/>
          <w:bCs/>
        </w:rPr>
      </w:pPr>
    </w:p>
    <w:p w14:paraId="45872573" w14:textId="77777777" w:rsidR="00A37048" w:rsidRDefault="00A37048" w:rsidP="003C7335">
      <w:pPr>
        <w:jc w:val="center"/>
        <w:rPr>
          <w:rFonts w:ascii="Times New Roman" w:hAnsi="Times New Roman" w:cs="Times New Roman"/>
          <w:b/>
          <w:bCs/>
        </w:rPr>
      </w:pPr>
    </w:p>
    <w:p w14:paraId="659FE16E" w14:textId="77777777" w:rsidR="00A37048" w:rsidRDefault="00A37048" w:rsidP="003C7335">
      <w:pPr>
        <w:jc w:val="center"/>
        <w:rPr>
          <w:rFonts w:ascii="Times New Roman" w:hAnsi="Times New Roman" w:cs="Times New Roman"/>
          <w:b/>
          <w:bCs/>
        </w:rPr>
      </w:pPr>
    </w:p>
    <w:p w14:paraId="03ED7EF0" w14:textId="77777777" w:rsidR="00A37048" w:rsidRDefault="00A37048" w:rsidP="003C7335">
      <w:pPr>
        <w:jc w:val="center"/>
        <w:rPr>
          <w:rFonts w:ascii="Times New Roman" w:hAnsi="Times New Roman" w:cs="Times New Roman"/>
          <w:b/>
          <w:bCs/>
        </w:rPr>
      </w:pPr>
    </w:p>
    <w:p w14:paraId="24B022DC" w14:textId="77777777" w:rsidR="00A37048" w:rsidRDefault="00A37048" w:rsidP="003C7335">
      <w:pPr>
        <w:jc w:val="center"/>
        <w:rPr>
          <w:rFonts w:ascii="Times New Roman" w:hAnsi="Times New Roman" w:cs="Times New Roman"/>
          <w:b/>
          <w:bCs/>
        </w:rPr>
      </w:pPr>
    </w:p>
    <w:p w14:paraId="7ACCC571" w14:textId="77777777" w:rsidR="00A37048" w:rsidRDefault="00A37048" w:rsidP="003C7335">
      <w:pPr>
        <w:jc w:val="center"/>
        <w:rPr>
          <w:rFonts w:ascii="Times New Roman" w:hAnsi="Times New Roman" w:cs="Times New Roman"/>
          <w:b/>
          <w:bCs/>
        </w:rPr>
      </w:pPr>
    </w:p>
    <w:p w14:paraId="7AC1C2AF" w14:textId="77777777" w:rsidR="00A37048" w:rsidRDefault="00A37048" w:rsidP="003C7335">
      <w:pPr>
        <w:jc w:val="center"/>
        <w:rPr>
          <w:rFonts w:ascii="Times New Roman" w:hAnsi="Times New Roman" w:cs="Times New Roman"/>
          <w:b/>
          <w:bCs/>
        </w:rPr>
      </w:pPr>
    </w:p>
    <w:p w14:paraId="5D721BA9" w14:textId="77777777" w:rsidR="006832B0" w:rsidRDefault="006832B0" w:rsidP="006832B0">
      <w:pPr>
        <w:rPr>
          <w:rFonts w:ascii="Times New Roman" w:hAnsi="Times New Roman" w:cs="Times New Roman"/>
          <w:b/>
          <w:bCs/>
        </w:rPr>
      </w:pPr>
    </w:p>
    <w:p w14:paraId="238649D2" w14:textId="3E3DA1B9" w:rsidR="003C7335" w:rsidRDefault="00664536" w:rsidP="006832B0">
      <w:pPr>
        <w:jc w:val="center"/>
        <w:rPr>
          <w:rFonts w:ascii="Times New Roman" w:hAnsi="Times New Roman" w:cs="Times New Roman"/>
          <w:b/>
          <w:bCs/>
        </w:rPr>
      </w:pPr>
      <w:r>
        <w:rPr>
          <w:rFonts w:ascii="Times New Roman" w:hAnsi="Times New Roman" w:cs="Times New Roman"/>
          <w:b/>
          <w:bCs/>
        </w:rPr>
        <w:lastRenderedPageBreak/>
        <w:t>Enhancing Wildlife Education Teaching Efficacy Through Project WILD: A Professional Development Evaluation</w:t>
      </w:r>
    </w:p>
    <w:p w14:paraId="104A20F5" w14:textId="3A37B95A" w:rsidR="003C7335" w:rsidRDefault="003C7335" w:rsidP="003C7335">
      <w:pPr>
        <w:jc w:val="center"/>
        <w:rPr>
          <w:rFonts w:ascii="Times New Roman" w:hAnsi="Times New Roman" w:cs="Times New Roman"/>
          <w:b/>
          <w:bCs/>
        </w:rPr>
      </w:pPr>
      <w:r>
        <w:rPr>
          <w:rFonts w:ascii="Times New Roman" w:hAnsi="Times New Roman" w:cs="Times New Roman"/>
          <w:b/>
          <w:bCs/>
        </w:rPr>
        <w:t>Introduction</w:t>
      </w:r>
      <w:r w:rsidR="002B7492">
        <w:rPr>
          <w:rFonts w:ascii="Times New Roman" w:hAnsi="Times New Roman" w:cs="Times New Roman"/>
          <w:b/>
          <w:bCs/>
        </w:rPr>
        <w:t xml:space="preserve"> and Theoretical Framework</w:t>
      </w:r>
    </w:p>
    <w:p w14:paraId="44240EA0" w14:textId="326DCC80" w:rsidR="004C0896" w:rsidRPr="004C0896" w:rsidRDefault="00664536" w:rsidP="004C0896">
      <w:pPr>
        <w:rPr>
          <w:rFonts w:ascii="Times New Roman" w:hAnsi="Times New Roman" w:cs="Times New Roman"/>
        </w:rPr>
      </w:pPr>
      <w:r>
        <w:rPr>
          <w:rFonts w:ascii="Times New Roman" w:hAnsi="Times New Roman" w:cs="Times New Roman"/>
        </w:rPr>
        <w:t xml:space="preserve">Content knowledge </w:t>
      </w:r>
      <w:r w:rsidR="00FA0D4B">
        <w:rPr>
          <w:rFonts w:ascii="Times New Roman" w:hAnsi="Times New Roman" w:cs="Times New Roman"/>
        </w:rPr>
        <w:t xml:space="preserve">has </w:t>
      </w:r>
      <w:r>
        <w:rPr>
          <w:rFonts w:ascii="Times New Roman" w:hAnsi="Times New Roman" w:cs="Times New Roman"/>
        </w:rPr>
        <w:t>play</w:t>
      </w:r>
      <w:r w:rsidR="00FA0D4B">
        <w:rPr>
          <w:rFonts w:ascii="Times New Roman" w:hAnsi="Times New Roman" w:cs="Times New Roman"/>
        </w:rPr>
        <w:t>ed</w:t>
      </w:r>
      <w:r>
        <w:rPr>
          <w:rFonts w:ascii="Times New Roman" w:hAnsi="Times New Roman" w:cs="Times New Roman"/>
        </w:rPr>
        <w:t xml:space="preserve"> a critical role in shaping teachers’ instructional practices (</w:t>
      </w:r>
      <w:proofErr w:type="spellStart"/>
      <w:r>
        <w:rPr>
          <w:rFonts w:ascii="Times New Roman" w:hAnsi="Times New Roman" w:cs="Times New Roman"/>
        </w:rPr>
        <w:t>Stodolsky</w:t>
      </w:r>
      <w:proofErr w:type="spellEnd"/>
      <w:r>
        <w:rPr>
          <w:rFonts w:ascii="Times New Roman" w:hAnsi="Times New Roman" w:cs="Times New Roman"/>
        </w:rPr>
        <w:t xml:space="preserve"> &amp; Grossman, 1995). However, many teachers, particularly recent graduates, have demonstrated inconsistent levels of content knowledge (Houck &amp; Kitchel, 2010). Teacher candidates at </w:t>
      </w:r>
      <w:r w:rsidR="00A37048">
        <w:rPr>
          <w:rFonts w:ascii="Times New Roman" w:hAnsi="Times New Roman" w:cs="Times New Roman"/>
        </w:rPr>
        <w:t>South Dakota State</w:t>
      </w:r>
      <w:r>
        <w:rPr>
          <w:rFonts w:ascii="Times New Roman" w:hAnsi="Times New Roman" w:cs="Times New Roman"/>
        </w:rPr>
        <w:t xml:space="preserve"> University specifically reported limited understanding of wildlife-related concepts. To address this gap, we implemented </w:t>
      </w:r>
      <w:r w:rsidR="002B7492">
        <w:rPr>
          <w:rFonts w:ascii="Times New Roman" w:hAnsi="Times New Roman" w:cs="Times New Roman"/>
        </w:rPr>
        <w:t xml:space="preserve">a </w:t>
      </w:r>
      <w:r>
        <w:rPr>
          <w:rFonts w:ascii="Times New Roman" w:hAnsi="Times New Roman" w:cs="Times New Roman"/>
        </w:rPr>
        <w:t>professional development workshop using Project WILD curriculum</w:t>
      </w:r>
      <w:r w:rsidR="00232A03">
        <w:rPr>
          <w:rFonts w:ascii="Times New Roman" w:hAnsi="Times New Roman" w:cs="Times New Roman"/>
        </w:rPr>
        <w:t xml:space="preserve"> (Association of Fish &amp; Wildlife Agencies, 2023)</w:t>
      </w:r>
      <w:r>
        <w:rPr>
          <w:rFonts w:ascii="Times New Roman" w:hAnsi="Times New Roman" w:cs="Times New Roman"/>
        </w:rPr>
        <w:t xml:space="preserve"> to strengthen participants’ wildlife content knowledge. </w:t>
      </w:r>
    </w:p>
    <w:p w14:paraId="7DB5FDF3" w14:textId="243EAE1B" w:rsidR="00A021BA" w:rsidRPr="00A021BA" w:rsidRDefault="008D6494" w:rsidP="00A021BA">
      <w:pPr>
        <w:rPr>
          <w:rFonts w:ascii="Times New Roman" w:hAnsi="Times New Roman" w:cs="Times New Roman"/>
        </w:rPr>
      </w:pPr>
      <w:r>
        <w:rPr>
          <w:rFonts w:ascii="Times New Roman" w:hAnsi="Times New Roman" w:cs="Times New Roman"/>
        </w:rPr>
        <w:t>Bandura</w:t>
      </w:r>
      <w:r w:rsidR="00947F0F">
        <w:rPr>
          <w:rFonts w:ascii="Times New Roman" w:hAnsi="Times New Roman" w:cs="Times New Roman"/>
        </w:rPr>
        <w:t xml:space="preserve">’s Social Cognitive Theory (SCT) </w:t>
      </w:r>
      <w:r w:rsidR="009A7093">
        <w:rPr>
          <w:rFonts w:ascii="Times New Roman" w:hAnsi="Times New Roman" w:cs="Times New Roman"/>
        </w:rPr>
        <w:t>provided the grounding framework for this study. According to Bandura, self-efficacy develops through four</w:t>
      </w:r>
      <w:r w:rsidR="009C0FD5">
        <w:rPr>
          <w:rFonts w:ascii="Times New Roman" w:hAnsi="Times New Roman" w:cs="Times New Roman"/>
        </w:rPr>
        <w:t xml:space="preserve"> </w:t>
      </w:r>
      <w:r w:rsidR="009A7093">
        <w:rPr>
          <w:rFonts w:ascii="Times New Roman" w:hAnsi="Times New Roman" w:cs="Times New Roman"/>
        </w:rPr>
        <w:t xml:space="preserve">types of experience: (1) mastery experiences, (2) vicarious experiences, (3) social persuasion, and (4) physiological and emotional states (Bandura, 1977, 1986). This professional development program incorporated each type </w:t>
      </w:r>
      <w:r w:rsidR="002B7492">
        <w:rPr>
          <w:rFonts w:ascii="Times New Roman" w:hAnsi="Times New Roman" w:cs="Times New Roman"/>
        </w:rPr>
        <w:t xml:space="preserve">of experience </w:t>
      </w:r>
      <w:r w:rsidR="009A7093">
        <w:rPr>
          <w:rFonts w:ascii="Times New Roman" w:hAnsi="Times New Roman" w:cs="Times New Roman"/>
        </w:rPr>
        <w:t>and thus participants’ responses were examined through this lens.</w:t>
      </w:r>
      <w:r w:rsidR="002B7492">
        <w:rPr>
          <w:rFonts w:ascii="Times New Roman" w:hAnsi="Times New Roman" w:cs="Times New Roman"/>
        </w:rPr>
        <w:t xml:space="preserve"> </w:t>
      </w:r>
    </w:p>
    <w:p w14:paraId="2D128448" w14:textId="77777777" w:rsidR="00527059" w:rsidRDefault="00527059" w:rsidP="003C7335">
      <w:pPr>
        <w:jc w:val="center"/>
        <w:rPr>
          <w:rFonts w:ascii="Times New Roman" w:hAnsi="Times New Roman" w:cs="Times New Roman"/>
        </w:rPr>
      </w:pPr>
      <w:r>
        <w:rPr>
          <w:rFonts w:ascii="Times New Roman" w:hAnsi="Times New Roman" w:cs="Times New Roman"/>
          <w:b/>
          <w:bCs/>
        </w:rPr>
        <w:t>Purpose</w:t>
      </w:r>
      <w:r w:rsidRPr="00527059">
        <w:rPr>
          <w:rFonts w:ascii="Times New Roman" w:hAnsi="Times New Roman" w:cs="Times New Roman"/>
        </w:rPr>
        <w:t xml:space="preserve"> </w:t>
      </w:r>
    </w:p>
    <w:p w14:paraId="6083F673" w14:textId="4016942A" w:rsidR="00527059" w:rsidRDefault="00527059" w:rsidP="00527059">
      <w:pPr>
        <w:rPr>
          <w:rFonts w:ascii="Times New Roman" w:hAnsi="Times New Roman" w:cs="Times New Roman"/>
          <w:b/>
          <w:bCs/>
        </w:rPr>
      </w:pPr>
      <w:r>
        <w:rPr>
          <w:rFonts w:ascii="Times New Roman" w:hAnsi="Times New Roman" w:cs="Times New Roman"/>
        </w:rPr>
        <w:t>Th</w:t>
      </w:r>
      <w:r w:rsidR="003B7DD6">
        <w:rPr>
          <w:rFonts w:ascii="Times New Roman" w:hAnsi="Times New Roman" w:cs="Times New Roman"/>
        </w:rPr>
        <w:t xml:space="preserve">e purpose of this </w:t>
      </w:r>
      <w:r>
        <w:rPr>
          <w:rFonts w:ascii="Times New Roman" w:hAnsi="Times New Roman" w:cs="Times New Roman"/>
        </w:rPr>
        <w:t xml:space="preserve">study </w:t>
      </w:r>
      <w:r w:rsidR="003B7DD6">
        <w:rPr>
          <w:rFonts w:ascii="Times New Roman" w:hAnsi="Times New Roman" w:cs="Times New Roman"/>
        </w:rPr>
        <w:t xml:space="preserve">was to </w:t>
      </w:r>
      <w:r>
        <w:rPr>
          <w:rFonts w:ascii="Times New Roman" w:hAnsi="Times New Roman" w:cs="Times New Roman"/>
        </w:rPr>
        <w:t xml:space="preserve">explore the wildlife education efficacy beliefs of agricultural educators before and after participation in a </w:t>
      </w:r>
      <w:r w:rsidR="003B7DD6">
        <w:rPr>
          <w:rFonts w:ascii="Times New Roman" w:hAnsi="Times New Roman" w:cs="Times New Roman"/>
        </w:rPr>
        <w:t xml:space="preserve">one-day </w:t>
      </w:r>
      <w:r>
        <w:rPr>
          <w:rFonts w:ascii="Times New Roman" w:hAnsi="Times New Roman" w:cs="Times New Roman"/>
        </w:rPr>
        <w:t>professional development</w:t>
      </w:r>
      <w:r w:rsidR="003B7DD6">
        <w:rPr>
          <w:rFonts w:ascii="Times New Roman" w:hAnsi="Times New Roman" w:cs="Times New Roman"/>
        </w:rPr>
        <w:t xml:space="preserve"> program</w:t>
      </w:r>
      <w:r>
        <w:rPr>
          <w:rFonts w:ascii="Times New Roman" w:hAnsi="Times New Roman" w:cs="Times New Roman"/>
        </w:rPr>
        <w:t xml:space="preserve"> </w:t>
      </w:r>
      <w:r w:rsidR="003B7DD6">
        <w:rPr>
          <w:rFonts w:ascii="Times New Roman" w:hAnsi="Times New Roman" w:cs="Times New Roman"/>
        </w:rPr>
        <w:t>using</w:t>
      </w:r>
      <w:r>
        <w:rPr>
          <w:rFonts w:ascii="Times New Roman" w:hAnsi="Times New Roman" w:cs="Times New Roman"/>
        </w:rPr>
        <w:t xml:space="preserve"> Project W</w:t>
      </w:r>
      <w:r w:rsidR="003B7DD6">
        <w:rPr>
          <w:rFonts w:ascii="Times New Roman" w:hAnsi="Times New Roman" w:cs="Times New Roman"/>
        </w:rPr>
        <w:t xml:space="preserve">ILD </w:t>
      </w:r>
      <w:r>
        <w:rPr>
          <w:rFonts w:ascii="Times New Roman" w:hAnsi="Times New Roman" w:cs="Times New Roman"/>
        </w:rPr>
        <w:t>curriculum.</w:t>
      </w:r>
      <w:r w:rsidR="00346C7A">
        <w:rPr>
          <w:rFonts w:ascii="Times New Roman" w:hAnsi="Times New Roman" w:cs="Times New Roman"/>
        </w:rPr>
        <w:t xml:space="preserve"> The objectives of this study were to determine the efficacy beliefs across two</w:t>
      </w:r>
      <w:r w:rsidR="00B37E0C">
        <w:rPr>
          <w:rFonts w:ascii="Times New Roman" w:hAnsi="Times New Roman" w:cs="Times New Roman"/>
        </w:rPr>
        <w:t xml:space="preserve"> </w:t>
      </w:r>
      <w:r w:rsidR="00346C7A">
        <w:rPr>
          <w:rFonts w:ascii="Times New Roman" w:hAnsi="Times New Roman" w:cs="Times New Roman"/>
        </w:rPr>
        <w:t>constructs (Moseley et al.</w:t>
      </w:r>
      <w:r w:rsidR="001567ED">
        <w:rPr>
          <w:rFonts w:ascii="Times New Roman" w:hAnsi="Times New Roman" w:cs="Times New Roman"/>
        </w:rPr>
        <w:t xml:space="preserve">, </w:t>
      </w:r>
      <w:r w:rsidR="00346C7A">
        <w:rPr>
          <w:rFonts w:ascii="Times New Roman" w:hAnsi="Times New Roman" w:cs="Times New Roman"/>
        </w:rPr>
        <w:t>201</w:t>
      </w:r>
      <w:r w:rsidR="0075005E">
        <w:rPr>
          <w:rFonts w:ascii="Times New Roman" w:hAnsi="Times New Roman" w:cs="Times New Roman"/>
        </w:rPr>
        <w:t>6</w:t>
      </w:r>
      <w:r w:rsidR="00346C7A">
        <w:rPr>
          <w:rFonts w:ascii="Times New Roman" w:hAnsi="Times New Roman" w:cs="Times New Roman"/>
        </w:rPr>
        <w:t xml:space="preserve">): (1) personal wildlife education </w:t>
      </w:r>
      <w:r w:rsidR="002B7492">
        <w:rPr>
          <w:rFonts w:ascii="Times New Roman" w:hAnsi="Times New Roman" w:cs="Times New Roman"/>
        </w:rPr>
        <w:t>teaching efficacy</w:t>
      </w:r>
      <w:r w:rsidR="00346C7A">
        <w:rPr>
          <w:rFonts w:ascii="Times New Roman" w:hAnsi="Times New Roman" w:cs="Times New Roman"/>
        </w:rPr>
        <w:t xml:space="preserve"> (PW</w:t>
      </w:r>
      <w:r w:rsidR="002B7492">
        <w:rPr>
          <w:rFonts w:ascii="Times New Roman" w:hAnsi="Times New Roman" w:cs="Times New Roman"/>
        </w:rPr>
        <w:t>ET</w:t>
      </w:r>
      <w:r w:rsidR="00346C7A">
        <w:rPr>
          <w:rFonts w:ascii="Times New Roman" w:hAnsi="Times New Roman" w:cs="Times New Roman"/>
        </w:rPr>
        <w:t>E)</w:t>
      </w:r>
      <w:r w:rsidR="002B7492">
        <w:rPr>
          <w:rFonts w:ascii="Times New Roman" w:hAnsi="Times New Roman" w:cs="Times New Roman"/>
        </w:rPr>
        <w:t>, which describes teachers’ ability to teach,</w:t>
      </w:r>
      <w:r w:rsidR="00346C7A">
        <w:rPr>
          <w:rFonts w:ascii="Times New Roman" w:hAnsi="Times New Roman" w:cs="Times New Roman"/>
        </w:rPr>
        <w:t xml:space="preserve"> and (2) wildlife education outcome expectancy (WEOE)</w:t>
      </w:r>
      <w:r w:rsidR="002B7492">
        <w:rPr>
          <w:rFonts w:ascii="Times New Roman" w:hAnsi="Times New Roman" w:cs="Times New Roman"/>
        </w:rPr>
        <w:t>, which describes learner outcomes because of wildlife education.</w:t>
      </w:r>
    </w:p>
    <w:p w14:paraId="677C4B6B" w14:textId="635F77CE" w:rsidR="003C7335" w:rsidRDefault="003C7335" w:rsidP="003C7335">
      <w:pPr>
        <w:jc w:val="center"/>
        <w:rPr>
          <w:rFonts w:ascii="Times New Roman" w:hAnsi="Times New Roman" w:cs="Times New Roman"/>
        </w:rPr>
      </w:pPr>
      <w:r>
        <w:rPr>
          <w:rFonts w:ascii="Times New Roman" w:hAnsi="Times New Roman" w:cs="Times New Roman"/>
          <w:b/>
          <w:bCs/>
        </w:rPr>
        <w:t>Methods</w:t>
      </w:r>
    </w:p>
    <w:p w14:paraId="744B6E26" w14:textId="70C7D871" w:rsidR="00B20D70" w:rsidRPr="003C7335" w:rsidRDefault="003B7DD6" w:rsidP="003C7335">
      <w:pPr>
        <w:rPr>
          <w:rFonts w:ascii="Times New Roman" w:hAnsi="Times New Roman" w:cs="Times New Roman"/>
        </w:rPr>
      </w:pPr>
      <w:r>
        <w:rPr>
          <w:rFonts w:ascii="Times New Roman" w:hAnsi="Times New Roman" w:cs="Times New Roman"/>
        </w:rPr>
        <w:t xml:space="preserve">This study </w:t>
      </w:r>
      <w:r w:rsidR="00B65AFF">
        <w:rPr>
          <w:rFonts w:ascii="Times New Roman" w:hAnsi="Times New Roman" w:cs="Times New Roman"/>
        </w:rPr>
        <w:t>investigated the</w:t>
      </w:r>
      <w:r w:rsidR="007F6FD3">
        <w:rPr>
          <w:rFonts w:ascii="Times New Roman" w:hAnsi="Times New Roman" w:cs="Times New Roman"/>
        </w:rPr>
        <w:t xml:space="preserve"> wildlife education efficacy beliefs of agricultural educators who participated in a one-day professional development using P</w:t>
      </w:r>
      <w:r>
        <w:rPr>
          <w:rFonts w:ascii="Times New Roman" w:hAnsi="Times New Roman" w:cs="Times New Roman"/>
        </w:rPr>
        <w:t>roject WILD</w:t>
      </w:r>
      <w:r w:rsidR="007F6FD3">
        <w:rPr>
          <w:rFonts w:ascii="Times New Roman" w:hAnsi="Times New Roman" w:cs="Times New Roman"/>
        </w:rPr>
        <w:t xml:space="preserve"> curriculum. </w:t>
      </w:r>
      <w:r w:rsidR="00B37E0C">
        <w:rPr>
          <w:rFonts w:ascii="Times New Roman" w:hAnsi="Times New Roman" w:cs="Times New Roman"/>
        </w:rPr>
        <w:t xml:space="preserve">Through </w:t>
      </w:r>
      <w:r w:rsidR="00514D8E">
        <w:rPr>
          <w:rFonts w:ascii="Times New Roman" w:hAnsi="Times New Roman" w:cs="Times New Roman"/>
        </w:rPr>
        <w:t>Qualtrics, p</w:t>
      </w:r>
      <w:r w:rsidR="007F6FD3">
        <w:rPr>
          <w:rFonts w:ascii="Times New Roman" w:hAnsi="Times New Roman" w:cs="Times New Roman"/>
        </w:rPr>
        <w:t xml:space="preserve">articipants </w:t>
      </w:r>
      <w:r w:rsidR="00C67425">
        <w:rPr>
          <w:rFonts w:ascii="Times New Roman" w:hAnsi="Times New Roman" w:cs="Times New Roman"/>
        </w:rPr>
        <w:t>(</w:t>
      </w:r>
      <w:r w:rsidR="00C67425" w:rsidRPr="00C67425">
        <w:rPr>
          <w:rFonts w:ascii="Times New Roman" w:hAnsi="Times New Roman" w:cs="Times New Roman"/>
          <w:i/>
          <w:iCs/>
        </w:rPr>
        <w:t>N</w:t>
      </w:r>
      <w:r w:rsidR="00C67425">
        <w:rPr>
          <w:rFonts w:ascii="Times New Roman" w:hAnsi="Times New Roman" w:cs="Times New Roman"/>
        </w:rPr>
        <w:t xml:space="preserve"> = 12) </w:t>
      </w:r>
      <w:r w:rsidR="007F6FD3">
        <w:rPr>
          <w:rFonts w:ascii="Times New Roman" w:hAnsi="Times New Roman" w:cs="Times New Roman"/>
        </w:rPr>
        <w:t xml:space="preserve">were invited to complete a </w:t>
      </w:r>
      <w:r w:rsidR="00527059">
        <w:rPr>
          <w:rFonts w:ascii="Times New Roman" w:hAnsi="Times New Roman" w:cs="Times New Roman"/>
        </w:rPr>
        <w:t xml:space="preserve">modified version of Moseley et al.’s (2016) </w:t>
      </w:r>
      <w:r w:rsidR="00804A61">
        <w:rPr>
          <w:rFonts w:ascii="Times New Roman" w:hAnsi="Times New Roman" w:cs="Times New Roman"/>
        </w:rPr>
        <w:t>20</w:t>
      </w:r>
      <w:r w:rsidR="00514D8E">
        <w:rPr>
          <w:rFonts w:ascii="Times New Roman" w:hAnsi="Times New Roman" w:cs="Times New Roman"/>
        </w:rPr>
        <w:t>-</w:t>
      </w:r>
      <w:r w:rsidR="00804A61">
        <w:rPr>
          <w:rFonts w:ascii="Times New Roman" w:hAnsi="Times New Roman" w:cs="Times New Roman"/>
        </w:rPr>
        <w:t xml:space="preserve">item </w:t>
      </w:r>
      <w:r w:rsidR="00527059">
        <w:rPr>
          <w:rFonts w:ascii="Times New Roman" w:hAnsi="Times New Roman" w:cs="Times New Roman"/>
        </w:rPr>
        <w:t>Environmental Education Teaching Efficacy Belief Instrument (EETEBI)</w:t>
      </w:r>
      <w:r w:rsidR="007F6FD3">
        <w:rPr>
          <w:rFonts w:ascii="Times New Roman" w:hAnsi="Times New Roman" w:cs="Times New Roman"/>
        </w:rPr>
        <w:t xml:space="preserve"> as both a pre- and post-program questionnaire to assess their wildlife education efficacy beliefs.</w:t>
      </w:r>
      <w:r w:rsidR="00514D8E">
        <w:rPr>
          <w:rFonts w:ascii="Times New Roman" w:hAnsi="Times New Roman" w:cs="Times New Roman"/>
        </w:rPr>
        <w:t xml:space="preserve"> Modifications </w:t>
      </w:r>
      <w:r w:rsidR="00B65AFF">
        <w:rPr>
          <w:rFonts w:ascii="Times New Roman" w:hAnsi="Times New Roman" w:cs="Times New Roman"/>
        </w:rPr>
        <w:t>reflected</w:t>
      </w:r>
      <w:r w:rsidR="00514D8E">
        <w:rPr>
          <w:rFonts w:ascii="Times New Roman" w:hAnsi="Times New Roman" w:cs="Times New Roman"/>
        </w:rPr>
        <w:t xml:space="preserve"> the Association of Fish and Wildlife Agenc</w:t>
      </w:r>
      <w:r w:rsidR="00232A03">
        <w:rPr>
          <w:rFonts w:ascii="Times New Roman" w:hAnsi="Times New Roman" w:cs="Times New Roman"/>
        </w:rPr>
        <w:t>ies’</w:t>
      </w:r>
      <w:r w:rsidR="00514D8E">
        <w:rPr>
          <w:rFonts w:ascii="Times New Roman" w:hAnsi="Times New Roman" w:cs="Times New Roman"/>
        </w:rPr>
        <w:t xml:space="preserve"> (20</w:t>
      </w:r>
      <w:r w:rsidR="00232A03">
        <w:rPr>
          <w:rFonts w:ascii="Times New Roman" w:hAnsi="Times New Roman" w:cs="Times New Roman"/>
        </w:rPr>
        <w:t>23</w:t>
      </w:r>
      <w:r w:rsidR="00514D8E">
        <w:rPr>
          <w:rFonts w:ascii="Times New Roman" w:hAnsi="Times New Roman" w:cs="Times New Roman"/>
        </w:rPr>
        <w:t xml:space="preserve">) definition of </w:t>
      </w:r>
      <w:r w:rsidR="00514D8E">
        <w:rPr>
          <w:rFonts w:ascii="Times New Roman" w:hAnsi="Times New Roman" w:cs="Times New Roman"/>
          <w:i/>
          <w:iCs/>
        </w:rPr>
        <w:t>wildlife.</w:t>
      </w:r>
      <w:r w:rsidR="00514D8E">
        <w:rPr>
          <w:rFonts w:ascii="Times New Roman" w:hAnsi="Times New Roman" w:cs="Times New Roman"/>
        </w:rPr>
        <w:t xml:space="preserve"> Participants were also asked to describe their abilities to teach about wildlife before and after the</w:t>
      </w:r>
      <w:r w:rsidR="00B20D70">
        <w:rPr>
          <w:rFonts w:ascii="Times New Roman" w:hAnsi="Times New Roman" w:cs="Times New Roman"/>
        </w:rPr>
        <w:t xml:space="preserve"> program.</w:t>
      </w:r>
      <w:r w:rsidR="00514D8E">
        <w:rPr>
          <w:rFonts w:ascii="Times New Roman" w:hAnsi="Times New Roman" w:cs="Times New Roman"/>
        </w:rPr>
        <w:t xml:space="preserve"> </w:t>
      </w:r>
      <w:r w:rsidR="00804A61">
        <w:rPr>
          <w:rFonts w:ascii="Times New Roman" w:hAnsi="Times New Roman" w:cs="Times New Roman"/>
        </w:rPr>
        <w:t xml:space="preserve">Three faculty members </w:t>
      </w:r>
      <w:r w:rsidR="00514D8E">
        <w:rPr>
          <w:rFonts w:ascii="Times New Roman" w:hAnsi="Times New Roman" w:cs="Times New Roman"/>
        </w:rPr>
        <w:t>evaluated</w:t>
      </w:r>
      <w:r w:rsidR="00804A61">
        <w:rPr>
          <w:rFonts w:ascii="Times New Roman" w:hAnsi="Times New Roman" w:cs="Times New Roman"/>
        </w:rPr>
        <w:t xml:space="preserve"> the questionnaire for face and content validity. </w:t>
      </w:r>
      <w:r w:rsidR="00B20D70">
        <w:rPr>
          <w:rFonts w:ascii="Times New Roman" w:hAnsi="Times New Roman" w:cs="Times New Roman"/>
        </w:rPr>
        <w:t>Quantitative data was analyzed using SPSS</w:t>
      </w:r>
      <w:r w:rsidR="002C610E">
        <w:rPr>
          <w:rFonts w:ascii="Times New Roman" w:hAnsi="Times New Roman" w:cs="Times New Roman"/>
        </w:rPr>
        <w:t xml:space="preserve"> and </w:t>
      </w:r>
      <w:r w:rsidR="00B20D70">
        <w:rPr>
          <w:rFonts w:ascii="Times New Roman" w:hAnsi="Times New Roman" w:cs="Times New Roman"/>
        </w:rPr>
        <w:t>sorted into two constructs as described by Moseley et al. (201</w:t>
      </w:r>
      <w:r w:rsidR="0075005E">
        <w:rPr>
          <w:rFonts w:ascii="Times New Roman" w:hAnsi="Times New Roman" w:cs="Times New Roman"/>
        </w:rPr>
        <w:t>6</w:t>
      </w:r>
      <w:r w:rsidR="00346C7A">
        <w:rPr>
          <w:rFonts w:ascii="Times New Roman" w:hAnsi="Times New Roman" w:cs="Times New Roman"/>
        </w:rPr>
        <w:t>).</w:t>
      </w:r>
      <w:r w:rsidR="00B20D70">
        <w:rPr>
          <w:rFonts w:ascii="Times New Roman" w:hAnsi="Times New Roman" w:cs="Times New Roman"/>
        </w:rPr>
        <w:t xml:space="preserve"> </w:t>
      </w:r>
    </w:p>
    <w:p w14:paraId="51C718E3" w14:textId="074AB353" w:rsidR="003C7335" w:rsidRDefault="003C7335" w:rsidP="003C7335">
      <w:pPr>
        <w:jc w:val="center"/>
        <w:rPr>
          <w:rFonts w:ascii="Times New Roman" w:hAnsi="Times New Roman" w:cs="Times New Roman"/>
          <w:b/>
          <w:bCs/>
        </w:rPr>
      </w:pPr>
      <w:r>
        <w:rPr>
          <w:rFonts w:ascii="Times New Roman" w:hAnsi="Times New Roman" w:cs="Times New Roman"/>
          <w:b/>
          <w:bCs/>
        </w:rPr>
        <w:t>Results</w:t>
      </w:r>
    </w:p>
    <w:p w14:paraId="5CDC9EFD" w14:textId="15FB393A" w:rsidR="00B20D70" w:rsidRDefault="00B20D70" w:rsidP="00B20D70">
      <w:pPr>
        <w:rPr>
          <w:rFonts w:ascii="Times New Roman" w:hAnsi="Times New Roman" w:cs="Times New Roman"/>
        </w:rPr>
      </w:pPr>
      <w:r>
        <w:rPr>
          <w:rFonts w:ascii="Times New Roman" w:hAnsi="Times New Roman" w:cs="Times New Roman"/>
        </w:rPr>
        <w:t>Eleven (91.67%) of the participants</w:t>
      </w:r>
      <w:r w:rsidR="00B65AFF">
        <w:rPr>
          <w:rFonts w:ascii="Times New Roman" w:hAnsi="Times New Roman" w:cs="Times New Roman"/>
        </w:rPr>
        <w:t xml:space="preserve"> participated in this study.</w:t>
      </w:r>
      <w:r w:rsidR="00CF6966">
        <w:rPr>
          <w:rFonts w:ascii="Times New Roman" w:hAnsi="Times New Roman" w:cs="Times New Roman"/>
        </w:rPr>
        <w:t xml:space="preserve"> Eight (72.72%)</w:t>
      </w:r>
      <w:r w:rsidR="00434E4E">
        <w:rPr>
          <w:rFonts w:ascii="Times New Roman" w:hAnsi="Times New Roman" w:cs="Times New Roman"/>
        </w:rPr>
        <w:t xml:space="preserve"> respondents were agricultural teacher candidates while three (27.27%) were current agricultural education teachers.</w:t>
      </w:r>
      <w:r>
        <w:rPr>
          <w:rFonts w:ascii="Times New Roman" w:hAnsi="Times New Roman" w:cs="Times New Roman"/>
        </w:rPr>
        <w:t xml:space="preserve"> </w:t>
      </w:r>
      <w:r w:rsidR="00CF6966">
        <w:rPr>
          <w:rFonts w:ascii="Times New Roman" w:hAnsi="Times New Roman" w:cs="Times New Roman"/>
        </w:rPr>
        <w:lastRenderedPageBreak/>
        <w:t>Participants ranged in age from 20 to 32 (</w:t>
      </w:r>
      <w:r w:rsidR="00CF6966" w:rsidRPr="00CF6966">
        <w:rPr>
          <w:rFonts w:ascii="Times New Roman" w:hAnsi="Times New Roman" w:cs="Times New Roman"/>
          <w:i/>
          <w:iCs/>
        </w:rPr>
        <w:t>M</w:t>
      </w:r>
      <w:r w:rsidR="00CF6966">
        <w:rPr>
          <w:rFonts w:ascii="Times New Roman" w:hAnsi="Times New Roman" w:cs="Times New Roman"/>
        </w:rPr>
        <w:t xml:space="preserve"> = </w:t>
      </w:r>
      <w:r w:rsidR="005245E7">
        <w:rPr>
          <w:rFonts w:ascii="Times New Roman" w:hAnsi="Times New Roman" w:cs="Times New Roman"/>
        </w:rPr>
        <w:t>22.64</w:t>
      </w:r>
      <w:r w:rsidR="00CF6966">
        <w:rPr>
          <w:rFonts w:ascii="Times New Roman" w:hAnsi="Times New Roman" w:cs="Times New Roman"/>
        </w:rPr>
        <w:t xml:space="preserve"> years) and ranged in teaching experience from 0 to 10 years (</w:t>
      </w:r>
      <w:r w:rsidR="00CF6966" w:rsidRPr="00CF6966">
        <w:rPr>
          <w:rFonts w:ascii="Times New Roman" w:hAnsi="Times New Roman" w:cs="Times New Roman"/>
          <w:i/>
          <w:iCs/>
        </w:rPr>
        <w:t>M</w:t>
      </w:r>
      <w:r w:rsidR="00CF6966">
        <w:rPr>
          <w:rFonts w:ascii="Times New Roman" w:hAnsi="Times New Roman" w:cs="Times New Roman"/>
        </w:rPr>
        <w:t xml:space="preserve"> = </w:t>
      </w:r>
      <w:r w:rsidR="005245E7">
        <w:rPr>
          <w:rFonts w:ascii="Times New Roman" w:hAnsi="Times New Roman" w:cs="Times New Roman"/>
        </w:rPr>
        <w:t xml:space="preserve">1.27 </w:t>
      </w:r>
      <w:r w:rsidR="00CF6966">
        <w:rPr>
          <w:rFonts w:ascii="Times New Roman" w:hAnsi="Times New Roman" w:cs="Times New Roman"/>
        </w:rPr>
        <w:t xml:space="preserve">years). </w:t>
      </w:r>
    </w:p>
    <w:p w14:paraId="78C7A54A" w14:textId="688171DC" w:rsidR="00434E4E" w:rsidRDefault="00346C7A" w:rsidP="00B20D70">
      <w:pPr>
        <w:rPr>
          <w:rFonts w:ascii="Times New Roman" w:hAnsi="Times New Roman" w:cs="Times New Roman"/>
        </w:rPr>
      </w:pPr>
      <w:r>
        <w:rPr>
          <w:rFonts w:ascii="Times New Roman" w:hAnsi="Times New Roman" w:cs="Times New Roman"/>
        </w:rPr>
        <w:t xml:space="preserve">After </w:t>
      </w:r>
      <w:r w:rsidR="000302D3">
        <w:rPr>
          <w:rFonts w:ascii="Times New Roman" w:hAnsi="Times New Roman" w:cs="Times New Roman"/>
        </w:rPr>
        <w:t xml:space="preserve">the </w:t>
      </w:r>
      <w:r>
        <w:rPr>
          <w:rFonts w:ascii="Times New Roman" w:hAnsi="Times New Roman" w:cs="Times New Roman"/>
        </w:rPr>
        <w:t>Project W</w:t>
      </w:r>
      <w:r w:rsidR="000302D3">
        <w:rPr>
          <w:rFonts w:ascii="Times New Roman" w:hAnsi="Times New Roman" w:cs="Times New Roman"/>
        </w:rPr>
        <w:t>ILD program</w:t>
      </w:r>
      <w:r>
        <w:rPr>
          <w:rFonts w:ascii="Times New Roman" w:hAnsi="Times New Roman" w:cs="Times New Roman"/>
        </w:rPr>
        <w:t xml:space="preserve">, the grand mean </w:t>
      </w:r>
      <w:r w:rsidR="00586096">
        <w:rPr>
          <w:rFonts w:ascii="Times New Roman" w:hAnsi="Times New Roman" w:cs="Times New Roman"/>
        </w:rPr>
        <w:t>difference</w:t>
      </w:r>
      <w:r w:rsidR="000B6B7F">
        <w:rPr>
          <w:rFonts w:ascii="Times New Roman" w:hAnsi="Times New Roman" w:cs="Times New Roman"/>
        </w:rPr>
        <w:t xml:space="preserve"> for total program was +0.57. For wildlife constructs, </w:t>
      </w:r>
      <w:r w:rsidR="005D2612">
        <w:rPr>
          <w:rFonts w:ascii="Times New Roman" w:hAnsi="Times New Roman" w:cs="Times New Roman"/>
        </w:rPr>
        <w:t>P</w:t>
      </w:r>
      <w:r w:rsidR="00586096">
        <w:rPr>
          <w:rFonts w:ascii="Times New Roman" w:hAnsi="Times New Roman" w:cs="Times New Roman"/>
        </w:rPr>
        <w:t>WE</w:t>
      </w:r>
      <w:r w:rsidR="009563F5">
        <w:rPr>
          <w:rFonts w:ascii="Times New Roman" w:hAnsi="Times New Roman" w:cs="Times New Roman"/>
        </w:rPr>
        <w:t>T</w:t>
      </w:r>
      <w:r w:rsidR="00586096">
        <w:rPr>
          <w:rFonts w:ascii="Times New Roman" w:hAnsi="Times New Roman" w:cs="Times New Roman"/>
        </w:rPr>
        <w:t xml:space="preserve">E </w:t>
      </w:r>
      <w:r w:rsidR="000B6B7F">
        <w:rPr>
          <w:rFonts w:ascii="Times New Roman" w:hAnsi="Times New Roman" w:cs="Times New Roman"/>
        </w:rPr>
        <w:t xml:space="preserve">had the greatest increase </w:t>
      </w:r>
      <w:r w:rsidR="00586096">
        <w:rPr>
          <w:rFonts w:ascii="Times New Roman" w:hAnsi="Times New Roman" w:cs="Times New Roman"/>
        </w:rPr>
        <w:t>(+0.</w:t>
      </w:r>
      <w:r w:rsidR="005D2612">
        <w:rPr>
          <w:rFonts w:ascii="Times New Roman" w:hAnsi="Times New Roman" w:cs="Times New Roman"/>
        </w:rPr>
        <w:t>71</w:t>
      </w:r>
      <w:r w:rsidR="00586096">
        <w:rPr>
          <w:rFonts w:ascii="Times New Roman" w:hAnsi="Times New Roman" w:cs="Times New Roman"/>
        </w:rPr>
        <w:t xml:space="preserve">) from pre- and post-program. Meanwhile, the mean difference from pre-program to post-program for WEOE was </w:t>
      </w:r>
      <w:r w:rsidR="00B65AFF">
        <w:rPr>
          <w:rFonts w:ascii="Times New Roman" w:hAnsi="Times New Roman" w:cs="Times New Roman"/>
        </w:rPr>
        <w:t>+</w:t>
      </w:r>
      <w:r w:rsidR="005D2612">
        <w:rPr>
          <w:rFonts w:ascii="Times New Roman" w:hAnsi="Times New Roman" w:cs="Times New Roman"/>
        </w:rPr>
        <w:t>0.30</w:t>
      </w:r>
      <w:r w:rsidR="00586096">
        <w:rPr>
          <w:rFonts w:ascii="Times New Roman" w:hAnsi="Times New Roman" w:cs="Times New Roman"/>
        </w:rPr>
        <w:t xml:space="preserve">. Table 1 below describes the mean scores and standard deviations for both constructs. </w:t>
      </w:r>
    </w:p>
    <w:p w14:paraId="1D42ABEB" w14:textId="1D0AC720" w:rsidR="00434E4E" w:rsidRPr="00434E4E" w:rsidRDefault="00434E4E" w:rsidP="00B20D70">
      <w:pPr>
        <w:rPr>
          <w:rFonts w:ascii="Times New Roman" w:hAnsi="Times New Roman" w:cs="Times New Roman"/>
          <w:b/>
          <w:bCs/>
        </w:rPr>
      </w:pPr>
      <w:r w:rsidRPr="00434E4E">
        <w:rPr>
          <w:rFonts w:ascii="Times New Roman" w:hAnsi="Times New Roman" w:cs="Times New Roman"/>
          <w:b/>
          <w:bCs/>
        </w:rPr>
        <w:t>Table 1</w:t>
      </w:r>
    </w:p>
    <w:p w14:paraId="48C1B9D9" w14:textId="454D9C60" w:rsidR="00434E4E" w:rsidRPr="00346C7A" w:rsidRDefault="00434E4E" w:rsidP="00B20D70">
      <w:pPr>
        <w:rPr>
          <w:rFonts w:ascii="Times New Roman" w:hAnsi="Times New Roman" w:cs="Times New Roman"/>
          <w:i/>
          <w:iCs/>
        </w:rPr>
      </w:pPr>
      <w:r w:rsidRPr="00346C7A">
        <w:rPr>
          <w:rFonts w:ascii="Times New Roman" w:hAnsi="Times New Roman" w:cs="Times New Roman"/>
          <w:i/>
          <w:iCs/>
        </w:rPr>
        <w:t>Grand Mean Scores for Wildlife Education Teaching Efficacy Beliefs</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5"/>
        <w:gridCol w:w="1168"/>
        <w:gridCol w:w="1168"/>
        <w:gridCol w:w="1241"/>
        <w:gridCol w:w="1243"/>
        <w:gridCol w:w="1155"/>
      </w:tblGrid>
      <w:tr w:rsidR="00434E4E" w14:paraId="1F1D6CD8" w14:textId="77777777" w:rsidTr="00FA0D4B">
        <w:trPr>
          <w:jc w:val="center"/>
        </w:trPr>
        <w:tc>
          <w:tcPr>
            <w:tcW w:w="1808" w:type="pct"/>
            <w:tcBorders>
              <w:top w:val="single" w:sz="4" w:space="0" w:color="auto"/>
            </w:tcBorders>
          </w:tcPr>
          <w:p w14:paraId="0D7BAEBB" w14:textId="77777777" w:rsidR="00434E4E" w:rsidRDefault="00434E4E" w:rsidP="00B20D70">
            <w:pPr>
              <w:rPr>
                <w:rFonts w:ascii="Times New Roman" w:hAnsi="Times New Roman" w:cs="Times New Roman"/>
              </w:rPr>
            </w:pPr>
          </w:p>
        </w:tc>
        <w:tc>
          <w:tcPr>
            <w:tcW w:w="1247" w:type="pct"/>
            <w:gridSpan w:val="2"/>
            <w:tcBorders>
              <w:top w:val="single" w:sz="4" w:space="0" w:color="auto"/>
              <w:bottom w:val="single" w:sz="4" w:space="0" w:color="auto"/>
            </w:tcBorders>
          </w:tcPr>
          <w:p w14:paraId="3A6B5247" w14:textId="70A1C9F0" w:rsidR="00434E4E" w:rsidRDefault="00434E4E" w:rsidP="00FA0D4B">
            <w:pPr>
              <w:jc w:val="center"/>
              <w:rPr>
                <w:rFonts w:ascii="Times New Roman" w:hAnsi="Times New Roman" w:cs="Times New Roman"/>
              </w:rPr>
            </w:pPr>
            <w:r>
              <w:rPr>
                <w:rFonts w:ascii="Times New Roman" w:hAnsi="Times New Roman" w:cs="Times New Roman"/>
              </w:rPr>
              <w:t>Pre-Program</w:t>
            </w:r>
          </w:p>
        </w:tc>
        <w:tc>
          <w:tcPr>
            <w:tcW w:w="1327" w:type="pct"/>
            <w:gridSpan w:val="2"/>
            <w:tcBorders>
              <w:top w:val="single" w:sz="4" w:space="0" w:color="auto"/>
              <w:bottom w:val="single" w:sz="4" w:space="0" w:color="auto"/>
            </w:tcBorders>
          </w:tcPr>
          <w:p w14:paraId="341AA547" w14:textId="6FAC56D0" w:rsidR="00434E4E" w:rsidRDefault="00434E4E" w:rsidP="00FA0D4B">
            <w:pPr>
              <w:jc w:val="center"/>
              <w:rPr>
                <w:rFonts w:ascii="Times New Roman" w:hAnsi="Times New Roman" w:cs="Times New Roman"/>
              </w:rPr>
            </w:pPr>
            <w:r>
              <w:rPr>
                <w:rFonts w:ascii="Times New Roman" w:hAnsi="Times New Roman" w:cs="Times New Roman"/>
              </w:rPr>
              <w:t>Post-Program</w:t>
            </w:r>
          </w:p>
        </w:tc>
        <w:tc>
          <w:tcPr>
            <w:tcW w:w="618" w:type="pct"/>
            <w:tcBorders>
              <w:top w:val="single" w:sz="4" w:space="0" w:color="auto"/>
              <w:bottom w:val="single" w:sz="4" w:space="0" w:color="auto"/>
            </w:tcBorders>
          </w:tcPr>
          <w:p w14:paraId="7D436F9A" w14:textId="77777777" w:rsidR="00434E4E" w:rsidRDefault="00434E4E" w:rsidP="00FA0D4B">
            <w:pPr>
              <w:jc w:val="center"/>
              <w:rPr>
                <w:rFonts w:ascii="Times New Roman" w:hAnsi="Times New Roman" w:cs="Times New Roman"/>
              </w:rPr>
            </w:pPr>
          </w:p>
        </w:tc>
      </w:tr>
      <w:tr w:rsidR="00434E4E" w14:paraId="66EA73D5" w14:textId="77777777" w:rsidTr="00FA0D4B">
        <w:trPr>
          <w:jc w:val="center"/>
        </w:trPr>
        <w:tc>
          <w:tcPr>
            <w:tcW w:w="1808" w:type="pct"/>
            <w:tcBorders>
              <w:bottom w:val="single" w:sz="4" w:space="0" w:color="auto"/>
            </w:tcBorders>
          </w:tcPr>
          <w:p w14:paraId="46E564B9" w14:textId="681BD635" w:rsidR="00434E4E" w:rsidRDefault="00434E4E" w:rsidP="00B20D70">
            <w:pPr>
              <w:rPr>
                <w:rFonts w:ascii="Times New Roman" w:hAnsi="Times New Roman" w:cs="Times New Roman"/>
              </w:rPr>
            </w:pPr>
            <w:r>
              <w:rPr>
                <w:rFonts w:ascii="Times New Roman" w:hAnsi="Times New Roman" w:cs="Times New Roman"/>
              </w:rPr>
              <w:t>Wildlife Constructs</w:t>
            </w:r>
          </w:p>
        </w:tc>
        <w:tc>
          <w:tcPr>
            <w:tcW w:w="624" w:type="pct"/>
            <w:tcBorders>
              <w:top w:val="single" w:sz="4" w:space="0" w:color="auto"/>
              <w:bottom w:val="single" w:sz="4" w:space="0" w:color="auto"/>
            </w:tcBorders>
          </w:tcPr>
          <w:p w14:paraId="6955E745" w14:textId="4A47291C" w:rsidR="00434E4E" w:rsidRPr="00FA0D4B" w:rsidRDefault="00434E4E" w:rsidP="00B20D70">
            <w:pPr>
              <w:rPr>
                <w:rFonts w:ascii="Times New Roman" w:hAnsi="Times New Roman" w:cs="Times New Roman"/>
                <w:i/>
                <w:iCs/>
              </w:rPr>
            </w:pPr>
            <w:r w:rsidRPr="00FA0D4B">
              <w:rPr>
                <w:rFonts w:ascii="Times New Roman" w:hAnsi="Times New Roman" w:cs="Times New Roman"/>
                <w:i/>
                <w:iCs/>
              </w:rPr>
              <w:t>M</w:t>
            </w:r>
          </w:p>
        </w:tc>
        <w:tc>
          <w:tcPr>
            <w:tcW w:w="624" w:type="pct"/>
            <w:tcBorders>
              <w:top w:val="single" w:sz="4" w:space="0" w:color="auto"/>
              <w:bottom w:val="single" w:sz="4" w:space="0" w:color="auto"/>
            </w:tcBorders>
          </w:tcPr>
          <w:p w14:paraId="1F9628A5" w14:textId="25B921BB" w:rsidR="00434E4E" w:rsidRPr="00FA0D4B" w:rsidRDefault="00434E4E" w:rsidP="00B20D70">
            <w:pPr>
              <w:rPr>
                <w:rFonts w:ascii="Times New Roman" w:hAnsi="Times New Roman" w:cs="Times New Roman"/>
                <w:i/>
                <w:iCs/>
              </w:rPr>
            </w:pPr>
            <w:r w:rsidRPr="00FA0D4B">
              <w:rPr>
                <w:rFonts w:ascii="Times New Roman" w:hAnsi="Times New Roman" w:cs="Times New Roman"/>
                <w:i/>
                <w:iCs/>
              </w:rPr>
              <w:t>SD</w:t>
            </w:r>
          </w:p>
        </w:tc>
        <w:tc>
          <w:tcPr>
            <w:tcW w:w="663" w:type="pct"/>
            <w:tcBorders>
              <w:top w:val="single" w:sz="4" w:space="0" w:color="auto"/>
              <w:bottom w:val="single" w:sz="4" w:space="0" w:color="auto"/>
            </w:tcBorders>
          </w:tcPr>
          <w:p w14:paraId="5EA20EF7" w14:textId="4A4FC04D" w:rsidR="00434E4E" w:rsidRPr="00FA0D4B" w:rsidRDefault="00434E4E" w:rsidP="00B20D70">
            <w:pPr>
              <w:rPr>
                <w:rFonts w:ascii="Times New Roman" w:hAnsi="Times New Roman" w:cs="Times New Roman"/>
                <w:i/>
                <w:iCs/>
              </w:rPr>
            </w:pPr>
            <w:r w:rsidRPr="00FA0D4B">
              <w:rPr>
                <w:rFonts w:ascii="Times New Roman" w:hAnsi="Times New Roman" w:cs="Times New Roman"/>
                <w:i/>
                <w:iCs/>
              </w:rPr>
              <w:t>M</w:t>
            </w:r>
          </w:p>
        </w:tc>
        <w:tc>
          <w:tcPr>
            <w:tcW w:w="663" w:type="pct"/>
            <w:tcBorders>
              <w:top w:val="single" w:sz="4" w:space="0" w:color="auto"/>
              <w:bottom w:val="single" w:sz="4" w:space="0" w:color="auto"/>
            </w:tcBorders>
          </w:tcPr>
          <w:p w14:paraId="0A250F72" w14:textId="09BBE3E3" w:rsidR="00434E4E" w:rsidRPr="00FA0D4B" w:rsidRDefault="00434E4E" w:rsidP="00B20D70">
            <w:pPr>
              <w:rPr>
                <w:rFonts w:ascii="Times New Roman" w:hAnsi="Times New Roman" w:cs="Times New Roman"/>
                <w:i/>
                <w:iCs/>
              </w:rPr>
            </w:pPr>
            <w:r w:rsidRPr="00FA0D4B">
              <w:rPr>
                <w:rFonts w:ascii="Times New Roman" w:hAnsi="Times New Roman" w:cs="Times New Roman"/>
                <w:i/>
                <w:iCs/>
              </w:rPr>
              <w:t>SD</w:t>
            </w:r>
          </w:p>
        </w:tc>
        <w:tc>
          <w:tcPr>
            <w:tcW w:w="618" w:type="pct"/>
            <w:tcBorders>
              <w:top w:val="single" w:sz="4" w:space="0" w:color="auto"/>
              <w:bottom w:val="single" w:sz="4" w:space="0" w:color="auto"/>
            </w:tcBorders>
          </w:tcPr>
          <w:p w14:paraId="4ACE499A" w14:textId="225E6600" w:rsidR="00434E4E" w:rsidRPr="00FA0D4B" w:rsidRDefault="00434E4E" w:rsidP="00B20D70">
            <w:pPr>
              <w:rPr>
                <w:rFonts w:ascii="Times New Roman" w:hAnsi="Times New Roman" w:cs="Times New Roman"/>
                <w:i/>
                <w:iCs/>
              </w:rPr>
            </w:pPr>
            <w:r w:rsidRPr="00FA0D4B">
              <w:rPr>
                <w:rFonts w:ascii="Times New Roman" w:hAnsi="Times New Roman" w:cs="Times New Roman"/>
                <w:i/>
                <w:iCs/>
              </w:rPr>
              <w:t>MD</w:t>
            </w:r>
          </w:p>
        </w:tc>
      </w:tr>
      <w:tr w:rsidR="00434E4E" w14:paraId="54F313D1" w14:textId="77777777" w:rsidTr="00FA0D4B">
        <w:trPr>
          <w:jc w:val="center"/>
        </w:trPr>
        <w:tc>
          <w:tcPr>
            <w:tcW w:w="1808" w:type="pct"/>
            <w:tcBorders>
              <w:top w:val="single" w:sz="4" w:space="0" w:color="auto"/>
            </w:tcBorders>
          </w:tcPr>
          <w:p w14:paraId="4B6A98E1" w14:textId="00A01BBA" w:rsidR="00434E4E" w:rsidRDefault="00434E4E" w:rsidP="00B20D70">
            <w:pPr>
              <w:rPr>
                <w:rFonts w:ascii="Times New Roman" w:hAnsi="Times New Roman" w:cs="Times New Roman"/>
              </w:rPr>
            </w:pPr>
            <w:r>
              <w:rPr>
                <w:rFonts w:ascii="Times New Roman" w:hAnsi="Times New Roman" w:cs="Times New Roman"/>
              </w:rPr>
              <w:t>PWE</w:t>
            </w:r>
            <w:r w:rsidR="002B7492">
              <w:rPr>
                <w:rFonts w:ascii="Times New Roman" w:hAnsi="Times New Roman" w:cs="Times New Roman"/>
              </w:rPr>
              <w:t>T</w:t>
            </w:r>
            <w:r>
              <w:rPr>
                <w:rFonts w:ascii="Times New Roman" w:hAnsi="Times New Roman" w:cs="Times New Roman"/>
              </w:rPr>
              <w:t>E</w:t>
            </w:r>
          </w:p>
        </w:tc>
        <w:tc>
          <w:tcPr>
            <w:tcW w:w="624" w:type="pct"/>
            <w:tcBorders>
              <w:top w:val="single" w:sz="4" w:space="0" w:color="auto"/>
            </w:tcBorders>
          </w:tcPr>
          <w:p w14:paraId="5377DC29" w14:textId="526BFD5C" w:rsidR="00434E4E" w:rsidRDefault="005D2612" w:rsidP="00B20D70">
            <w:pPr>
              <w:rPr>
                <w:rFonts w:ascii="Times New Roman" w:hAnsi="Times New Roman" w:cs="Times New Roman"/>
              </w:rPr>
            </w:pPr>
            <w:r>
              <w:rPr>
                <w:rFonts w:ascii="Times New Roman" w:hAnsi="Times New Roman" w:cs="Times New Roman"/>
              </w:rPr>
              <w:t>4.11</w:t>
            </w:r>
          </w:p>
        </w:tc>
        <w:tc>
          <w:tcPr>
            <w:tcW w:w="624" w:type="pct"/>
            <w:tcBorders>
              <w:top w:val="single" w:sz="4" w:space="0" w:color="auto"/>
            </w:tcBorders>
          </w:tcPr>
          <w:p w14:paraId="3845E45E" w14:textId="2E83889D" w:rsidR="00434E4E" w:rsidRDefault="002C610E" w:rsidP="00B20D70">
            <w:pPr>
              <w:rPr>
                <w:rFonts w:ascii="Times New Roman" w:hAnsi="Times New Roman" w:cs="Times New Roman"/>
              </w:rPr>
            </w:pPr>
            <w:r>
              <w:rPr>
                <w:rFonts w:ascii="Times New Roman" w:hAnsi="Times New Roman" w:cs="Times New Roman"/>
              </w:rPr>
              <w:t>.</w:t>
            </w:r>
            <w:r w:rsidR="005D2612">
              <w:rPr>
                <w:rFonts w:ascii="Times New Roman" w:hAnsi="Times New Roman" w:cs="Times New Roman"/>
              </w:rPr>
              <w:t>676</w:t>
            </w:r>
          </w:p>
        </w:tc>
        <w:tc>
          <w:tcPr>
            <w:tcW w:w="663" w:type="pct"/>
            <w:tcBorders>
              <w:top w:val="single" w:sz="4" w:space="0" w:color="auto"/>
            </w:tcBorders>
          </w:tcPr>
          <w:p w14:paraId="6C56AAF6" w14:textId="77F395BD" w:rsidR="00434E4E" w:rsidRDefault="005D2612" w:rsidP="00B20D70">
            <w:pPr>
              <w:rPr>
                <w:rFonts w:ascii="Times New Roman" w:hAnsi="Times New Roman" w:cs="Times New Roman"/>
              </w:rPr>
            </w:pPr>
            <w:r>
              <w:rPr>
                <w:rFonts w:ascii="Times New Roman" w:hAnsi="Times New Roman" w:cs="Times New Roman"/>
              </w:rPr>
              <w:t>4.82</w:t>
            </w:r>
          </w:p>
        </w:tc>
        <w:tc>
          <w:tcPr>
            <w:tcW w:w="663" w:type="pct"/>
            <w:tcBorders>
              <w:top w:val="single" w:sz="4" w:space="0" w:color="auto"/>
            </w:tcBorders>
          </w:tcPr>
          <w:p w14:paraId="53E97DC7" w14:textId="24FDF3B9" w:rsidR="00434E4E" w:rsidRDefault="005D2612" w:rsidP="00B20D70">
            <w:pPr>
              <w:rPr>
                <w:rFonts w:ascii="Times New Roman" w:hAnsi="Times New Roman" w:cs="Times New Roman"/>
              </w:rPr>
            </w:pPr>
            <w:r>
              <w:rPr>
                <w:rFonts w:ascii="Times New Roman" w:hAnsi="Times New Roman" w:cs="Times New Roman"/>
              </w:rPr>
              <w:t>.595</w:t>
            </w:r>
          </w:p>
        </w:tc>
        <w:tc>
          <w:tcPr>
            <w:tcW w:w="618" w:type="pct"/>
            <w:tcBorders>
              <w:top w:val="single" w:sz="4" w:space="0" w:color="auto"/>
            </w:tcBorders>
          </w:tcPr>
          <w:p w14:paraId="3F8B100A" w14:textId="77EC39F4" w:rsidR="00434E4E" w:rsidRDefault="005D2612" w:rsidP="00B20D70">
            <w:pPr>
              <w:rPr>
                <w:rFonts w:ascii="Times New Roman" w:hAnsi="Times New Roman" w:cs="Times New Roman"/>
              </w:rPr>
            </w:pPr>
            <w:r>
              <w:rPr>
                <w:rFonts w:ascii="Times New Roman" w:hAnsi="Times New Roman" w:cs="Times New Roman"/>
              </w:rPr>
              <w:t>0.71</w:t>
            </w:r>
          </w:p>
        </w:tc>
      </w:tr>
      <w:tr w:rsidR="00434E4E" w14:paraId="3C7CB48E" w14:textId="77777777" w:rsidTr="00FA0D4B">
        <w:trPr>
          <w:jc w:val="center"/>
        </w:trPr>
        <w:tc>
          <w:tcPr>
            <w:tcW w:w="1808" w:type="pct"/>
          </w:tcPr>
          <w:p w14:paraId="0C4C1E02" w14:textId="058A5636" w:rsidR="00434E4E" w:rsidRDefault="00434E4E" w:rsidP="00B20D70">
            <w:pPr>
              <w:rPr>
                <w:rFonts w:ascii="Times New Roman" w:hAnsi="Times New Roman" w:cs="Times New Roman"/>
              </w:rPr>
            </w:pPr>
            <w:r>
              <w:rPr>
                <w:rFonts w:ascii="Times New Roman" w:hAnsi="Times New Roman" w:cs="Times New Roman"/>
              </w:rPr>
              <w:t>WEOE</w:t>
            </w:r>
          </w:p>
        </w:tc>
        <w:tc>
          <w:tcPr>
            <w:tcW w:w="624" w:type="pct"/>
          </w:tcPr>
          <w:p w14:paraId="5F27E779" w14:textId="5A568E3F" w:rsidR="00434E4E" w:rsidRDefault="005D2612" w:rsidP="00B20D70">
            <w:pPr>
              <w:rPr>
                <w:rFonts w:ascii="Times New Roman" w:hAnsi="Times New Roman" w:cs="Times New Roman"/>
              </w:rPr>
            </w:pPr>
            <w:r>
              <w:rPr>
                <w:rFonts w:ascii="Times New Roman" w:hAnsi="Times New Roman" w:cs="Times New Roman"/>
              </w:rPr>
              <w:t>4.06</w:t>
            </w:r>
          </w:p>
        </w:tc>
        <w:tc>
          <w:tcPr>
            <w:tcW w:w="624" w:type="pct"/>
          </w:tcPr>
          <w:p w14:paraId="18E8085E" w14:textId="2A621AFF" w:rsidR="00434E4E" w:rsidRDefault="005D2612" w:rsidP="00B20D70">
            <w:pPr>
              <w:rPr>
                <w:rFonts w:ascii="Times New Roman" w:hAnsi="Times New Roman" w:cs="Times New Roman"/>
              </w:rPr>
            </w:pPr>
            <w:r>
              <w:rPr>
                <w:rFonts w:ascii="Times New Roman" w:hAnsi="Times New Roman" w:cs="Times New Roman"/>
              </w:rPr>
              <w:t>.154</w:t>
            </w:r>
          </w:p>
        </w:tc>
        <w:tc>
          <w:tcPr>
            <w:tcW w:w="663" w:type="pct"/>
          </w:tcPr>
          <w:p w14:paraId="1895B7D9" w14:textId="52A03034" w:rsidR="00434E4E" w:rsidRDefault="005D2612" w:rsidP="00B20D70">
            <w:pPr>
              <w:rPr>
                <w:rFonts w:ascii="Times New Roman" w:hAnsi="Times New Roman" w:cs="Times New Roman"/>
              </w:rPr>
            </w:pPr>
            <w:r>
              <w:rPr>
                <w:rFonts w:ascii="Times New Roman" w:hAnsi="Times New Roman" w:cs="Times New Roman"/>
              </w:rPr>
              <w:t>4.36</w:t>
            </w:r>
          </w:p>
        </w:tc>
        <w:tc>
          <w:tcPr>
            <w:tcW w:w="663" w:type="pct"/>
          </w:tcPr>
          <w:p w14:paraId="42BAAE10" w14:textId="50C4091D" w:rsidR="00434E4E" w:rsidRDefault="005D2612" w:rsidP="00B20D70">
            <w:pPr>
              <w:rPr>
                <w:rFonts w:ascii="Times New Roman" w:hAnsi="Times New Roman" w:cs="Times New Roman"/>
              </w:rPr>
            </w:pPr>
            <w:r>
              <w:rPr>
                <w:rFonts w:ascii="Times New Roman" w:hAnsi="Times New Roman" w:cs="Times New Roman"/>
              </w:rPr>
              <w:t>.143</w:t>
            </w:r>
          </w:p>
        </w:tc>
        <w:tc>
          <w:tcPr>
            <w:tcW w:w="618" w:type="pct"/>
          </w:tcPr>
          <w:p w14:paraId="0EB4786D" w14:textId="75ADBC1A" w:rsidR="00434E4E" w:rsidRDefault="005D2612" w:rsidP="00B20D70">
            <w:pPr>
              <w:rPr>
                <w:rFonts w:ascii="Times New Roman" w:hAnsi="Times New Roman" w:cs="Times New Roman"/>
              </w:rPr>
            </w:pPr>
            <w:r>
              <w:rPr>
                <w:rFonts w:ascii="Times New Roman" w:hAnsi="Times New Roman" w:cs="Times New Roman"/>
              </w:rPr>
              <w:t>0.30</w:t>
            </w:r>
          </w:p>
        </w:tc>
      </w:tr>
      <w:tr w:rsidR="000B6B7F" w14:paraId="1BC6DFCE" w14:textId="77777777" w:rsidTr="00FA0D4B">
        <w:trPr>
          <w:jc w:val="center"/>
        </w:trPr>
        <w:tc>
          <w:tcPr>
            <w:tcW w:w="1808" w:type="pct"/>
            <w:tcBorders>
              <w:bottom w:val="single" w:sz="4" w:space="0" w:color="auto"/>
            </w:tcBorders>
          </w:tcPr>
          <w:p w14:paraId="6E860922" w14:textId="421301AB" w:rsidR="000B6B7F" w:rsidRDefault="000B6B7F" w:rsidP="00B20D70">
            <w:pPr>
              <w:rPr>
                <w:rFonts w:ascii="Times New Roman" w:hAnsi="Times New Roman" w:cs="Times New Roman"/>
              </w:rPr>
            </w:pPr>
            <w:r>
              <w:rPr>
                <w:rFonts w:ascii="Times New Roman" w:hAnsi="Times New Roman" w:cs="Times New Roman"/>
              </w:rPr>
              <w:t>Total Program</w:t>
            </w:r>
          </w:p>
        </w:tc>
        <w:tc>
          <w:tcPr>
            <w:tcW w:w="624" w:type="pct"/>
            <w:tcBorders>
              <w:bottom w:val="single" w:sz="4" w:space="0" w:color="auto"/>
            </w:tcBorders>
          </w:tcPr>
          <w:p w14:paraId="27195191" w14:textId="4E28A79F" w:rsidR="000B6B7F" w:rsidRDefault="000B6B7F" w:rsidP="00B20D70">
            <w:pPr>
              <w:rPr>
                <w:rFonts w:ascii="Times New Roman" w:hAnsi="Times New Roman" w:cs="Times New Roman"/>
              </w:rPr>
            </w:pPr>
            <w:r>
              <w:rPr>
                <w:rFonts w:ascii="Times New Roman" w:hAnsi="Times New Roman" w:cs="Times New Roman"/>
              </w:rPr>
              <w:t>4.09</w:t>
            </w:r>
          </w:p>
        </w:tc>
        <w:tc>
          <w:tcPr>
            <w:tcW w:w="624" w:type="pct"/>
            <w:tcBorders>
              <w:bottom w:val="single" w:sz="4" w:space="0" w:color="auto"/>
            </w:tcBorders>
          </w:tcPr>
          <w:p w14:paraId="115AF707" w14:textId="33946BE2" w:rsidR="000B6B7F" w:rsidRDefault="000B6B7F" w:rsidP="00B20D70">
            <w:pPr>
              <w:rPr>
                <w:rFonts w:ascii="Times New Roman" w:hAnsi="Times New Roman" w:cs="Times New Roman"/>
              </w:rPr>
            </w:pPr>
            <w:r>
              <w:rPr>
                <w:rFonts w:ascii="Times New Roman" w:hAnsi="Times New Roman" w:cs="Times New Roman"/>
              </w:rPr>
              <w:t>.594</w:t>
            </w:r>
          </w:p>
        </w:tc>
        <w:tc>
          <w:tcPr>
            <w:tcW w:w="663" w:type="pct"/>
            <w:tcBorders>
              <w:bottom w:val="single" w:sz="4" w:space="0" w:color="auto"/>
            </w:tcBorders>
          </w:tcPr>
          <w:p w14:paraId="69C388BA" w14:textId="7F958809" w:rsidR="000B6B7F" w:rsidRDefault="000B6B7F" w:rsidP="00B20D70">
            <w:pPr>
              <w:rPr>
                <w:rFonts w:ascii="Times New Roman" w:hAnsi="Times New Roman" w:cs="Times New Roman"/>
              </w:rPr>
            </w:pPr>
            <w:r>
              <w:rPr>
                <w:rFonts w:ascii="Times New Roman" w:hAnsi="Times New Roman" w:cs="Times New Roman"/>
              </w:rPr>
              <w:t>4.66</w:t>
            </w:r>
          </w:p>
        </w:tc>
        <w:tc>
          <w:tcPr>
            <w:tcW w:w="663" w:type="pct"/>
            <w:tcBorders>
              <w:bottom w:val="single" w:sz="4" w:space="0" w:color="auto"/>
            </w:tcBorders>
          </w:tcPr>
          <w:p w14:paraId="0D6148D3" w14:textId="35E43C28" w:rsidR="000B6B7F" w:rsidRDefault="000B6B7F" w:rsidP="00B20D70">
            <w:pPr>
              <w:rPr>
                <w:rFonts w:ascii="Times New Roman" w:hAnsi="Times New Roman" w:cs="Times New Roman"/>
              </w:rPr>
            </w:pPr>
            <w:r>
              <w:rPr>
                <w:rFonts w:ascii="Times New Roman" w:hAnsi="Times New Roman" w:cs="Times New Roman"/>
              </w:rPr>
              <w:t>.504</w:t>
            </w:r>
          </w:p>
        </w:tc>
        <w:tc>
          <w:tcPr>
            <w:tcW w:w="618" w:type="pct"/>
            <w:tcBorders>
              <w:bottom w:val="single" w:sz="4" w:space="0" w:color="auto"/>
            </w:tcBorders>
          </w:tcPr>
          <w:p w14:paraId="683386CA" w14:textId="74E54BAB" w:rsidR="000B6B7F" w:rsidRDefault="000B6B7F" w:rsidP="00B20D70">
            <w:pPr>
              <w:rPr>
                <w:rFonts w:ascii="Times New Roman" w:hAnsi="Times New Roman" w:cs="Times New Roman"/>
              </w:rPr>
            </w:pPr>
            <w:r>
              <w:rPr>
                <w:rFonts w:ascii="Times New Roman" w:hAnsi="Times New Roman" w:cs="Times New Roman"/>
              </w:rPr>
              <w:t>0.57</w:t>
            </w:r>
          </w:p>
        </w:tc>
      </w:tr>
    </w:tbl>
    <w:p w14:paraId="1CC3DB01" w14:textId="1829020D" w:rsidR="00434E4E" w:rsidRPr="00B20D70" w:rsidRDefault="000B6B7F" w:rsidP="00B20D70">
      <w:pPr>
        <w:rPr>
          <w:rFonts w:ascii="Times New Roman" w:hAnsi="Times New Roman" w:cs="Times New Roman"/>
        </w:rPr>
      </w:pPr>
      <w:r w:rsidRPr="000B6B7F">
        <w:rPr>
          <w:rFonts w:ascii="Times New Roman" w:hAnsi="Times New Roman" w:cs="Times New Roman"/>
          <w:i/>
          <w:iCs/>
        </w:rPr>
        <w:t>Note.</w:t>
      </w:r>
      <w:r>
        <w:rPr>
          <w:rFonts w:ascii="Times New Roman" w:hAnsi="Times New Roman" w:cs="Times New Roman"/>
        </w:rPr>
        <w:t xml:space="preserve"> </w:t>
      </w:r>
      <w:r w:rsidR="00434E4E">
        <w:rPr>
          <w:rFonts w:ascii="Times New Roman" w:hAnsi="Times New Roman" w:cs="Times New Roman"/>
        </w:rPr>
        <w:t>1 = Strongly Disagree; 6 = Strongly Agree</w:t>
      </w:r>
    </w:p>
    <w:p w14:paraId="18FEAE6A" w14:textId="281A6888" w:rsidR="003C7335" w:rsidRDefault="002B7492" w:rsidP="003C7335">
      <w:pPr>
        <w:jc w:val="center"/>
        <w:rPr>
          <w:rFonts w:ascii="Times New Roman" w:hAnsi="Times New Roman" w:cs="Times New Roman"/>
          <w:b/>
          <w:bCs/>
        </w:rPr>
      </w:pPr>
      <w:r>
        <w:rPr>
          <w:rFonts w:ascii="Times New Roman" w:hAnsi="Times New Roman" w:cs="Times New Roman"/>
          <w:b/>
          <w:bCs/>
        </w:rPr>
        <w:t>Discussion</w:t>
      </w:r>
    </w:p>
    <w:p w14:paraId="0C1C402E" w14:textId="22091663" w:rsidR="00CD1511" w:rsidRDefault="00586096" w:rsidP="00586096">
      <w:pPr>
        <w:rPr>
          <w:rFonts w:ascii="Times New Roman" w:hAnsi="Times New Roman" w:cs="Times New Roman"/>
        </w:rPr>
      </w:pPr>
      <w:r>
        <w:rPr>
          <w:rFonts w:ascii="Times New Roman" w:hAnsi="Times New Roman" w:cs="Times New Roman"/>
        </w:rPr>
        <w:t>After complet</w:t>
      </w:r>
      <w:r w:rsidR="00CD1511">
        <w:rPr>
          <w:rFonts w:ascii="Times New Roman" w:hAnsi="Times New Roman" w:cs="Times New Roman"/>
        </w:rPr>
        <w:t>ing</w:t>
      </w:r>
      <w:r>
        <w:rPr>
          <w:rFonts w:ascii="Times New Roman" w:hAnsi="Times New Roman" w:cs="Times New Roman"/>
        </w:rPr>
        <w:t xml:space="preserve"> </w:t>
      </w:r>
      <w:r w:rsidR="004C0896">
        <w:rPr>
          <w:rFonts w:ascii="Times New Roman" w:hAnsi="Times New Roman" w:cs="Times New Roman"/>
        </w:rPr>
        <w:t>the Project</w:t>
      </w:r>
      <w:r>
        <w:rPr>
          <w:rFonts w:ascii="Times New Roman" w:hAnsi="Times New Roman" w:cs="Times New Roman"/>
        </w:rPr>
        <w:t xml:space="preserve"> W</w:t>
      </w:r>
      <w:r w:rsidR="004C0896">
        <w:rPr>
          <w:rFonts w:ascii="Times New Roman" w:hAnsi="Times New Roman" w:cs="Times New Roman"/>
        </w:rPr>
        <w:t>ILD</w:t>
      </w:r>
      <w:r>
        <w:rPr>
          <w:rFonts w:ascii="Times New Roman" w:hAnsi="Times New Roman" w:cs="Times New Roman"/>
        </w:rPr>
        <w:t xml:space="preserve"> professional development, participants </w:t>
      </w:r>
      <w:r w:rsidR="00CD1511">
        <w:rPr>
          <w:rFonts w:ascii="Times New Roman" w:hAnsi="Times New Roman" w:cs="Times New Roman"/>
        </w:rPr>
        <w:t>demonstrated</w:t>
      </w:r>
      <w:r>
        <w:rPr>
          <w:rFonts w:ascii="Times New Roman" w:hAnsi="Times New Roman" w:cs="Times New Roman"/>
        </w:rPr>
        <w:t xml:space="preserve"> a positive increase</w:t>
      </w:r>
      <w:r w:rsidR="000B6B7F">
        <w:rPr>
          <w:rFonts w:ascii="Times New Roman" w:hAnsi="Times New Roman" w:cs="Times New Roman"/>
        </w:rPr>
        <w:t xml:space="preserve"> in their wildlife education efficacy beliefs.</w:t>
      </w:r>
      <w:r>
        <w:rPr>
          <w:rFonts w:ascii="Times New Roman" w:hAnsi="Times New Roman" w:cs="Times New Roman"/>
        </w:rPr>
        <w:t xml:space="preserve"> </w:t>
      </w:r>
      <w:r w:rsidR="005D2612">
        <w:rPr>
          <w:rFonts w:ascii="Times New Roman" w:hAnsi="Times New Roman" w:cs="Times New Roman"/>
        </w:rPr>
        <w:t>PWE</w:t>
      </w:r>
      <w:r w:rsidR="002B7492">
        <w:rPr>
          <w:rFonts w:ascii="Times New Roman" w:hAnsi="Times New Roman" w:cs="Times New Roman"/>
        </w:rPr>
        <w:t>T</w:t>
      </w:r>
      <w:r w:rsidR="005D2612">
        <w:rPr>
          <w:rFonts w:ascii="Times New Roman" w:hAnsi="Times New Roman" w:cs="Times New Roman"/>
        </w:rPr>
        <w:t>E</w:t>
      </w:r>
      <w:r w:rsidR="002B7492">
        <w:rPr>
          <w:rFonts w:ascii="Times New Roman" w:hAnsi="Times New Roman" w:cs="Times New Roman"/>
        </w:rPr>
        <w:t xml:space="preserve"> </w:t>
      </w:r>
      <w:r w:rsidR="004C0896">
        <w:rPr>
          <w:rFonts w:ascii="Times New Roman" w:hAnsi="Times New Roman" w:cs="Times New Roman"/>
        </w:rPr>
        <w:t>ha</w:t>
      </w:r>
      <w:r w:rsidR="000B6B7F">
        <w:rPr>
          <w:rFonts w:ascii="Times New Roman" w:hAnsi="Times New Roman" w:cs="Times New Roman"/>
        </w:rPr>
        <w:t>d</w:t>
      </w:r>
      <w:r w:rsidR="004C0896">
        <w:rPr>
          <w:rFonts w:ascii="Times New Roman" w:hAnsi="Times New Roman" w:cs="Times New Roman"/>
        </w:rPr>
        <w:t xml:space="preserve"> the greatest </w:t>
      </w:r>
      <w:proofErr w:type="gramStart"/>
      <w:r w:rsidR="004C0896">
        <w:rPr>
          <w:rFonts w:ascii="Times New Roman" w:hAnsi="Times New Roman" w:cs="Times New Roman"/>
        </w:rPr>
        <w:t>mean</w:t>
      </w:r>
      <w:proofErr w:type="gramEnd"/>
      <w:r w:rsidR="004C0896">
        <w:rPr>
          <w:rFonts w:ascii="Times New Roman" w:hAnsi="Times New Roman" w:cs="Times New Roman"/>
        </w:rPr>
        <w:t xml:space="preserve"> change (+0.71) from pre- to post-program</w:t>
      </w:r>
      <w:r>
        <w:rPr>
          <w:rFonts w:ascii="Times New Roman" w:hAnsi="Times New Roman" w:cs="Times New Roman"/>
        </w:rPr>
        <w:t xml:space="preserve">. </w:t>
      </w:r>
      <w:r w:rsidR="002B7492">
        <w:rPr>
          <w:rFonts w:ascii="Times New Roman" w:hAnsi="Times New Roman" w:cs="Times New Roman"/>
        </w:rPr>
        <w:t xml:space="preserve">One example item for this construct </w:t>
      </w:r>
      <w:proofErr w:type="gramStart"/>
      <w:r w:rsidR="002B7492">
        <w:rPr>
          <w:rFonts w:ascii="Times New Roman" w:hAnsi="Times New Roman" w:cs="Times New Roman"/>
        </w:rPr>
        <w:t>included</w:t>
      </w:r>
      <w:proofErr w:type="gramEnd"/>
      <w:r w:rsidR="002B7492">
        <w:rPr>
          <w:rFonts w:ascii="Times New Roman" w:hAnsi="Times New Roman" w:cs="Times New Roman"/>
        </w:rPr>
        <w:t xml:space="preserve">: </w:t>
      </w:r>
      <w:r w:rsidR="002B7492">
        <w:rPr>
          <w:rFonts w:ascii="Times New Roman" w:hAnsi="Times New Roman" w:cs="Times New Roman"/>
          <w:i/>
          <w:iCs/>
        </w:rPr>
        <w:t xml:space="preserve">I can find effective ways to teach about wildlife. </w:t>
      </w:r>
      <w:r w:rsidR="002B7492">
        <w:rPr>
          <w:rFonts w:ascii="Times New Roman" w:hAnsi="Times New Roman" w:cs="Times New Roman"/>
        </w:rPr>
        <w:t>Therefore, t</w:t>
      </w:r>
      <w:r w:rsidR="009A7093">
        <w:rPr>
          <w:rFonts w:ascii="Times New Roman" w:hAnsi="Times New Roman" w:cs="Times New Roman"/>
        </w:rPr>
        <w:t>hrough mastery experiences and social persuasion (Bandura, 1986), the participants indicated an increased efficacy and confidence in wildlife-related teaching</w:t>
      </w:r>
      <w:r w:rsidR="00CD1511">
        <w:rPr>
          <w:rFonts w:ascii="Times New Roman" w:hAnsi="Times New Roman" w:cs="Times New Roman"/>
        </w:rPr>
        <w:t xml:space="preserve"> skills</w:t>
      </w:r>
      <w:r w:rsidR="009A7093">
        <w:rPr>
          <w:rFonts w:ascii="Times New Roman" w:hAnsi="Times New Roman" w:cs="Times New Roman"/>
        </w:rPr>
        <w:t xml:space="preserve">. </w:t>
      </w:r>
      <w:r w:rsidR="0099080B">
        <w:rPr>
          <w:rFonts w:ascii="Times New Roman" w:hAnsi="Times New Roman" w:cs="Times New Roman"/>
        </w:rPr>
        <w:t>For example, one participant noted that they fel</w:t>
      </w:r>
      <w:r w:rsidR="00CD1511">
        <w:rPr>
          <w:rFonts w:ascii="Times New Roman" w:hAnsi="Times New Roman" w:cs="Times New Roman"/>
        </w:rPr>
        <w:t>t</w:t>
      </w:r>
      <w:r w:rsidR="0099080B">
        <w:rPr>
          <w:rFonts w:ascii="Times New Roman" w:hAnsi="Times New Roman" w:cs="Times New Roman"/>
        </w:rPr>
        <w:t xml:space="preserve"> more confident because of the “wide range of ideas and activities to implement into [their] future classroom</w:t>
      </w:r>
      <w:r w:rsidR="00B65AFF">
        <w:rPr>
          <w:rFonts w:ascii="Times New Roman" w:hAnsi="Times New Roman" w:cs="Times New Roman"/>
        </w:rPr>
        <w:t>.”</w:t>
      </w:r>
    </w:p>
    <w:p w14:paraId="7D1F2190" w14:textId="7E3E1723" w:rsidR="002B7492" w:rsidRPr="002B7492" w:rsidRDefault="00CD1511" w:rsidP="002B7492">
      <w:pPr>
        <w:rPr>
          <w:rFonts w:ascii="Times New Roman" w:hAnsi="Times New Roman" w:cs="Times New Roman"/>
        </w:rPr>
      </w:pPr>
      <w:r>
        <w:rPr>
          <w:rFonts w:ascii="Times New Roman" w:hAnsi="Times New Roman" w:cs="Times New Roman"/>
        </w:rPr>
        <w:t>Participants also showed increased efficacy in WEOE (+0.30), demonstrating a deeper understanding of the benefits wildlife education provides for students</w:t>
      </w:r>
      <w:r w:rsidR="002B7492">
        <w:rPr>
          <w:rFonts w:ascii="Times New Roman" w:hAnsi="Times New Roman" w:cs="Times New Roman"/>
        </w:rPr>
        <w:t xml:space="preserve">, for example, </w:t>
      </w:r>
      <w:r w:rsidR="009563F5">
        <w:rPr>
          <w:rFonts w:ascii="Times New Roman" w:hAnsi="Times New Roman" w:cs="Times New Roman"/>
          <w:i/>
          <w:iCs/>
        </w:rPr>
        <w:t>w</w:t>
      </w:r>
      <w:r w:rsidR="002B7492">
        <w:rPr>
          <w:rFonts w:ascii="Times New Roman" w:hAnsi="Times New Roman" w:cs="Times New Roman"/>
          <w:i/>
          <w:iCs/>
        </w:rPr>
        <w:t>hen an individual student’s academic achievement improves in wildlife education, it is due to extra attention by the teacher</w:t>
      </w:r>
      <w:r>
        <w:rPr>
          <w:rFonts w:ascii="Times New Roman" w:hAnsi="Times New Roman" w:cs="Times New Roman"/>
        </w:rPr>
        <w:t xml:space="preserve">. To support this, another participant noted that “going through some of the intensive activities allow[ed] </w:t>
      </w:r>
      <w:r w:rsidR="00C82E94">
        <w:rPr>
          <w:rFonts w:ascii="Times New Roman" w:hAnsi="Times New Roman" w:cs="Times New Roman"/>
        </w:rPr>
        <w:t>me</w:t>
      </w:r>
      <w:r>
        <w:rPr>
          <w:rFonts w:ascii="Times New Roman" w:hAnsi="Times New Roman" w:cs="Times New Roman"/>
        </w:rPr>
        <w:t xml:space="preserve"> to better gauge how impactful the lessons were for those students.” These</w:t>
      </w:r>
      <w:r w:rsidR="009A7093">
        <w:rPr>
          <w:rFonts w:ascii="Times New Roman" w:hAnsi="Times New Roman" w:cs="Times New Roman"/>
        </w:rPr>
        <w:t xml:space="preserve"> vicarious and emotional experiences (Bandura, 1986)</w:t>
      </w:r>
      <w:r>
        <w:rPr>
          <w:rFonts w:ascii="Times New Roman" w:hAnsi="Times New Roman" w:cs="Times New Roman"/>
        </w:rPr>
        <w:t xml:space="preserve"> enable</w:t>
      </w:r>
      <w:r w:rsidR="00242150">
        <w:rPr>
          <w:rFonts w:ascii="Times New Roman" w:hAnsi="Times New Roman" w:cs="Times New Roman"/>
        </w:rPr>
        <w:t>d</w:t>
      </w:r>
      <w:r>
        <w:rPr>
          <w:rFonts w:ascii="Times New Roman" w:hAnsi="Times New Roman" w:cs="Times New Roman"/>
        </w:rPr>
        <w:t xml:space="preserve"> teachers not only to learn how to deliver the </w:t>
      </w:r>
      <w:r w:rsidR="002B7492">
        <w:rPr>
          <w:rFonts w:ascii="Times New Roman" w:hAnsi="Times New Roman" w:cs="Times New Roman"/>
        </w:rPr>
        <w:t>material,</w:t>
      </w:r>
      <w:r>
        <w:rPr>
          <w:rFonts w:ascii="Times New Roman" w:hAnsi="Times New Roman" w:cs="Times New Roman"/>
        </w:rPr>
        <w:t xml:space="preserve"> but </w:t>
      </w:r>
      <w:r w:rsidR="00242150">
        <w:rPr>
          <w:rFonts w:ascii="Times New Roman" w:hAnsi="Times New Roman" w:cs="Times New Roman"/>
        </w:rPr>
        <w:t xml:space="preserve">they also </w:t>
      </w:r>
      <w:r>
        <w:rPr>
          <w:rFonts w:ascii="Times New Roman" w:hAnsi="Times New Roman" w:cs="Times New Roman"/>
        </w:rPr>
        <w:t>experience</w:t>
      </w:r>
      <w:r w:rsidR="00242150">
        <w:rPr>
          <w:rFonts w:ascii="Times New Roman" w:hAnsi="Times New Roman" w:cs="Times New Roman"/>
        </w:rPr>
        <w:t>d</w:t>
      </w:r>
      <w:r>
        <w:rPr>
          <w:rFonts w:ascii="Times New Roman" w:hAnsi="Times New Roman" w:cs="Times New Roman"/>
        </w:rPr>
        <w:t xml:space="preserve"> the kinds of learning and growth their students may achieve. </w:t>
      </w:r>
      <w:r w:rsidR="002B7492">
        <w:rPr>
          <w:rFonts w:ascii="Times New Roman" w:hAnsi="Times New Roman" w:cs="Times New Roman"/>
        </w:rPr>
        <w:t>Based on these findings, we recommend incorporating the four types of experience (Bandura, 1977, 1986) into professional development programs</w:t>
      </w:r>
      <w:r w:rsidR="009563F5">
        <w:rPr>
          <w:rFonts w:ascii="Times New Roman" w:hAnsi="Times New Roman" w:cs="Times New Roman"/>
        </w:rPr>
        <w:t xml:space="preserve">, teacher </w:t>
      </w:r>
      <w:r w:rsidR="002B7492">
        <w:rPr>
          <w:rFonts w:ascii="Times New Roman" w:hAnsi="Times New Roman" w:cs="Times New Roman"/>
        </w:rPr>
        <w:t>education courses</w:t>
      </w:r>
      <w:r w:rsidR="009563F5">
        <w:rPr>
          <w:rFonts w:ascii="Times New Roman" w:hAnsi="Times New Roman" w:cs="Times New Roman"/>
        </w:rPr>
        <w:t>, and content-related courses.</w:t>
      </w:r>
    </w:p>
    <w:p w14:paraId="4BCFBBE8" w14:textId="08FA31D8" w:rsidR="00664536" w:rsidRPr="00A021BA" w:rsidRDefault="00A021BA" w:rsidP="00A021BA">
      <w:pPr>
        <w:rPr>
          <w:rFonts w:ascii="Times New Roman" w:hAnsi="Times New Roman" w:cs="Times New Roman"/>
        </w:rPr>
      </w:pPr>
      <w:r>
        <w:rPr>
          <w:rFonts w:ascii="Times New Roman" w:hAnsi="Times New Roman" w:cs="Times New Roman"/>
        </w:rPr>
        <w:t>To better understand the impact of this professional development event program, we plan to reassess the efficacy scores of the 11 participants six months post-program in the Spring of 2026 to evaluate any changes over time. Additionally, we intend to further examine participants’ adaptive expertise by exploring how they applied or modified components of the Project WILD curriculum in their own instructional contexts.</w:t>
      </w:r>
      <w:r w:rsidR="002B7492">
        <w:rPr>
          <w:rFonts w:ascii="Times New Roman" w:hAnsi="Times New Roman" w:cs="Times New Roman"/>
        </w:rPr>
        <w:t xml:space="preserve"> </w:t>
      </w:r>
    </w:p>
    <w:p w14:paraId="76C67665" w14:textId="60F6EF5E" w:rsidR="003C7335" w:rsidRDefault="003C7335" w:rsidP="003C7335">
      <w:pPr>
        <w:jc w:val="center"/>
        <w:rPr>
          <w:rFonts w:ascii="Times New Roman" w:hAnsi="Times New Roman" w:cs="Times New Roman"/>
          <w:b/>
          <w:bCs/>
        </w:rPr>
      </w:pPr>
      <w:r>
        <w:rPr>
          <w:rFonts w:ascii="Times New Roman" w:hAnsi="Times New Roman" w:cs="Times New Roman"/>
          <w:b/>
          <w:bCs/>
        </w:rPr>
        <w:lastRenderedPageBreak/>
        <w:t>References</w:t>
      </w:r>
    </w:p>
    <w:p w14:paraId="617BE78C" w14:textId="6B7602DB" w:rsidR="00232A03" w:rsidRPr="00232A03" w:rsidRDefault="00232A03" w:rsidP="00232A03">
      <w:pPr>
        <w:ind w:left="720" w:hanging="720"/>
        <w:rPr>
          <w:rFonts w:ascii="Times New Roman" w:hAnsi="Times New Roman" w:cs="Times New Roman"/>
        </w:rPr>
      </w:pPr>
      <w:r>
        <w:rPr>
          <w:rFonts w:ascii="Times New Roman" w:hAnsi="Times New Roman" w:cs="Times New Roman"/>
        </w:rPr>
        <w:t xml:space="preserve">Association of Fish and Wildlife Agencies. (2023). </w:t>
      </w:r>
      <w:r>
        <w:rPr>
          <w:rFonts w:ascii="Times New Roman" w:hAnsi="Times New Roman" w:cs="Times New Roman"/>
          <w:i/>
          <w:iCs/>
        </w:rPr>
        <w:t xml:space="preserve">Project wild: K-12 curriculum &amp; activity guide </w:t>
      </w:r>
      <w:r>
        <w:rPr>
          <w:rFonts w:ascii="Times New Roman" w:hAnsi="Times New Roman" w:cs="Times New Roman"/>
        </w:rPr>
        <w:t>(4</w:t>
      </w:r>
      <w:r w:rsidRPr="00232A03">
        <w:rPr>
          <w:rFonts w:ascii="Times New Roman" w:hAnsi="Times New Roman" w:cs="Times New Roman"/>
        </w:rPr>
        <w:t>th</w:t>
      </w:r>
      <w:r>
        <w:rPr>
          <w:rFonts w:ascii="Times New Roman" w:hAnsi="Times New Roman" w:cs="Times New Roman"/>
        </w:rPr>
        <w:t xml:space="preserve"> ed.).</w:t>
      </w:r>
      <w:r w:rsidR="00BB1265">
        <w:rPr>
          <w:rFonts w:ascii="Times New Roman" w:hAnsi="Times New Roman" w:cs="Times New Roman"/>
        </w:rPr>
        <w:t xml:space="preserve"> </w:t>
      </w:r>
    </w:p>
    <w:p w14:paraId="1A83DD6D" w14:textId="76882EE4" w:rsidR="00101AB4" w:rsidRPr="00E400AA" w:rsidRDefault="008B786B" w:rsidP="00232A03">
      <w:pPr>
        <w:ind w:left="720" w:hanging="720"/>
        <w:rPr>
          <w:rFonts w:ascii="Times New Roman" w:hAnsi="Times New Roman" w:cs="Times New Roman"/>
        </w:rPr>
      </w:pPr>
      <w:r>
        <w:rPr>
          <w:rFonts w:ascii="Times New Roman" w:hAnsi="Times New Roman" w:cs="Times New Roman"/>
        </w:rPr>
        <w:t>Bandura,</w:t>
      </w:r>
      <w:r w:rsidR="00E400AA">
        <w:rPr>
          <w:rFonts w:ascii="Times New Roman" w:hAnsi="Times New Roman" w:cs="Times New Roman"/>
        </w:rPr>
        <w:t xml:space="preserve"> A.</w:t>
      </w:r>
      <w:r>
        <w:rPr>
          <w:rFonts w:ascii="Times New Roman" w:hAnsi="Times New Roman" w:cs="Times New Roman"/>
        </w:rPr>
        <w:t xml:space="preserve"> </w:t>
      </w:r>
      <w:r w:rsidR="00E400AA">
        <w:rPr>
          <w:rFonts w:ascii="Times New Roman" w:hAnsi="Times New Roman" w:cs="Times New Roman"/>
        </w:rPr>
        <w:t>(</w:t>
      </w:r>
      <w:r>
        <w:rPr>
          <w:rFonts w:ascii="Times New Roman" w:hAnsi="Times New Roman" w:cs="Times New Roman"/>
        </w:rPr>
        <w:t>19</w:t>
      </w:r>
      <w:r w:rsidR="00E400AA">
        <w:rPr>
          <w:rFonts w:ascii="Times New Roman" w:hAnsi="Times New Roman" w:cs="Times New Roman"/>
        </w:rPr>
        <w:t>77)</w:t>
      </w:r>
      <w:r>
        <w:rPr>
          <w:rFonts w:ascii="Times New Roman" w:hAnsi="Times New Roman" w:cs="Times New Roman"/>
        </w:rPr>
        <w:t>.</w:t>
      </w:r>
      <w:r w:rsidR="00E400AA">
        <w:rPr>
          <w:rFonts w:ascii="Times New Roman" w:hAnsi="Times New Roman" w:cs="Times New Roman"/>
        </w:rPr>
        <w:t xml:space="preserve"> Self-efficacy: Toward a unifying theory of behavioral change. </w:t>
      </w:r>
      <w:r w:rsidR="00E400AA">
        <w:rPr>
          <w:rFonts w:ascii="Times New Roman" w:hAnsi="Times New Roman" w:cs="Times New Roman"/>
          <w:i/>
          <w:iCs/>
        </w:rPr>
        <w:t>Psychological Review, 84</w:t>
      </w:r>
      <w:r w:rsidR="00E400AA">
        <w:rPr>
          <w:rFonts w:ascii="Times New Roman" w:hAnsi="Times New Roman" w:cs="Times New Roman"/>
        </w:rPr>
        <w:t xml:space="preserve">(2), 191-215. </w:t>
      </w:r>
      <w:r w:rsidR="00101AB4" w:rsidRPr="00232A03">
        <w:rPr>
          <w:rFonts w:ascii="Times New Roman" w:hAnsi="Times New Roman" w:cs="Times New Roman"/>
        </w:rPr>
        <w:t>https://www.doi.org/10.1037/0033-295X.84.2.191</w:t>
      </w:r>
    </w:p>
    <w:p w14:paraId="71DF2B9B" w14:textId="260A6F40" w:rsidR="008B786B" w:rsidRPr="00E400AA" w:rsidRDefault="008B786B" w:rsidP="00232A03">
      <w:pPr>
        <w:ind w:left="720" w:hanging="720"/>
        <w:rPr>
          <w:rFonts w:ascii="Times New Roman" w:hAnsi="Times New Roman" w:cs="Times New Roman"/>
        </w:rPr>
      </w:pPr>
      <w:r>
        <w:rPr>
          <w:rFonts w:ascii="Times New Roman" w:hAnsi="Times New Roman" w:cs="Times New Roman"/>
        </w:rPr>
        <w:t>Bandura</w:t>
      </w:r>
      <w:r w:rsidR="00E400AA">
        <w:rPr>
          <w:rFonts w:ascii="Times New Roman" w:hAnsi="Times New Roman" w:cs="Times New Roman"/>
        </w:rPr>
        <w:t>, A.</w:t>
      </w:r>
      <w:r>
        <w:rPr>
          <w:rFonts w:ascii="Times New Roman" w:hAnsi="Times New Roman" w:cs="Times New Roman"/>
        </w:rPr>
        <w:t xml:space="preserve"> </w:t>
      </w:r>
      <w:r w:rsidR="00E400AA">
        <w:rPr>
          <w:rFonts w:ascii="Times New Roman" w:hAnsi="Times New Roman" w:cs="Times New Roman"/>
        </w:rPr>
        <w:t>(</w:t>
      </w:r>
      <w:r>
        <w:rPr>
          <w:rFonts w:ascii="Times New Roman" w:hAnsi="Times New Roman" w:cs="Times New Roman"/>
        </w:rPr>
        <w:t>19</w:t>
      </w:r>
      <w:r w:rsidR="00E400AA">
        <w:rPr>
          <w:rFonts w:ascii="Times New Roman" w:hAnsi="Times New Roman" w:cs="Times New Roman"/>
        </w:rPr>
        <w:t>86)</w:t>
      </w:r>
      <w:r>
        <w:rPr>
          <w:rFonts w:ascii="Times New Roman" w:hAnsi="Times New Roman" w:cs="Times New Roman"/>
        </w:rPr>
        <w:t>.</w:t>
      </w:r>
      <w:r w:rsidR="00E400AA">
        <w:rPr>
          <w:rFonts w:ascii="Times New Roman" w:hAnsi="Times New Roman" w:cs="Times New Roman"/>
        </w:rPr>
        <w:t xml:space="preserve"> </w:t>
      </w:r>
      <w:r w:rsidR="00E400AA">
        <w:rPr>
          <w:rFonts w:ascii="Times New Roman" w:hAnsi="Times New Roman" w:cs="Times New Roman"/>
          <w:i/>
          <w:iCs/>
        </w:rPr>
        <w:t xml:space="preserve">Social foundations of thought and action: A social cognitive theory. </w:t>
      </w:r>
      <w:r w:rsidR="00E400AA">
        <w:rPr>
          <w:rFonts w:ascii="Times New Roman" w:hAnsi="Times New Roman" w:cs="Times New Roman"/>
        </w:rPr>
        <w:t>Prentice-Hall.</w:t>
      </w:r>
    </w:p>
    <w:p w14:paraId="3096A4B9" w14:textId="0C445616" w:rsidR="008B786B" w:rsidRPr="008B786B" w:rsidRDefault="008B786B" w:rsidP="00232A03">
      <w:pPr>
        <w:ind w:left="720" w:hanging="720"/>
        <w:rPr>
          <w:rFonts w:ascii="Times New Roman" w:hAnsi="Times New Roman" w:cs="Times New Roman"/>
        </w:rPr>
      </w:pPr>
      <w:r>
        <w:rPr>
          <w:rFonts w:ascii="Times New Roman" w:hAnsi="Times New Roman" w:cs="Times New Roman"/>
        </w:rPr>
        <w:t xml:space="preserve">Houck, A. &amp; Kitchel, T. (2010). Assessing preservice agriculture teachers’ content preparation and content knowledge. </w:t>
      </w:r>
      <w:r>
        <w:rPr>
          <w:rFonts w:ascii="Times New Roman" w:hAnsi="Times New Roman" w:cs="Times New Roman"/>
          <w:i/>
          <w:iCs/>
        </w:rPr>
        <w:t>Journal of Assessment and Accountability in Educator Preparation, 1</w:t>
      </w:r>
      <w:r>
        <w:rPr>
          <w:rFonts w:ascii="Times New Roman" w:hAnsi="Times New Roman" w:cs="Times New Roman"/>
        </w:rPr>
        <w:t>(1), 29-36.</w:t>
      </w:r>
    </w:p>
    <w:p w14:paraId="060FD31A" w14:textId="0BF29244" w:rsidR="00101AB4" w:rsidRPr="00E400AA" w:rsidRDefault="008B786B" w:rsidP="00232A03">
      <w:pPr>
        <w:ind w:left="720" w:hanging="720"/>
        <w:rPr>
          <w:rFonts w:ascii="Times New Roman" w:hAnsi="Times New Roman" w:cs="Times New Roman"/>
        </w:rPr>
      </w:pPr>
      <w:r>
        <w:rPr>
          <w:rFonts w:ascii="Times New Roman" w:hAnsi="Times New Roman" w:cs="Times New Roman"/>
        </w:rPr>
        <w:t xml:space="preserve">Moseley, </w:t>
      </w:r>
      <w:r w:rsidR="00E400AA">
        <w:rPr>
          <w:rFonts w:ascii="Times New Roman" w:hAnsi="Times New Roman" w:cs="Times New Roman"/>
        </w:rPr>
        <w:t>C., Utley, J., &amp; Mwavita, M. (</w:t>
      </w:r>
      <w:r>
        <w:rPr>
          <w:rFonts w:ascii="Times New Roman" w:hAnsi="Times New Roman" w:cs="Times New Roman"/>
        </w:rPr>
        <w:t>2016</w:t>
      </w:r>
      <w:r w:rsidR="00E400AA">
        <w:rPr>
          <w:rFonts w:ascii="Times New Roman" w:hAnsi="Times New Roman" w:cs="Times New Roman"/>
        </w:rPr>
        <w:t>)</w:t>
      </w:r>
      <w:r>
        <w:rPr>
          <w:rFonts w:ascii="Times New Roman" w:hAnsi="Times New Roman" w:cs="Times New Roman"/>
        </w:rPr>
        <w:t>.</w:t>
      </w:r>
      <w:r w:rsidR="00E400AA">
        <w:rPr>
          <w:rFonts w:ascii="Times New Roman" w:hAnsi="Times New Roman" w:cs="Times New Roman"/>
        </w:rPr>
        <w:t xml:space="preserve"> Development of the environmental education teaching efficacy belief </w:t>
      </w:r>
      <w:proofErr w:type="gramStart"/>
      <w:r w:rsidR="00E400AA">
        <w:rPr>
          <w:rFonts w:ascii="Times New Roman" w:hAnsi="Times New Roman" w:cs="Times New Roman"/>
        </w:rPr>
        <w:t>instrument</w:t>
      </w:r>
      <w:proofErr w:type="gramEnd"/>
      <w:r w:rsidR="00E400AA">
        <w:rPr>
          <w:rFonts w:ascii="Times New Roman" w:hAnsi="Times New Roman" w:cs="Times New Roman"/>
        </w:rPr>
        <w:t xml:space="preserve">. </w:t>
      </w:r>
      <w:r w:rsidR="00E400AA">
        <w:rPr>
          <w:rFonts w:ascii="Times New Roman" w:hAnsi="Times New Roman" w:cs="Times New Roman"/>
          <w:i/>
          <w:iCs/>
        </w:rPr>
        <w:t>School Science and Mathematics, 116</w:t>
      </w:r>
      <w:r w:rsidR="00E400AA">
        <w:rPr>
          <w:rFonts w:ascii="Times New Roman" w:hAnsi="Times New Roman" w:cs="Times New Roman"/>
        </w:rPr>
        <w:t xml:space="preserve">(7), 389-398. </w:t>
      </w:r>
      <w:r w:rsidR="00101AB4" w:rsidRPr="00232A03">
        <w:rPr>
          <w:rFonts w:ascii="Times New Roman" w:hAnsi="Times New Roman" w:cs="Times New Roman"/>
        </w:rPr>
        <w:t>https://www.doi.org/10.1111/ssm.12189</w:t>
      </w:r>
    </w:p>
    <w:p w14:paraId="5556A092" w14:textId="3CDFF35E" w:rsidR="008B786B" w:rsidRDefault="008B786B" w:rsidP="00232A03">
      <w:pPr>
        <w:ind w:left="720" w:hanging="720"/>
        <w:rPr>
          <w:rFonts w:ascii="Times New Roman" w:hAnsi="Times New Roman" w:cs="Times New Roman"/>
        </w:rPr>
      </w:pPr>
      <w:r>
        <w:rPr>
          <w:rFonts w:ascii="Times New Roman" w:hAnsi="Times New Roman" w:cs="Times New Roman"/>
        </w:rPr>
        <w:t xml:space="preserve">Stodolsky, S.S. &amp; Grossman, P.L. (1995). The impact of subject matter on curricular activity: An analysis of five academic subjects. </w:t>
      </w:r>
      <w:r>
        <w:rPr>
          <w:rFonts w:ascii="Times New Roman" w:hAnsi="Times New Roman" w:cs="Times New Roman"/>
          <w:i/>
          <w:iCs/>
        </w:rPr>
        <w:t>American Educational Research Journal, 30</w:t>
      </w:r>
      <w:r>
        <w:rPr>
          <w:rFonts w:ascii="Times New Roman" w:hAnsi="Times New Roman" w:cs="Times New Roman"/>
        </w:rPr>
        <w:t xml:space="preserve">(2), 222-249. </w:t>
      </w:r>
      <w:r w:rsidR="00101AB4" w:rsidRPr="00232A03">
        <w:rPr>
          <w:rFonts w:ascii="Times New Roman" w:hAnsi="Times New Roman" w:cs="Times New Roman"/>
        </w:rPr>
        <w:t>https://www.doi.org/10.2307/822050</w:t>
      </w:r>
    </w:p>
    <w:p w14:paraId="4C895880" w14:textId="77777777" w:rsidR="00101AB4" w:rsidRPr="008B786B" w:rsidRDefault="00101AB4" w:rsidP="008B786B">
      <w:pPr>
        <w:rPr>
          <w:rFonts w:ascii="Times New Roman" w:hAnsi="Times New Roman" w:cs="Times New Roman"/>
        </w:rPr>
      </w:pPr>
    </w:p>
    <w:p w14:paraId="4A58D515" w14:textId="77777777" w:rsidR="008B786B" w:rsidRPr="008B786B" w:rsidRDefault="008B786B" w:rsidP="008B786B">
      <w:pPr>
        <w:rPr>
          <w:rFonts w:ascii="Times New Roman" w:hAnsi="Times New Roman" w:cs="Times New Roman"/>
        </w:rPr>
      </w:pPr>
    </w:p>
    <w:sectPr w:rsidR="008B786B" w:rsidRPr="008B786B">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7066F" w14:textId="77777777" w:rsidR="00F80D58" w:rsidRDefault="00F80D58" w:rsidP="003C7335">
      <w:pPr>
        <w:spacing w:after="0" w:line="240" w:lineRule="auto"/>
      </w:pPr>
      <w:r>
        <w:separator/>
      </w:r>
    </w:p>
  </w:endnote>
  <w:endnote w:type="continuationSeparator" w:id="0">
    <w:p w14:paraId="42BFD7E0" w14:textId="77777777" w:rsidR="00F80D58" w:rsidRDefault="00F80D58" w:rsidP="003C7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298063100"/>
      <w:docPartObj>
        <w:docPartGallery w:val="Page Numbers (Bottom of Page)"/>
        <w:docPartUnique/>
      </w:docPartObj>
    </w:sdtPr>
    <w:sdtEndPr>
      <w:rPr>
        <w:noProof/>
      </w:rPr>
    </w:sdtEndPr>
    <w:sdtContent>
      <w:p w14:paraId="1ADA5A10" w14:textId="21F25098" w:rsidR="001B6F72" w:rsidRPr="001B6F72" w:rsidRDefault="001B6F72">
        <w:pPr>
          <w:pStyle w:val="Footer"/>
          <w:jc w:val="center"/>
          <w:rPr>
            <w:rFonts w:ascii="Times New Roman" w:hAnsi="Times New Roman" w:cs="Times New Roman"/>
          </w:rPr>
        </w:pPr>
        <w:r w:rsidRPr="001B6F72">
          <w:rPr>
            <w:rFonts w:ascii="Times New Roman" w:hAnsi="Times New Roman" w:cs="Times New Roman"/>
          </w:rPr>
          <w:fldChar w:fldCharType="begin"/>
        </w:r>
        <w:r w:rsidRPr="001B6F72">
          <w:rPr>
            <w:rFonts w:ascii="Times New Roman" w:hAnsi="Times New Roman" w:cs="Times New Roman"/>
          </w:rPr>
          <w:instrText xml:space="preserve"> PAGE   \* MERGEFORMAT </w:instrText>
        </w:r>
        <w:r w:rsidRPr="001B6F72">
          <w:rPr>
            <w:rFonts w:ascii="Times New Roman" w:hAnsi="Times New Roman" w:cs="Times New Roman"/>
          </w:rPr>
          <w:fldChar w:fldCharType="separate"/>
        </w:r>
        <w:r w:rsidRPr="001B6F72">
          <w:rPr>
            <w:rFonts w:ascii="Times New Roman" w:hAnsi="Times New Roman" w:cs="Times New Roman"/>
            <w:noProof/>
          </w:rPr>
          <w:t>2</w:t>
        </w:r>
        <w:r w:rsidRPr="001B6F72">
          <w:rPr>
            <w:rFonts w:ascii="Times New Roman" w:hAnsi="Times New Roman" w:cs="Times New Roman"/>
            <w:noProof/>
          </w:rPr>
          <w:fldChar w:fldCharType="end"/>
        </w:r>
      </w:p>
    </w:sdtContent>
  </w:sdt>
  <w:p w14:paraId="75DAD7F0" w14:textId="77777777" w:rsidR="001B6F72" w:rsidRDefault="001B6F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FEA0A" w14:textId="77777777" w:rsidR="00F80D58" w:rsidRDefault="00F80D58" w:rsidP="003C7335">
      <w:pPr>
        <w:spacing w:after="0" w:line="240" w:lineRule="auto"/>
      </w:pPr>
      <w:r>
        <w:separator/>
      </w:r>
    </w:p>
  </w:footnote>
  <w:footnote w:type="continuationSeparator" w:id="0">
    <w:p w14:paraId="6309DB33" w14:textId="77777777" w:rsidR="00F80D58" w:rsidRDefault="00F80D58" w:rsidP="003C73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08D36" w14:textId="51A2F21A" w:rsidR="003C7335" w:rsidRPr="003C7335" w:rsidRDefault="003C7335" w:rsidP="003C7335">
    <w:pPr>
      <w:pStyle w:val="Header"/>
      <w:jc w:val="right"/>
      <w:rPr>
        <w:rFonts w:ascii="Times New Roman" w:hAnsi="Times New Roman" w:cs="Times New Roman"/>
        <w:b/>
        <w:bCs/>
      </w:rPr>
    </w:pPr>
    <w:r>
      <w:rPr>
        <w:rFonts w:ascii="Times New Roman" w:hAnsi="Times New Roman" w:cs="Times New Roman"/>
        <w:b/>
        <w:bCs/>
      </w:rPr>
      <w:t>Research</w:t>
    </w:r>
    <w:r w:rsidR="006832B0">
      <w:rPr>
        <w:rFonts w:ascii="Times New Roman" w:hAnsi="Times New Roman" w:cs="Times New Roman"/>
        <w:b/>
        <w:bCs/>
      </w:rPr>
      <w:t xml:space="preserve">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335"/>
    <w:rsid w:val="000302D3"/>
    <w:rsid w:val="000309DB"/>
    <w:rsid w:val="000B6B7F"/>
    <w:rsid w:val="00101AB4"/>
    <w:rsid w:val="00154BAF"/>
    <w:rsid w:val="001567ED"/>
    <w:rsid w:val="001B6F72"/>
    <w:rsid w:val="00232A03"/>
    <w:rsid w:val="00242150"/>
    <w:rsid w:val="002B7492"/>
    <w:rsid w:val="002C610E"/>
    <w:rsid w:val="00346C7A"/>
    <w:rsid w:val="003B309B"/>
    <w:rsid w:val="003B7DD6"/>
    <w:rsid w:val="003C7335"/>
    <w:rsid w:val="00421DD0"/>
    <w:rsid w:val="00434E4E"/>
    <w:rsid w:val="0044286A"/>
    <w:rsid w:val="004C0896"/>
    <w:rsid w:val="005060D3"/>
    <w:rsid w:val="0051052B"/>
    <w:rsid w:val="00514D8E"/>
    <w:rsid w:val="005245E7"/>
    <w:rsid w:val="00527059"/>
    <w:rsid w:val="005812E2"/>
    <w:rsid w:val="00586096"/>
    <w:rsid w:val="005D2612"/>
    <w:rsid w:val="00664536"/>
    <w:rsid w:val="006832B0"/>
    <w:rsid w:val="00694664"/>
    <w:rsid w:val="007276C1"/>
    <w:rsid w:val="0075005E"/>
    <w:rsid w:val="007E7E22"/>
    <w:rsid w:val="007F6FD3"/>
    <w:rsid w:val="00804A61"/>
    <w:rsid w:val="008B786B"/>
    <w:rsid w:val="008D6494"/>
    <w:rsid w:val="008E684A"/>
    <w:rsid w:val="00947F0F"/>
    <w:rsid w:val="009563F5"/>
    <w:rsid w:val="0099080B"/>
    <w:rsid w:val="009A7093"/>
    <w:rsid w:val="009C0FD5"/>
    <w:rsid w:val="00A01F0A"/>
    <w:rsid w:val="00A021BA"/>
    <w:rsid w:val="00A37048"/>
    <w:rsid w:val="00AE79A7"/>
    <w:rsid w:val="00AF6D4A"/>
    <w:rsid w:val="00B20D70"/>
    <w:rsid w:val="00B37E0C"/>
    <w:rsid w:val="00B65AFF"/>
    <w:rsid w:val="00BB1265"/>
    <w:rsid w:val="00C67425"/>
    <w:rsid w:val="00C82E94"/>
    <w:rsid w:val="00CD1511"/>
    <w:rsid w:val="00CF6966"/>
    <w:rsid w:val="00E400AA"/>
    <w:rsid w:val="00F80D58"/>
    <w:rsid w:val="00FA0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55E94"/>
  <w15:chartTrackingRefBased/>
  <w15:docId w15:val="{CEC5E178-D2A1-482E-8E69-1ED809564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73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73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73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73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73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73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73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73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73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3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73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73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73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73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73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73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73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7335"/>
    <w:rPr>
      <w:rFonts w:eastAsiaTheme="majorEastAsia" w:cstheme="majorBidi"/>
      <w:color w:val="272727" w:themeColor="text1" w:themeTint="D8"/>
    </w:rPr>
  </w:style>
  <w:style w:type="paragraph" w:styleId="Title">
    <w:name w:val="Title"/>
    <w:basedOn w:val="Normal"/>
    <w:next w:val="Normal"/>
    <w:link w:val="TitleChar"/>
    <w:uiPriority w:val="10"/>
    <w:qFormat/>
    <w:rsid w:val="003C73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73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73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73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7335"/>
    <w:pPr>
      <w:spacing w:before="160"/>
      <w:jc w:val="center"/>
    </w:pPr>
    <w:rPr>
      <w:i/>
      <w:iCs/>
      <w:color w:val="404040" w:themeColor="text1" w:themeTint="BF"/>
    </w:rPr>
  </w:style>
  <w:style w:type="character" w:customStyle="1" w:styleId="QuoteChar">
    <w:name w:val="Quote Char"/>
    <w:basedOn w:val="DefaultParagraphFont"/>
    <w:link w:val="Quote"/>
    <w:uiPriority w:val="29"/>
    <w:rsid w:val="003C7335"/>
    <w:rPr>
      <w:i/>
      <w:iCs/>
      <w:color w:val="404040" w:themeColor="text1" w:themeTint="BF"/>
    </w:rPr>
  </w:style>
  <w:style w:type="paragraph" w:styleId="ListParagraph">
    <w:name w:val="List Paragraph"/>
    <w:basedOn w:val="Normal"/>
    <w:uiPriority w:val="34"/>
    <w:qFormat/>
    <w:rsid w:val="003C7335"/>
    <w:pPr>
      <w:ind w:left="720"/>
      <w:contextualSpacing/>
    </w:pPr>
  </w:style>
  <w:style w:type="character" w:styleId="IntenseEmphasis">
    <w:name w:val="Intense Emphasis"/>
    <w:basedOn w:val="DefaultParagraphFont"/>
    <w:uiPriority w:val="21"/>
    <w:qFormat/>
    <w:rsid w:val="003C7335"/>
    <w:rPr>
      <w:i/>
      <w:iCs/>
      <w:color w:val="0F4761" w:themeColor="accent1" w:themeShade="BF"/>
    </w:rPr>
  </w:style>
  <w:style w:type="paragraph" w:styleId="IntenseQuote">
    <w:name w:val="Intense Quote"/>
    <w:basedOn w:val="Normal"/>
    <w:next w:val="Normal"/>
    <w:link w:val="IntenseQuoteChar"/>
    <w:uiPriority w:val="30"/>
    <w:qFormat/>
    <w:rsid w:val="003C73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7335"/>
    <w:rPr>
      <w:i/>
      <w:iCs/>
      <w:color w:val="0F4761" w:themeColor="accent1" w:themeShade="BF"/>
    </w:rPr>
  </w:style>
  <w:style w:type="character" w:styleId="IntenseReference">
    <w:name w:val="Intense Reference"/>
    <w:basedOn w:val="DefaultParagraphFont"/>
    <w:uiPriority w:val="32"/>
    <w:qFormat/>
    <w:rsid w:val="003C7335"/>
    <w:rPr>
      <w:b/>
      <w:bCs/>
      <w:smallCaps/>
      <w:color w:val="0F4761" w:themeColor="accent1" w:themeShade="BF"/>
      <w:spacing w:val="5"/>
    </w:rPr>
  </w:style>
  <w:style w:type="paragraph" w:styleId="Header">
    <w:name w:val="header"/>
    <w:basedOn w:val="Normal"/>
    <w:link w:val="HeaderChar"/>
    <w:uiPriority w:val="99"/>
    <w:unhideWhenUsed/>
    <w:rsid w:val="003C73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7335"/>
  </w:style>
  <w:style w:type="paragraph" w:styleId="Footer">
    <w:name w:val="footer"/>
    <w:basedOn w:val="Normal"/>
    <w:link w:val="FooterChar"/>
    <w:uiPriority w:val="99"/>
    <w:unhideWhenUsed/>
    <w:rsid w:val="003C73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7335"/>
  </w:style>
  <w:style w:type="table" w:styleId="TableGrid">
    <w:name w:val="Table Grid"/>
    <w:basedOn w:val="TableNormal"/>
    <w:uiPriority w:val="39"/>
    <w:rsid w:val="00434E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00AA"/>
    <w:rPr>
      <w:color w:val="467886" w:themeColor="hyperlink"/>
      <w:u w:val="single"/>
    </w:rPr>
  </w:style>
  <w:style w:type="character" w:styleId="UnresolvedMention">
    <w:name w:val="Unresolved Mention"/>
    <w:basedOn w:val="DefaultParagraphFont"/>
    <w:uiPriority w:val="99"/>
    <w:semiHidden/>
    <w:unhideWhenUsed/>
    <w:rsid w:val="00E400AA"/>
    <w:rPr>
      <w:color w:val="605E5C"/>
      <w:shd w:val="clear" w:color="auto" w:fill="E1DFDD"/>
    </w:rPr>
  </w:style>
  <w:style w:type="character" w:styleId="FollowedHyperlink">
    <w:name w:val="FollowedHyperlink"/>
    <w:basedOn w:val="DefaultParagraphFont"/>
    <w:uiPriority w:val="99"/>
    <w:semiHidden/>
    <w:unhideWhenUsed/>
    <w:rsid w:val="00101AB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1057</Words>
  <Characters>6025</Characters>
  <Application>Microsoft Office Word</Application>
  <DocSecurity>0</DocSecurity>
  <Lines>50</Lines>
  <Paragraphs>14</Paragraphs>
  <ScaleCrop>false</ScaleCrop>
  <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Englin, Jacob</cp:lastModifiedBy>
  <cp:revision>3</cp:revision>
  <dcterms:created xsi:type="dcterms:W3CDTF">2026-02-11T21:13:00Z</dcterms:created>
  <dcterms:modified xsi:type="dcterms:W3CDTF">2026-04-27T19:58:00Z</dcterms:modified>
</cp:coreProperties>
</file>