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6872D" w14:textId="77777777" w:rsidR="003C20FB" w:rsidRDefault="00E164A9">
      <w:pPr>
        <w:spacing w:after="0" w:line="240" w:lineRule="auto"/>
        <w:jc w:val="center"/>
        <w:rPr>
          <w:b/>
        </w:rPr>
      </w:pPr>
      <w:r>
        <w:rPr>
          <w:b/>
        </w:rPr>
        <w:t xml:space="preserve">From Coursework to Cognitive Companion: Building Personalized, </w:t>
      </w:r>
    </w:p>
    <w:p w14:paraId="5ED72EA4" w14:textId="5828C9CD" w:rsidR="00435638" w:rsidRDefault="00E164A9">
      <w:pPr>
        <w:spacing w:after="0" w:line="240" w:lineRule="auto"/>
        <w:jc w:val="center"/>
        <w:rPr>
          <w:b/>
        </w:rPr>
      </w:pPr>
      <w:r>
        <w:rPr>
          <w:b/>
        </w:rPr>
        <w:t>Theory-Grounded AI Agents in a Doctoral Capstone</w:t>
      </w:r>
      <w:r w:rsidR="003C20FB">
        <w:rPr>
          <w:b/>
        </w:rPr>
        <w:t xml:space="preserve"> Course</w:t>
      </w:r>
    </w:p>
    <w:p w14:paraId="7B67D2CE" w14:textId="77777777" w:rsidR="003C20FB" w:rsidRDefault="003C20FB">
      <w:pPr>
        <w:spacing w:after="0" w:line="240" w:lineRule="auto"/>
        <w:jc w:val="center"/>
      </w:pPr>
    </w:p>
    <w:p w14:paraId="002531E2" w14:textId="71497B88" w:rsidR="00435638" w:rsidRDefault="00E164A9" w:rsidP="00D9072A">
      <w:pPr>
        <w:spacing w:after="0" w:line="240" w:lineRule="auto"/>
        <w:jc w:val="center"/>
      </w:pPr>
      <w:r>
        <w:rPr>
          <w:b/>
        </w:rPr>
        <w:t>Introduction / Need for Innovation or Idea</w:t>
      </w:r>
      <w:r w:rsidR="00D9072A">
        <w:rPr>
          <w:b/>
        </w:rPr>
        <w:br/>
      </w:r>
    </w:p>
    <w:p w14:paraId="2DF75896" w14:textId="40607131" w:rsidR="00435638" w:rsidRDefault="00E164A9">
      <w:pPr>
        <w:spacing w:after="0" w:line="240" w:lineRule="auto"/>
      </w:pPr>
      <w:r>
        <w:t xml:space="preserve">Capstone experiences are intended to </w:t>
      </w:r>
      <w:r w:rsidR="00D9072A">
        <w:t xml:space="preserve">be high impact and </w:t>
      </w:r>
      <w:r>
        <w:t>integrate doctoral learning</w:t>
      </w:r>
      <w:r w:rsidR="00D9072A">
        <w:t xml:space="preserve"> (Kuh, 2008)</w:t>
      </w:r>
      <w:r>
        <w:t>, yet capstone products are often static artifacts that do not travel with students into post-graduation roles. Meanwhile, many AI-in-teaching implementations emphasize short-term student use of generic tools (e.g., drafting or summarizing) rather than creating durable, personalized scholarly infrastructure that supports theory alignment, reflective decision making, and professional identity</w:t>
      </w:r>
      <w:r w:rsidR="00D9072A">
        <w:t xml:space="preserve"> (Zawacki-Richter, 2019)</w:t>
      </w:r>
      <w:r>
        <w:t>.</w:t>
      </w:r>
      <w:r>
        <w:br/>
      </w:r>
      <w:r>
        <w:br/>
        <w:t>This Innovative Idea reframes AI in a PhD capstone as a long-lived professional asset: each student designs and iteratively trains a personalized AI agent that reflects the student’s disciplinary beliefs, preferred theories, and writing voice. Implemented in a Spring 2026 Agricultural Leadership, Education, and Communication (ALEC) doctoral capstone (n=7), students use UGA-supported Microsoft Copilot Studio in an institutionally governed environment to build agents intended for continued use after graduation. The instructional move is that required capstone assignments become curated “agent training artifacts”</w:t>
      </w:r>
      <w:r w:rsidR="006E08E2">
        <w:t xml:space="preserve">, </w:t>
      </w:r>
      <w:r>
        <w:t>high-yield syntheses of prior ALEC PhD learning</w:t>
      </w:r>
      <w:r w:rsidR="006E08E2">
        <w:t xml:space="preserve"> </w:t>
      </w:r>
      <w:r>
        <w:t>thereby strengthening comprehensive exam preparation while building an individualized tool for future scholarship and applied change leadership.</w:t>
      </w:r>
    </w:p>
    <w:p w14:paraId="3CCFEC10" w14:textId="77777777" w:rsidR="003C20FB" w:rsidRDefault="003C20FB">
      <w:pPr>
        <w:spacing w:after="0" w:line="240" w:lineRule="auto"/>
      </w:pPr>
    </w:p>
    <w:p w14:paraId="050E2FCA" w14:textId="2B14F496" w:rsidR="00435638" w:rsidRDefault="00E164A9" w:rsidP="00D9072A">
      <w:pPr>
        <w:spacing w:after="0" w:line="240" w:lineRule="auto"/>
        <w:jc w:val="center"/>
      </w:pPr>
      <w:r>
        <w:rPr>
          <w:b/>
        </w:rPr>
        <w:t>How It Works / Methodology / Program Phases / Steps</w:t>
      </w:r>
      <w:r w:rsidR="00D9072A">
        <w:rPr>
          <w:b/>
        </w:rPr>
        <w:br/>
      </w:r>
    </w:p>
    <w:p w14:paraId="0C4C0A37" w14:textId="77777777" w:rsidR="00435638" w:rsidRDefault="00E164A9">
      <w:pPr>
        <w:spacing w:after="0" w:line="240" w:lineRule="auto"/>
      </w:pPr>
      <w:r>
        <w:t>The agent build is integrated across the course and proceeds through four phases:</w:t>
      </w:r>
    </w:p>
    <w:p w14:paraId="0C29F020" w14:textId="77777777" w:rsidR="00D9072A" w:rsidRDefault="00D9072A">
      <w:pPr>
        <w:spacing w:after="0" w:line="240" w:lineRule="auto"/>
      </w:pPr>
    </w:p>
    <w:p w14:paraId="5C308B70" w14:textId="77777777" w:rsidR="00435638" w:rsidRDefault="00E164A9">
      <w:pPr>
        <w:spacing w:after="0" w:line="240" w:lineRule="auto"/>
      </w:pPr>
      <w:r>
        <w:t>• Phase 1 (Task selection): Students define 3–6 post-graduation tasks for their agent (e.g., draft impact statements; organize and refine literature review plans; prompt selection of conceptual/theoretical frameworks; generate reflective questions for leading change).</w:t>
      </w:r>
    </w:p>
    <w:p w14:paraId="4D622F03" w14:textId="1333100B" w:rsidR="00435638" w:rsidRDefault="00E164A9">
      <w:pPr>
        <w:spacing w:after="0" w:line="240" w:lineRule="auto"/>
      </w:pPr>
      <w:r>
        <w:t xml:space="preserve">• Phase 2 (Belief artifacts): Each </w:t>
      </w:r>
      <w:r w:rsidR="006E08E2">
        <w:t xml:space="preserve">class </w:t>
      </w:r>
      <w:r>
        <w:t>module produces a structured artifact that advances course outcomes and supplies training data aligned with the student’s scholarly identity (e.g., philosophy/theory position paper; curriculum map; literature synthesis matrix; integrative/systematic review; comprehensive exam conceptual framework; dream job/assignment analysis; professional portfolio; applied change project proposal).</w:t>
      </w:r>
    </w:p>
    <w:p w14:paraId="4AB27270" w14:textId="77777777" w:rsidR="00435638" w:rsidRDefault="00E164A9">
      <w:pPr>
        <w:spacing w:after="0" w:line="240" w:lineRule="auto"/>
      </w:pPr>
      <w:r>
        <w:t>• Phase 3 (Agent construction): Students build an individual Copilot Studio agent and connect it to their artifact set as a knowledge base. Students author explicit instructions encoding (a) philosophical/theoretical commitments; (b) rules for reasoning under uncertainty; (c) writing conventions (tone, structure, citation expectations); and (d) boundaries for when the agent should ask questions or defer to human judgment.</w:t>
      </w:r>
    </w:p>
    <w:p w14:paraId="1C074E42" w14:textId="77777777" w:rsidR="00D9072A" w:rsidRDefault="00E164A9">
      <w:pPr>
        <w:spacing w:after="0" w:line="240" w:lineRule="auto"/>
      </w:pPr>
      <w:r>
        <w:t>• Phase 4 (Calibration and ethical operation): Students test the agent against chosen tasks, document failure modes (hallucination, overconfidence, misalignment, style drift), and refine through clearer instructions, examples, and tighter constraints. Ethical implementation is operationalized through verification expectations, transparency/disclosure norms, and privacy boundaries.</w:t>
      </w:r>
    </w:p>
    <w:p w14:paraId="3ADCFF31" w14:textId="3FEDACB4" w:rsidR="00435638" w:rsidRDefault="006E08E2">
      <w:pPr>
        <w:spacing w:after="0" w:line="240" w:lineRule="auto"/>
      </w:pPr>
      <w:r>
        <w:br/>
        <w:t xml:space="preserve">Each individual student is tasked with training their personalized AI agent. This task of training </w:t>
      </w:r>
      <w:r>
        <w:lastRenderedPageBreak/>
        <w:t xml:space="preserve">an AI agent forces the students to process and synthesis the sum knowledge they have gained during their graduate studies into one cohesive and articulatable explanation. In a very practical way this implements Seneca’s philosophical concept of “While we teach, we learn”. </w:t>
      </w:r>
    </w:p>
    <w:p w14:paraId="1E2A72BF" w14:textId="77777777" w:rsidR="006E08E2" w:rsidRDefault="006E08E2">
      <w:pPr>
        <w:spacing w:after="0" w:line="240" w:lineRule="auto"/>
      </w:pPr>
    </w:p>
    <w:p w14:paraId="4B36BFBC" w14:textId="77777777" w:rsidR="00435638" w:rsidRDefault="00E164A9" w:rsidP="00D9072A">
      <w:pPr>
        <w:spacing w:after="0" w:line="240" w:lineRule="auto"/>
        <w:jc w:val="center"/>
        <w:rPr>
          <w:b/>
        </w:rPr>
      </w:pPr>
      <w:r>
        <w:rPr>
          <w:b/>
        </w:rPr>
        <w:t>Results to Date / Implications</w:t>
      </w:r>
    </w:p>
    <w:p w14:paraId="6781F09E" w14:textId="77777777" w:rsidR="00D9072A" w:rsidRDefault="00D9072A" w:rsidP="00D9072A">
      <w:pPr>
        <w:spacing w:after="0" w:line="240" w:lineRule="auto"/>
        <w:jc w:val="center"/>
      </w:pPr>
    </w:p>
    <w:p w14:paraId="0E666D56" w14:textId="77777777" w:rsidR="00435638" w:rsidRDefault="00E164A9">
      <w:pPr>
        <w:spacing w:after="0" w:line="240" w:lineRule="auto"/>
      </w:pPr>
      <w:r>
        <w:t>At the midpoint of the Spring 2026 implementation, all seven students have built functioning agents and have produced approximately half of the course artifacts that will ultimately populate each agent’s knowledge base. Early outcomes are qualitative but consistent:</w:t>
      </w:r>
    </w:p>
    <w:p w14:paraId="0A7D2E26" w14:textId="2C6F5BCE" w:rsidR="00435638" w:rsidRDefault="00E164A9">
      <w:pPr>
        <w:spacing w:after="0" w:line="240" w:lineRule="auto"/>
      </w:pPr>
      <w:r>
        <w:t>• High engagement and ownership because the work directly supports comprehensive exam preparation while creating a tool students intend to retain post-graduation.</w:t>
      </w:r>
      <w:r w:rsidR="006E08E2">
        <w:t xml:space="preserve"> Students will not be allowed to use the AI on their comprehensive exams. </w:t>
      </w:r>
    </w:p>
    <w:p w14:paraId="7F601A3A" w14:textId="77777777" w:rsidR="00435638" w:rsidRDefault="00E164A9">
      <w:pPr>
        <w:spacing w:after="0" w:line="240" w:lineRule="auto"/>
      </w:pPr>
      <w:r>
        <w:t>• Greater discipline in synthesis and writing clarity because artifacts are treated as training data (students recognize that low-quality inputs produce low-quality agent outputs).</w:t>
      </w:r>
    </w:p>
    <w:p w14:paraId="24DB2CA4" w14:textId="77777777" w:rsidR="00435638" w:rsidRDefault="00E164A9">
      <w:pPr>
        <w:spacing w:after="0" w:line="240" w:lineRule="auto"/>
      </w:pPr>
      <w:r>
        <w:t>• Strong focus on ethical use, including verification of claims, transparency about AI assistance, and boundary setting.</w:t>
      </w:r>
    </w:p>
    <w:p w14:paraId="074C55F1" w14:textId="33920415" w:rsidR="00435638" w:rsidRDefault="00E164A9">
      <w:pPr>
        <w:spacing w:after="0" w:line="240" w:lineRule="auto"/>
      </w:pPr>
      <w:r>
        <w:t>• Meaningful personalization: students emphasize building agents that “think like I do” and “write like I write,” shifting AI from generic output to durable expression of scholarly identity.</w:t>
      </w:r>
    </w:p>
    <w:p w14:paraId="1689A12C" w14:textId="77777777" w:rsidR="00435638" w:rsidRDefault="00E164A9">
      <w:pPr>
        <w:spacing w:after="0" w:line="240" w:lineRule="auto"/>
      </w:pPr>
      <w:r>
        <w:t>Implications for doctoral education include a pragmatic model for converting capstone deliverables into a longitudinal professional support system, while strengthening comprehensive exam readiness through structured synthesis. The approach is transferable to other graduate programs that already require integrative portfolios, literature reviews, and professional documents.</w:t>
      </w:r>
    </w:p>
    <w:p w14:paraId="717DFCFD" w14:textId="77777777" w:rsidR="006E08E2" w:rsidRDefault="006E08E2">
      <w:pPr>
        <w:spacing w:after="0" w:line="240" w:lineRule="auto"/>
      </w:pPr>
    </w:p>
    <w:p w14:paraId="38F8C550" w14:textId="77777777" w:rsidR="00435638" w:rsidRDefault="00E164A9" w:rsidP="00D9072A">
      <w:pPr>
        <w:spacing w:after="0" w:line="240" w:lineRule="auto"/>
        <w:jc w:val="center"/>
        <w:rPr>
          <w:b/>
        </w:rPr>
      </w:pPr>
      <w:r>
        <w:rPr>
          <w:b/>
        </w:rPr>
        <w:t>Future Plans / Advice to Others</w:t>
      </w:r>
    </w:p>
    <w:p w14:paraId="29E1CB12" w14:textId="77777777" w:rsidR="00D9072A" w:rsidRDefault="00D9072A">
      <w:pPr>
        <w:spacing w:after="0" w:line="240" w:lineRule="auto"/>
      </w:pPr>
    </w:p>
    <w:p w14:paraId="5246AADF" w14:textId="77777777" w:rsidR="006E08E2" w:rsidRDefault="00E164A9">
      <w:pPr>
        <w:spacing w:after="0" w:line="240" w:lineRule="auto"/>
      </w:pPr>
      <w:r>
        <w:t>Future work will</w:t>
      </w:r>
      <w:r w:rsidR="006E08E2">
        <w:t>:</w:t>
      </w:r>
      <w:r w:rsidR="006E08E2">
        <w:br/>
      </w:r>
      <w:r>
        <w:t xml:space="preserve">(a) document end-of-semester agent capabilities after the full artifact set is incorporated, </w:t>
      </w:r>
    </w:p>
    <w:p w14:paraId="7308DAC0" w14:textId="77777777" w:rsidR="006E08E2" w:rsidRDefault="00E164A9">
      <w:pPr>
        <w:spacing w:after="0" w:line="240" w:lineRule="auto"/>
      </w:pPr>
      <w:r>
        <w:t xml:space="preserve">(b) implement an evaluation protocol (perceived usefulness, self-efficacy for comprehensive exams, quality of capstone artifacts, and continued use after the course), and </w:t>
      </w:r>
    </w:p>
    <w:p w14:paraId="3AB66DF9" w14:textId="053DEE08" w:rsidR="00435638" w:rsidRDefault="00E164A9">
      <w:pPr>
        <w:spacing w:after="0" w:line="240" w:lineRule="auto"/>
      </w:pPr>
      <w:r>
        <w:t>(c) package a replicable implementation kit (task-selection templates, example prompts, calibration logs, and ethical guardrails).</w:t>
      </w:r>
      <w:r>
        <w:br/>
        <w:t>Advice to others: start with a small set of clearly bounded agent tasks tied to capstone outcomes; require structured calibration logs so students learn to evaluate and refine their agents; and embed ethics as operational requirements (verification, disclosure, and privacy boundaries) rather than as a one-time lecture.</w:t>
      </w:r>
    </w:p>
    <w:p w14:paraId="2C78A949" w14:textId="77777777" w:rsidR="006E08E2" w:rsidRDefault="006E08E2">
      <w:pPr>
        <w:spacing w:after="0" w:line="240" w:lineRule="auto"/>
      </w:pPr>
    </w:p>
    <w:p w14:paraId="03A5B01E" w14:textId="77777777" w:rsidR="00435638" w:rsidRDefault="00E164A9" w:rsidP="00D9072A">
      <w:pPr>
        <w:spacing w:after="0" w:line="240" w:lineRule="auto"/>
        <w:jc w:val="center"/>
        <w:rPr>
          <w:b/>
        </w:rPr>
      </w:pPr>
      <w:r>
        <w:rPr>
          <w:b/>
        </w:rPr>
        <w:t>Costs / Resources Needed</w:t>
      </w:r>
    </w:p>
    <w:p w14:paraId="4688B2BE" w14:textId="77777777" w:rsidR="00D9072A" w:rsidRDefault="00D9072A">
      <w:pPr>
        <w:spacing w:after="0" w:line="240" w:lineRule="auto"/>
      </w:pPr>
    </w:p>
    <w:p w14:paraId="06622D64" w14:textId="1B9347D3" w:rsidR="00435638" w:rsidRDefault="00E164A9">
      <w:pPr>
        <w:spacing w:after="0" w:line="240" w:lineRule="auto"/>
      </w:pPr>
      <w:r>
        <w:t xml:space="preserve">Required resources include institutional access to Microsoft Copilot Studio, introductory orientation for students, and instructor time for feedback on task definitions, instruction quality, and ethical guardrails. Software costs are minimal </w:t>
      </w:r>
      <w:r w:rsidR="006E08E2">
        <w:t xml:space="preserve">depending on </w:t>
      </w:r>
      <w:r>
        <w:t xml:space="preserve">institution license </w:t>
      </w:r>
      <w:r w:rsidR="006E08E2">
        <w:t xml:space="preserve">with </w:t>
      </w:r>
      <w:r>
        <w:t>Microsoft 365/Copilot services; the primary investment is intentional course design to align assignments with agent training and to operate within institutional governance expectations.</w:t>
      </w:r>
      <w:r w:rsidR="006E08E2">
        <w:t xml:space="preserve"> </w:t>
      </w:r>
      <w:r w:rsidR="00D9072A">
        <w:t>Current cost at the</w:t>
      </w:r>
      <w:r w:rsidR="006870A2">
        <w:t xml:space="preserve"> University of Georgia </w:t>
      </w:r>
      <w:r w:rsidR="00D9072A">
        <w:t>is $</w:t>
      </w:r>
      <w:r w:rsidR="00FF195F">
        <w:t>200</w:t>
      </w:r>
      <w:r w:rsidR="00D9072A">
        <w:t xml:space="preserve">/year for CoPilot Studio; the Studio upgrade is necessary for agent training and personalization (Microsoft, 2023). </w:t>
      </w:r>
    </w:p>
    <w:p w14:paraId="6D8EA062" w14:textId="77777777" w:rsidR="00D9072A" w:rsidRDefault="00D9072A" w:rsidP="00D9072A">
      <w:pPr>
        <w:spacing w:after="0" w:line="240" w:lineRule="auto"/>
        <w:jc w:val="center"/>
        <w:rPr>
          <w:b/>
        </w:rPr>
      </w:pPr>
    </w:p>
    <w:p w14:paraId="2451382E" w14:textId="011DC156" w:rsidR="00435638" w:rsidRDefault="00E164A9" w:rsidP="00D9072A">
      <w:pPr>
        <w:spacing w:after="0" w:line="240" w:lineRule="auto"/>
        <w:jc w:val="center"/>
      </w:pPr>
      <w:r>
        <w:rPr>
          <w:b/>
        </w:rPr>
        <w:t>References</w:t>
      </w:r>
      <w:r w:rsidR="00D9072A">
        <w:rPr>
          <w:b/>
        </w:rPr>
        <w:br/>
      </w:r>
    </w:p>
    <w:p w14:paraId="1774B5D7" w14:textId="7D8AB466" w:rsidR="00D9072A" w:rsidRDefault="00D9072A">
      <w:pPr>
        <w:spacing w:after="0" w:line="240" w:lineRule="auto"/>
      </w:pPr>
      <w:r w:rsidRPr="00D9072A">
        <w:t xml:space="preserve">Kuh, G. D. (2008). </w:t>
      </w:r>
      <w:r w:rsidRPr="00D9072A">
        <w:rPr>
          <w:i/>
          <w:iCs/>
        </w:rPr>
        <w:t>High-impact educational practices: What they are, who has access to them, and why they matter</w:t>
      </w:r>
      <w:r w:rsidRPr="00D9072A">
        <w:t>. Washington, DC: Association of American Colleges and Universities. Retrieved from https://navigate.utah.edu/_resources/documents/hips-kuh-2008.pdf</w:t>
      </w:r>
    </w:p>
    <w:p w14:paraId="47DB3C4C" w14:textId="77777777" w:rsidR="00D9072A" w:rsidRDefault="00D9072A">
      <w:pPr>
        <w:spacing w:after="0" w:line="240" w:lineRule="auto"/>
      </w:pPr>
    </w:p>
    <w:p w14:paraId="1CA2AA51" w14:textId="7370C24F" w:rsidR="00435638" w:rsidRDefault="00E164A9">
      <w:pPr>
        <w:spacing w:after="0" w:line="240" w:lineRule="auto"/>
      </w:pPr>
      <w:r>
        <w:t>Microsoft. (2023, November 15). Microsoft Power Virtual Agents, now part of Microsoft Copilot Studio.</w:t>
      </w:r>
    </w:p>
    <w:p w14:paraId="1020BA54" w14:textId="669C590A" w:rsidR="00435638" w:rsidRDefault="00435638">
      <w:pPr>
        <w:spacing w:after="0" w:line="240" w:lineRule="auto"/>
      </w:pPr>
    </w:p>
    <w:p w14:paraId="004FA5B2" w14:textId="6AED7AEF" w:rsidR="00D9072A" w:rsidRDefault="00D9072A">
      <w:pPr>
        <w:spacing w:after="0" w:line="240" w:lineRule="auto"/>
      </w:pPr>
      <w:r w:rsidRPr="00D9072A">
        <w:t xml:space="preserve">Zawacki-Richter, O., Marín, V. I., Bond, M., &amp; Gouverneur, F. (2019). Systematic review of research on artificial intelligence applications in higher education: Where are the educators? </w:t>
      </w:r>
      <w:r w:rsidRPr="00D9072A">
        <w:rPr>
          <w:i/>
          <w:iCs/>
        </w:rPr>
        <w:t>International Journal of Educational Technology in Higher Education, 16</w:t>
      </w:r>
      <w:r w:rsidRPr="00D9072A">
        <w:t>, Article 39. https://doi.org/10.1186/s41239-019-0171-0</w:t>
      </w:r>
    </w:p>
    <w:sectPr w:rsidR="00D9072A" w:rsidSect="0003461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6C595" w14:textId="77777777" w:rsidR="0006140C" w:rsidRDefault="0006140C" w:rsidP="003C20FB">
      <w:pPr>
        <w:spacing w:after="0" w:line="240" w:lineRule="auto"/>
      </w:pPr>
      <w:r>
        <w:separator/>
      </w:r>
    </w:p>
  </w:endnote>
  <w:endnote w:type="continuationSeparator" w:id="0">
    <w:p w14:paraId="11FED837" w14:textId="77777777" w:rsidR="0006140C" w:rsidRDefault="0006140C" w:rsidP="003C2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4BBD5" w14:textId="77777777" w:rsidR="0006140C" w:rsidRDefault="0006140C" w:rsidP="003C20FB">
      <w:pPr>
        <w:spacing w:after="0" w:line="240" w:lineRule="auto"/>
      </w:pPr>
      <w:r>
        <w:separator/>
      </w:r>
    </w:p>
  </w:footnote>
  <w:footnote w:type="continuationSeparator" w:id="0">
    <w:p w14:paraId="7244ACB1" w14:textId="77777777" w:rsidR="0006140C" w:rsidRDefault="0006140C" w:rsidP="003C20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2D1F0" w14:textId="77777777" w:rsidR="003C20FB" w:rsidRDefault="003C20FB" w:rsidP="003C20FB">
    <w:pPr>
      <w:spacing w:after="0" w:line="240" w:lineRule="auto"/>
      <w:jc w:val="right"/>
    </w:pPr>
    <w:r>
      <w:rPr>
        <w:b/>
      </w:rPr>
      <w:t>INNOVATIVE IDEA</w:t>
    </w:r>
  </w:p>
  <w:p w14:paraId="46972EAA" w14:textId="77777777" w:rsidR="003C20FB" w:rsidRPr="003C20FB" w:rsidRDefault="003C20FB" w:rsidP="003C20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6094829">
    <w:abstractNumId w:val="8"/>
  </w:num>
  <w:num w:numId="2" w16cid:durableId="351224473">
    <w:abstractNumId w:val="6"/>
  </w:num>
  <w:num w:numId="3" w16cid:durableId="935601183">
    <w:abstractNumId w:val="5"/>
  </w:num>
  <w:num w:numId="4" w16cid:durableId="1481729182">
    <w:abstractNumId w:val="4"/>
  </w:num>
  <w:num w:numId="5" w16cid:durableId="1702590750">
    <w:abstractNumId w:val="7"/>
  </w:num>
  <w:num w:numId="6" w16cid:durableId="12462057">
    <w:abstractNumId w:val="3"/>
  </w:num>
  <w:num w:numId="7" w16cid:durableId="1743723566">
    <w:abstractNumId w:val="2"/>
  </w:num>
  <w:num w:numId="8" w16cid:durableId="619259093">
    <w:abstractNumId w:val="1"/>
  </w:num>
  <w:num w:numId="9" w16cid:durableId="1072890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140C"/>
    <w:rsid w:val="00135D84"/>
    <w:rsid w:val="0015074B"/>
    <w:rsid w:val="0029639D"/>
    <w:rsid w:val="00326F90"/>
    <w:rsid w:val="003C20FB"/>
    <w:rsid w:val="00435638"/>
    <w:rsid w:val="00541A68"/>
    <w:rsid w:val="006870A2"/>
    <w:rsid w:val="006E08E2"/>
    <w:rsid w:val="00AA1D8D"/>
    <w:rsid w:val="00B47730"/>
    <w:rsid w:val="00BA15BA"/>
    <w:rsid w:val="00CB0664"/>
    <w:rsid w:val="00D9072A"/>
    <w:rsid w:val="00E164A9"/>
    <w:rsid w:val="00FC693F"/>
    <w:rsid w:val="00FF19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00A01E"/>
  <w14:defaultImageDpi w14:val="300"/>
  <w15:docId w15:val="{B018DE30-B2DD-4C40-8552-3F646CC07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D9072A"/>
    <w:rPr>
      <w:color w:val="0000FF" w:themeColor="hyperlink"/>
      <w:u w:val="single"/>
    </w:rPr>
  </w:style>
  <w:style w:type="character" w:styleId="UnresolvedMention">
    <w:name w:val="Unresolved Mention"/>
    <w:basedOn w:val="DefaultParagraphFont"/>
    <w:uiPriority w:val="99"/>
    <w:semiHidden/>
    <w:unhideWhenUsed/>
    <w:rsid w:val="00D9072A"/>
    <w:rPr>
      <w:color w:val="605E5C"/>
      <w:shd w:val="clear" w:color="auto" w:fill="E1DFDD"/>
    </w:rPr>
  </w:style>
  <w:style w:type="character" w:styleId="FollowedHyperlink">
    <w:name w:val="FollowedHyperlink"/>
    <w:basedOn w:val="DefaultParagraphFont"/>
    <w:uiPriority w:val="99"/>
    <w:semiHidden/>
    <w:unhideWhenUsed/>
    <w:rsid w:val="00D9072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1050</Words>
  <Characters>5988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7024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Jason B. Peake</cp:lastModifiedBy>
  <cp:revision>5</cp:revision>
  <dcterms:created xsi:type="dcterms:W3CDTF">2026-02-11T22:03:00Z</dcterms:created>
  <dcterms:modified xsi:type="dcterms:W3CDTF">2026-04-27T19:46:00Z</dcterms:modified>
  <cp:category/>
</cp:coreProperties>
</file>