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heading=h.l9eigxnj6m" w:id="0"/>
      <w:bookmarkEnd w:id="0"/>
      <w:r w:rsidDel="00000000" w:rsidR="00000000" w:rsidRPr="00000000">
        <w:rPr>
          <w:rtl w:val="0"/>
        </w:rPr>
        <w:t xml:space="preserve">Teaching Ethics in the Age of AI: A Town Hall Role-Play for Navigating Rural Data Center Dilemmas</w:t>
      </w:r>
    </w:p>
    <w:p w:rsidR="00000000" w:rsidDel="00000000" w:rsidP="00000000" w:rsidRDefault="00000000" w:rsidRPr="00000000" w14:paraId="00000002">
      <w:pPr>
        <w:pStyle w:val="Heading1"/>
        <w:rPr/>
      </w:pPr>
      <w:r w:rsidDel="00000000" w:rsidR="00000000" w:rsidRPr="00000000">
        <w:rPr>
          <w:rtl w:val="0"/>
        </w:rPr>
        <w:t xml:space="preserve">Introduction/Need for Innovation or Idea</w:t>
      </w:r>
    </w:p>
    <w:p w:rsidR="00000000" w:rsidDel="00000000" w:rsidP="00000000" w:rsidRDefault="00000000" w:rsidRPr="00000000" w14:paraId="00000003">
      <w:pPr>
        <w:ind w:firstLine="0"/>
        <w:rPr/>
      </w:pPr>
      <w:r w:rsidDel="00000000" w:rsidR="00000000" w:rsidRPr="00000000">
        <w:rPr>
          <w:rtl w:val="0"/>
        </w:rPr>
        <w:t xml:space="preserve">Helping students learn to navigate ethical dilemmas can be challenging for instructors.  One ethical dilemma surrounding small, rural areas today is the rise of data centers. While the rise of AI and technology has changed how we live, work, consume, and learn, there are various challenges and ethical dilemmas it presents (Maphosa, 2024). Data centers can bring economic benefits to struggling rural communities through new infrastructure and development and jobs, there is also a concern of long-term sustainability (Uberti, 2025). A downside to AI facilities is the strain on water and energy sources and some have questioned their impact on broader climate goals (Nickelsburg, 2025). The effects of data centers are limited and underdeveloped, and journalists are often relied on to address the gap in information (Ipsen, 2018). </w:t>
      </w:r>
    </w:p>
    <w:p w:rsidR="00000000" w:rsidDel="00000000" w:rsidP="00000000" w:rsidRDefault="00000000" w:rsidRPr="00000000" w14:paraId="00000004">
      <w:pPr>
        <w:ind w:firstLine="0"/>
        <w:rPr/>
      </w:pPr>
      <w:r w:rsidDel="00000000" w:rsidR="00000000" w:rsidRPr="00000000">
        <w:rPr>
          <w:rtl w:val="0"/>
        </w:rPr>
        <w:t xml:space="preserve">To support students in thinking critically about real-world ethical dilemmas such as this one, we used Kidder’s (1995) framework, which uses nine characteristics for making ethical decisions. These nine characteristics are: Recognize there is a moral issue, Determine the actor, Gather relevant facts, Test for right versus wrong issues, Test for right versus right issues, Apply resolution principles, Investigate the options, Make the decision, and Revisit and reflect on the decision (Kidder, 1995; Boyd &amp; Strong, 2023). This model can serve as a simple, practical structure for fostering ethical awareness and determining how to make responsible decisions when facing ethical dilemmas. </w:t>
      </w:r>
    </w:p>
    <w:p w:rsidR="00000000" w:rsidDel="00000000" w:rsidP="00000000" w:rsidRDefault="00000000" w:rsidRPr="00000000" w14:paraId="00000005">
      <w:pPr>
        <w:ind w:firstLine="0"/>
        <w:rPr/>
      </w:pPr>
      <w:r w:rsidDel="00000000" w:rsidR="00000000" w:rsidRPr="00000000">
        <w:rPr>
          <w:rtl w:val="0"/>
        </w:rPr>
        <w:t xml:space="preserve">Role-play is well-established as an experiential learning pedagogy (Corcoran et al., 2025; Jenkins, 2012; Kolb, 2015; Rao &amp; Stupans, 2012) and has been shown to support the development of communication skills, teamwork, conceptual understanding, and motivation. Role play has been used in higher education to enhance the learning and application of course materials (Corcoran et al., 2025; Martinsson &amp; Ricknell, 2025; Saucier et al., 2025). </w:t>
      </w:r>
    </w:p>
    <w:p w:rsidR="00000000" w:rsidDel="00000000" w:rsidP="00000000" w:rsidRDefault="00000000" w:rsidRPr="00000000" w14:paraId="00000006">
      <w:pPr>
        <w:ind w:firstLine="0"/>
        <w:rPr/>
      </w:pPr>
      <w:r w:rsidDel="00000000" w:rsidR="00000000" w:rsidRPr="00000000">
        <w:rPr>
          <w:rtl w:val="0"/>
        </w:rPr>
        <w:t xml:space="preserve">To help students explore the multifaceted issue of data centers moving into small rural communities, we created a town hall debate and role-play. This experiential learning activity engages students in an authentic ethical dilemma facing agriculture today and encourages critical thinking across multiple perspectives. This innovative idea is in line with the AAAE value of  “Advancing Public Knowledge of AFNR Systems” (AAAE, 2023). Educators help students to better navigate ethical issues and become public citizens who are more knowledgeable in society.</w:t>
      </w:r>
    </w:p>
    <w:p w:rsidR="00000000" w:rsidDel="00000000" w:rsidP="00000000" w:rsidRDefault="00000000" w:rsidRPr="00000000" w14:paraId="00000007">
      <w:pPr>
        <w:pStyle w:val="Heading1"/>
        <w:rPr/>
      </w:pPr>
      <w:r w:rsidDel="00000000" w:rsidR="00000000" w:rsidRPr="00000000">
        <w:rPr>
          <w:rtl w:val="0"/>
        </w:rPr>
        <w:t xml:space="preserve">How It Works/Methodology/Program Phases/Steps</w:t>
      </w:r>
    </w:p>
    <w:p w:rsidR="00000000" w:rsidDel="00000000" w:rsidP="00000000" w:rsidRDefault="00000000" w:rsidRPr="00000000" w14:paraId="00000008">
      <w:pPr>
        <w:ind w:firstLine="0"/>
        <w:rPr/>
      </w:pPr>
      <w:r w:rsidDel="00000000" w:rsidR="00000000" w:rsidRPr="00000000">
        <w:rPr>
          <w:rtl w:val="0"/>
        </w:rPr>
        <w:t xml:space="preserve">This teaching tool revolves around a town hall debate activity where students experience and role-play an ethical dilemma related to data centers and agriculture. The teaching tool has two parts: an energizer activity that focuses on participants’ personal beliefs and a main activity that utilizes a debate/role-playing activity to navigate an ethical dilemma. The energizer activity gets participants moving in the physical space and allows them to reflect and apply their personal ethics. Students are asked a series of questions regarding whether or not they believe something is ethical. One side of the space is designated as “Ethical” and the other side is “Unethical.” Students move to the side that represents their response. For the debate/ role play, students are informed they represent a rural American community and are participating in a debate at a town hall meeting. The debate follows the prompt: A large tech company has offered to purchase 10,000 acres of farmland in your rural county to build an AI-powered semiconductor plant and data center. Your county must decide: Should this farmland be sold to the company for the project, or protected for agriculture and community use? Each participant will be assigned a role that they must follow, even if their personal beliefs conflict with the role's values. Roles include: Tech Company Executives, Environmental Advocates, Local Farmers, Local Ranchers, Community Residents, County Politicians, Consumer &amp; Food Advocates, Students (future generations), and Developers. The role handout also lists the roles' values, and it provides various prompts to encourage debate. </w:t>
      </w:r>
    </w:p>
    <w:p w:rsidR="00000000" w:rsidDel="00000000" w:rsidP="00000000" w:rsidRDefault="00000000" w:rsidRPr="00000000" w14:paraId="00000009">
      <w:pPr>
        <w:ind w:firstLine="0"/>
        <w:rPr/>
      </w:pPr>
      <w:r w:rsidDel="00000000" w:rsidR="00000000" w:rsidRPr="00000000">
        <w:rPr>
          <w:rtl w:val="0"/>
        </w:rPr>
        <w:t xml:space="preserve">The role play followed the format of a town hall. The debate lasted about 30 minutes and we had someone act as the mayor who gave their determination of who won the debate. A discussion was held afterward to have students share what they learned, whether their perspectives changed, and if empathy was developed for another group. </w:t>
      </w:r>
    </w:p>
    <w:p w:rsidR="00000000" w:rsidDel="00000000" w:rsidP="00000000" w:rsidRDefault="00000000" w:rsidRPr="00000000" w14:paraId="0000000A">
      <w:pPr>
        <w:pStyle w:val="Heading1"/>
        <w:rPr/>
      </w:pPr>
      <w:r w:rsidDel="00000000" w:rsidR="00000000" w:rsidRPr="00000000">
        <w:rPr>
          <w:rtl w:val="0"/>
        </w:rPr>
        <w:t xml:space="preserve">Results to Date/Implications</w:t>
      </w:r>
    </w:p>
    <w:p w:rsidR="00000000" w:rsidDel="00000000" w:rsidP="00000000" w:rsidRDefault="00000000" w:rsidRPr="00000000" w14:paraId="0000000B">
      <w:pPr>
        <w:ind w:firstLine="0"/>
        <w:rPr/>
      </w:pPr>
      <w:r w:rsidDel="00000000" w:rsidR="00000000" w:rsidRPr="00000000">
        <w:rPr>
          <w:rtl w:val="0"/>
        </w:rPr>
        <w:t xml:space="preserve">This tool has been used in an undergraduate ethics and leadership course but can be applied to a range of industries, organizations, and settings. Students were offered extra credit for this activity and 24 completed it. Feedback on the activity was very positive. All students agreed or strongly agreed with the following: they gained a better understanding of how ethics influence real-world decisions, the structure helped them stay engaged, the format made the ethical issues feel more real and relevant, and the activity helped them think critically about multiple sides of a complex issue. Students also provided qualitative feedback, noting that the role play helped them think differently about ethical decision-making. One student commented that ethical decision-making was not just about facts, but also involved “empathy, foresight, and community values</w:t>
      </w:r>
      <w:r w:rsidDel="00000000" w:rsidR="00000000" w:rsidRPr="00000000">
        <w:rPr>
          <w:i w:val="1"/>
          <w:iCs w:val="1"/>
          <w:rtl w:val="0"/>
        </w:rPr>
        <w:t xml:space="preserve">.”</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 </w:t>
      </w:r>
      <w:r w:rsidDel="00000000" w:rsidR="00000000" w:rsidRPr="00000000">
        <w:rPr>
          <w:b w:val="1"/>
          <w:bCs w:val="1"/>
          <w:rtl w:val="0"/>
        </w:rPr>
        <w:t xml:space="preserve">Future Plans/Advice to Others</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rtl w:val="0"/>
        </w:rPr>
      </w:r>
    </w:p>
    <w:p w:rsidR="00000000" w:rsidDel="00000000" w:rsidP="00000000" w:rsidRDefault="00000000" w:rsidRPr="00000000" w14:paraId="0000000E">
      <w:pPr>
        <w:ind w:firstLine="0"/>
        <w:rPr/>
      </w:pPr>
      <w:r w:rsidDel="00000000" w:rsidR="00000000" w:rsidRPr="00000000">
        <w:rPr>
          <w:rtl w:val="0"/>
        </w:rPr>
        <w:t xml:space="preserve">We recommend doing this activity in a large space that may resemble a town hall meeting. It is recommended to have at least three facilitators to help distribute handouts and organize the groups. Depending on the group size, you can have multiple students in different roles. We would recommend no more than four students per role. For the future, we plan to facilitate this activity across various organizations and programs at our university. It would be very interesting to see the town hall outcomes across disciplines such as engineering, computer science, and other tech-savvy programs. </w:t>
      </w:r>
    </w:p>
    <w:p w:rsidR="00000000" w:rsidDel="00000000" w:rsidP="00000000" w:rsidRDefault="00000000" w:rsidRPr="00000000" w14:paraId="0000000F">
      <w:pPr>
        <w:pStyle w:val="Heading1"/>
        <w:rPr/>
      </w:pPr>
      <w:r w:rsidDel="00000000" w:rsidR="00000000" w:rsidRPr="00000000">
        <w:rPr>
          <w:rtl w:val="0"/>
        </w:rPr>
        <w:t xml:space="preserve">Costs/Resources Needed</w:t>
      </w:r>
    </w:p>
    <w:p w:rsidR="00000000" w:rsidDel="00000000" w:rsidP="00000000" w:rsidRDefault="00000000" w:rsidRPr="00000000" w14:paraId="00000010">
      <w:pPr>
        <w:ind w:firstLine="0"/>
        <w:rPr>
          <w:b w:val="1"/>
          <w:bCs w:val="1"/>
        </w:rPr>
      </w:pPr>
      <w:r w:rsidDel="00000000" w:rsidR="00000000" w:rsidRPr="00000000">
        <w:rPr>
          <w:rtl w:val="0"/>
        </w:rPr>
        <w:t xml:space="preserve">We developed a handout on Kidder’s (1995) ethical decision-making model, a handout with the debate prompt, a handout with guidance on how to format their debate, and each student receives a handout with the role they will be playing that includes the roles’ values. You will need to know the number of participants prior to the role play so you can have enough roles for everyone.</w:t>
      </w: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rPr/>
      </w:pPr>
      <w:r w:rsidDel="00000000" w:rsidR="00000000" w:rsidRPr="00000000">
        <w:rPr>
          <w:rtl w:val="0"/>
        </w:rPr>
        <w:t xml:space="preserve">References</w:t>
      </w:r>
    </w:p>
    <w:p w:rsidR="00000000" w:rsidDel="00000000" w:rsidP="00000000" w:rsidRDefault="00000000" w:rsidRPr="00000000" w14:paraId="00000012">
      <w:pPr>
        <w:spacing w:after="0" w:lineRule="auto"/>
        <w:ind w:firstLine="0"/>
        <w:rPr>
          <w:i w:val="1"/>
          <w:iCs w:val="1"/>
        </w:rPr>
      </w:pPr>
      <w:r w:rsidDel="00000000" w:rsidR="00000000" w:rsidRPr="00000000">
        <w:rPr>
          <w:rtl w:val="0"/>
        </w:rPr>
        <w:t xml:space="preserve">American Association for Agricultural Education (AAAE). (2023). </w:t>
      </w:r>
      <w:r w:rsidDel="00000000" w:rsidR="00000000" w:rsidRPr="00000000">
        <w:rPr>
          <w:i w:val="1"/>
          <w:iCs w:val="1"/>
          <w:rtl w:val="0"/>
        </w:rPr>
        <w:t xml:space="preserve">AAAE Research Values.</w:t>
      </w:r>
    </w:p>
    <w:p w:rsidR="00000000" w:rsidDel="00000000" w:rsidP="00000000" w:rsidRDefault="00000000" w:rsidRPr="00000000" w14:paraId="00000013">
      <w:pPr>
        <w:spacing w:after="0" w:lineRule="auto"/>
        <w:ind w:firstLine="0"/>
        <w:rPr/>
      </w:pPr>
      <w:r w:rsidDel="00000000" w:rsidR="00000000" w:rsidRPr="00000000">
        <w:rPr>
          <w:color w:val="000000"/>
          <w:rtl w:val="0"/>
        </w:rPr>
        <w:t xml:space="preserve">Boyd, B. &amp; Strong, J. (2023). </w:t>
      </w:r>
      <w:r w:rsidDel="00000000" w:rsidR="00000000" w:rsidRPr="00000000">
        <w:rPr>
          <w:i w:val="1"/>
          <w:iCs w:val="1"/>
          <w:color w:val="000000"/>
          <w:rtl w:val="0"/>
        </w:rPr>
        <w:t xml:space="preserve">Ethical leadership: Theory to practice</w:t>
      </w:r>
      <w:r w:rsidDel="00000000" w:rsidR="00000000" w:rsidRPr="00000000">
        <w:rPr>
          <w:color w:val="000000"/>
          <w:rtl w:val="0"/>
        </w:rPr>
        <w:t xml:space="preserve"> (2nd ed.). Kendall Hunt </w:t>
        <w:tab/>
      </w:r>
      <w:r w:rsidDel="00000000" w:rsidR="00000000" w:rsidRPr="00000000">
        <w:rPr>
          <w:rtl w:val="0"/>
        </w:rPr>
      </w:r>
    </w:p>
    <w:p w:rsidR="00000000" w:rsidDel="00000000" w:rsidP="00000000" w:rsidRDefault="00000000" w:rsidRPr="00000000" w14:paraId="00000014">
      <w:pPr>
        <w:spacing w:after="0" w:lineRule="auto"/>
        <w:rPr/>
      </w:pPr>
      <w:r w:rsidDel="00000000" w:rsidR="00000000" w:rsidRPr="00000000">
        <w:rPr>
          <w:color w:val="000000"/>
          <w:rtl w:val="0"/>
        </w:rPr>
        <w:t xml:space="preserve">Publishing.</w:t>
      </w:r>
      <w:r w:rsidDel="00000000" w:rsidR="00000000" w:rsidRPr="00000000">
        <w:rPr>
          <w:rtl w:val="0"/>
        </w:rPr>
      </w:r>
    </w:p>
    <w:p w:rsidR="00000000" w:rsidDel="00000000" w:rsidP="00000000" w:rsidRDefault="00000000" w:rsidRPr="00000000" w14:paraId="00000015">
      <w:pPr>
        <w:spacing w:after="0" w:lineRule="auto"/>
        <w:ind w:firstLine="0"/>
        <w:rPr/>
      </w:pPr>
      <w:r w:rsidDel="00000000" w:rsidR="00000000" w:rsidRPr="00000000">
        <w:rPr>
          <w:color w:val="000000"/>
          <w:rtl w:val="0"/>
        </w:rPr>
        <w:t xml:space="preserve">Ipsen, H. (2018). </w:t>
      </w:r>
      <w:r w:rsidDel="00000000" w:rsidR="00000000" w:rsidRPr="00000000">
        <w:rPr>
          <w:i w:val="1"/>
          <w:iCs w:val="1"/>
          <w:color w:val="000000"/>
          <w:rtl w:val="0"/>
        </w:rPr>
        <w:t xml:space="preserve">Catching the cloud and pinning it down: The social and environmental impacts </w:t>
        <w:tab/>
        <w:t xml:space="preserve">of data centers</w:t>
      </w:r>
      <w:r w:rsidDel="00000000" w:rsidR="00000000" w:rsidRPr="00000000">
        <w:rPr>
          <w:color w:val="000000"/>
          <w:rtl w:val="0"/>
        </w:rPr>
        <w:t xml:space="preserve"> (Master’s thesis, Syracuse University). Surface: Syracuse University </w:t>
        <w:tab/>
        <w:tab/>
        <w:t xml:space="preserve">Institutional Repository.</w:t>
      </w:r>
      <w:hyperlink r:id="rId7">
        <w:r w:rsidDel="00000000" w:rsidR="00000000" w:rsidRPr="00000000">
          <w:rPr>
            <w:color w:val="000000"/>
            <w:u w:val="single"/>
            <w:rtl w:val="0"/>
          </w:rPr>
          <w:t xml:space="preserve"> </w:t>
        </w:r>
      </w:hyperlink>
      <w:hyperlink r:id="rId8">
        <w:r w:rsidDel="00000000" w:rsidR="00000000" w:rsidRPr="00000000">
          <w:rPr>
            <w:color w:val="000000"/>
            <w:u w:val="single"/>
            <w:rtl w:val="0"/>
          </w:rPr>
          <w:t xml:space="preserve">https://surface.syr.edu/thesis/211</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16">
      <w:pPr>
        <w:spacing w:after="0" w:lineRule="auto"/>
        <w:ind w:firstLine="0"/>
        <w:rPr/>
      </w:pPr>
      <w:r w:rsidDel="00000000" w:rsidR="00000000" w:rsidRPr="00000000">
        <w:rPr>
          <w:color w:val="000000"/>
          <w:rtl w:val="0"/>
        </w:rPr>
        <w:t xml:space="preserve">Jenkins, D. M. (2012). Exploring signature pedagogies in undergraduate leadership education.</w:t>
      </w:r>
      <w:r w:rsidDel="00000000" w:rsidR="00000000" w:rsidRPr="00000000">
        <w:rPr>
          <w:rtl w:val="0"/>
        </w:rPr>
      </w:r>
    </w:p>
    <w:p w:rsidR="00000000" w:rsidDel="00000000" w:rsidP="00000000" w:rsidRDefault="00000000" w:rsidRPr="00000000" w14:paraId="00000017">
      <w:pPr>
        <w:spacing w:after="0" w:lineRule="auto"/>
        <w:rPr/>
      </w:pPr>
      <w:r w:rsidDel="00000000" w:rsidR="00000000" w:rsidRPr="00000000">
        <w:rPr>
          <w:color w:val="000000"/>
          <w:rtl w:val="0"/>
        </w:rPr>
        <w:t xml:space="preserve"> </w:t>
      </w:r>
      <w:r w:rsidDel="00000000" w:rsidR="00000000" w:rsidRPr="00000000">
        <w:rPr>
          <w:i w:val="1"/>
          <w:iCs w:val="1"/>
          <w:color w:val="000000"/>
          <w:rtl w:val="0"/>
        </w:rPr>
        <w:t xml:space="preserve">Journal of Leadership Education, 11</w:t>
      </w:r>
      <w:r w:rsidDel="00000000" w:rsidR="00000000" w:rsidRPr="00000000">
        <w:rPr>
          <w:color w:val="000000"/>
          <w:rtl w:val="0"/>
        </w:rPr>
        <w:t xml:space="preserve">(1), 1–27.</w:t>
      </w:r>
      <w:r w:rsidDel="00000000" w:rsidR="00000000" w:rsidRPr="00000000">
        <w:rPr>
          <w:rtl w:val="0"/>
        </w:rPr>
      </w:r>
    </w:p>
    <w:p w:rsidR="00000000" w:rsidDel="00000000" w:rsidP="00000000" w:rsidRDefault="00000000" w:rsidRPr="00000000" w14:paraId="00000018">
      <w:pPr>
        <w:spacing w:after="0" w:lineRule="auto"/>
        <w:rPr/>
      </w:pPr>
      <w:r w:rsidDel="00000000" w:rsidR="00000000" w:rsidRPr="00000000">
        <w:rPr>
          <w:color w:val="000000"/>
          <w:rtl w:val="0"/>
        </w:rPr>
        <w:t xml:space="preserve"> </w:t>
      </w:r>
      <w:hyperlink r:id="rId9">
        <w:r w:rsidDel="00000000" w:rsidR="00000000" w:rsidRPr="00000000">
          <w:rPr>
            <w:color w:val="1155cc"/>
            <w:u w:val="single"/>
            <w:rtl w:val="0"/>
          </w:rPr>
          <w:t xml:space="preserve">https://www.emerald.com/jole/article-pdf/11/1/1/10065247/v11_i1_rf1.pdf</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19">
      <w:pPr>
        <w:spacing w:after="0" w:lineRule="auto"/>
        <w:ind w:firstLine="0"/>
        <w:rPr/>
      </w:pPr>
      <w:r w:rsidDel="00000000" w:rsidR="00000000" w:rsidRPr="00000000">
        <w:rPr>
          <w:color w:val="000000"/>
          <w:rtl w:val="0"/>
        </w:rPr>
        <w:t xml:space="preserve">Kidder, R. (1995). </w:t>
      </w:r>
      <w:r w:rsidDel="00000000" w:rsidR="00000000" w:rsidRPr="00000000">
        <w:rPr>
          <w:i w:val="1"/>
          <w:iCs w:val="1"/>
          <w:color w:val="000000"/>
          <w:rtl w:val="0"/>
        </w:rPr>
        <w:t xml:space="preserve">How good people make tough choices. </w:t>
      </w:r>
      <w:r w:rsidDel="00000000" w:rsidR="00000000" w:rsidRPr="00000000">
        <w:rPr>
          <w:color w:val="000000"/>
          <w:rtl w:val="0"/>
        </w:rPr>
        <w:t xml:space="preserve">Morrow. </w:t>
      </w:r>
      <w:r w:rsidDel="00000000" w:rsidR="00000000" w:rsidRPr="00000000">
        <w:rPr>
          <w:rtl w:val="0"/>
        </w:rPr>
      </w:r>
    </w:p>
    <w:p w:rsidR="00000000" w:rsidDel="00000000" w:rsidP="00000000" w:rsidRDefault="00000000" w:rsidRPr="00000000" w14:paraId="0000001A">
      <w:pPr>
        <w:spacing w:after="0" w:lineRule="auto"/>
        <w:ind w:firstLine="0"/>
        <w:rPr>
          <w:i w:val="1"/>
          <w:iCs w:val="1"/>
        </w:rPr>
      </w:pPr>
      <w:r w:rsidDel="00000000" w:rsidR="00000000" w:rsidRPr="00000000">
        <w:rPr>
          <w:color w:val="000000"/>
          <w:rtl w:val="0"/>
        </w:rPr>
        <w:t xml:space="preserve">Kolb, D. A.(2015). </w:t>
      </w:r>
      <w:r w:rsidDel="00000000" w:rsidR="00000000" w:rsidRPr="00000000">
        <w:rPr>
          <w:i w:val="1"/>
          <w:iCs w:val="1"/>
          <w:color w:val="000000"/>
          <w:rtl w:val="0"/>
        </w:rPr>
        <w:t xml:space="preserve">Experiential </w:t>
      </w:r>
      <w:r w:rsidDel="00000000" w:rsidR="00000000" w:rsidRPr="00000000">
        <w:rPr>
          <w:i w:val="1"/>
          <w:iCs w:val="1"/>
          <w:rtl w:val="0"/>
        </w:rPr>
        <w:t xml:space="preserve">l</w:t>
      </w:r>
      <w:r w:rsidDel="00000000" w:rsidR="00000000" w:rsidRPr="00000000">
        <w:rPr>
          <w:i w:val="1"/>
          <w:iCs w:val="1"/>
          <w:color w:val="000000"/>
          <w:rtl w:val="0"/>
        </w:rPr>
        <w:t xml:space="preserve">earning: Experience as the </w:t>
      </w:r>
      <w:r w:rsidDel="00000000" w:rsidR="00000000" w:rsidRPr="00000000">
        <w:rPr>
          <w:i w:val="1"/>
          <w:iCs w:val="1"/>
          <w:rtl w:val="0"/>
        </w:rPr>
        <w:t xml:space="preserve">s</w:t>
      </w:r>
      <w:r w:rsidDel="00000000" w:rsidR="00000000" w:rsidRPr="00000000">
        <w:rPr>
          <w:i w:val="1"/>
          <w:iCs w:val="1"/>
          <w:color w:val="000000"/>
          <w:rtl w:val="0"/>
        </w:rPr>
        <w:t xml:space="preserve">ource of </w:t>
      </w:r>
      <w:r w:rsidDel="00000000" w:rsidR="00000000" w:rsidRPr="00000000">
        <w:rPr>
          <w:i w:val="1"/>
          <w:iCs w:val="1"/>
          <w:rtl w:val="0"/>
        </w:rPr>
        <w:t xml:space="preserve">l</w:t>
      </w:r>
      <w:r w:rsidDel="00000000" w:rsidR="00000000" w:rsidRPr="00000000">
        <w:rPr>
          <w:i w:val="1"/>
          <w:iCs w:val="1"/>
          <w:color w:val="000000"/>
          <w:rtl w:val="0"/>
        </w:rPr>
        <w:t xml:space="preserve">earning and </w:t>
      </w:r>
      <w:r w:rsidDel="00000000" w:rsidR="00000000" w:rsidRPr="00000000">
        <w:rPr>
          <w:rtl w:val="0"/>
        </w:rPr>
      </w:r>
    </w:p>
    <w:p w:rsidR="00000000" w:rsidDel="00000000" w:rsidP="00000000" w:rsidRDefault="00000000" w:rsidRPr="00000000" w14:paraId="0000001B">
      <w:pPr>
        <w:spacing w:after="0" w:lineRule="auto"/>
        <w:rPr/>
      </w:pPr>
      <w:r w:rsidDel="00000000" w:rsidR="00000000" w:rsidRPr="00000000">
        <w:rPr>
          <w:i w:val="1"/>
          <w:iCs w:val="1"/>
          <w:rtl w:val="0"/>
        </w:rPr>
        <w:t xml:space="preserve">d</w:t>
      </w:r>
      <w:r w:rsidDel="00000000" w:rsidR="00000000" w:rsidRPr="00000000">
        <w:rPr>
          <w:i w:val="1"/>
          <w:iCs w:val="1"/>
          <w:color w:val="000000"/>
          <w:rtl w:val="0"/>
        </w:rPr>
        <w:t xml:space="preserve">evelopment</w:t>
      </w:r>
      <w:r w:rsidDel="00000000" w:rsidR="00000000" w:rsidRPr="00000000">
        <w:rPr>
          <w:color w:val="000000"/>
          <w:rtl w:val="0"/>
        </w:rPr>
        <w:t xml:space="preserve">. 2nd ed. Pearson.</w:t>
      </w:r>
      <w:r w:rsidDel="00000000" w:rsidR="00000000" w:rsidRPr="00000000">
        <w:rPr>
          <w:rtl w:val="0"/>
        </w:rPr>
      </w:r>
    </w:p>
    <w:p w:rsidR="00000000" w:rsidDel="00000000" w:rsidP="00000000" w:rsidRDefault="00000000" w:rsidRPr="00000000" w14:paraId="0000001C">
      <w:pPr>
        <w:spacing w:after="0" w:lineRule="auto"/>
        <w:ind w:firstLine="0"/>
        <w:rPr/>
      </w:pPr>
      <w:r w:rsidDel="00000000" w:rsidR="00000000" w:rsidRPr="00000000">
        <w:rPr>
          <w:color w:val="000000"/>
          <w:rtl w:val="0"/>
        </w:rPr>
        <w:t xml:space="preserve">Maphosa, V. (2024). </w:t>
      </w:r>
      <w:r w:rsidDel="00000000" w:rsidR="00000000" w:rsidRPr="00000000">
        <w:rPr>
          <w:i w:val="1"/>
          <w:iCs w:val="1"/>
          <w:color w:val="000000"/>
          <w:rtl w:val="0"/>
        </w:rPr>
        <w:t xml:space="preserve">The rise of artificial intelligence and emerging ethical and social concerns.</w:t>
      </w:r>
      <w:r w:rsidDel="00000000" w:rsidR="00000000" w:rsidRPr="00000000">
        <w:rPr>
          <w:color w:val="000000"/>
          <w:rtl w:val="0"/>
        </w:rPr>
        <w:t xml:space="preserve"> </w:t>
        <w:tab/>
      </w:r>
      <w:r w:rsidDel="00000000" w:rsidR="00000000" w:rsidRPr="00000000">
        <w:rPr>
          <w:rtl w:val="0"/>
        </w:rPr>
      </w:r>
    </w:p>
    <w:p w:rsidR="00000000" w:rsidDel="00000000" w:rsidP="00000000" w:rsidRDefault="00000000" w:rsidRPr="00000000" w14:paraId="0000001D">
      <w:pPr>
        <w:spacing w:after="0" w:lineRule="auto"/>
        <w:rPr/>
      </w:pPr>
      <w:r w:rsidDel="00000000" w:rsidR="00000000" w:rsidRPr="00000000">
        <w:rPr>
          <w:color w:val="000000"/>
          <w:rtl w:val="0"/>
        </w:rPr>
        <w:t xml:space="preserve">AI, Computer Science and Robotics Technology, 3(1), 1–20.</w:t>
      </w:r>
      <w:r w:rsidDel="00000000" w:rsidR="00000000" w:rsidRPr="00000000">
        <w:rPr>
          <w:rtl w:val="0"/>
        </w:rPr>
      </w:r>
    </w:p>
    <w:p w:rsidR="00000000" w:rsidDel="00000000" w:rsidP="00000000" w:rsidRDefault="00000000" w:rsidRPr="00000000" w14:paraId="0000001E">
      <w:pPr>
        <w:spacing w:after="0" w:lineRule="auto"/>
        <w:ind w:firstLine="0"/>
        <w:rPr/>
      </w:pPr>
      <w:r w:rsidDel="00000000" w:rsidR="00000000" w:rsidRPr="00000000">
        <w:rPr>
          <w:color w:val="000000"/>
          <w:rtl w:val="0"/>
        </w:rPr>
        <w:t xml:space="preserve">Martinsson, J., &amp; Ricknell, E. (2025). From laughter to learning: Teaching methods through</w:t>
      </w:r>
      <w:r w:rsidDel="00000000" w:rsidR="00000000" w:rsidRPr="00000000">
        <w:rPr>
          <w:rtl w:val="0"/>
        </w:rPr>
      </w:r>
    </w:p>
    <w:p w:rsidR="00000000" w:rsidDel="00000000" w:rsidP="00000000" w:rsidRDefault="00000000" w:rsidRPr="00000000" w14:paraId="0000001F">
      <w:pPr>
        <w:spacing w:after="0" w:lineRule="auto"/>
        <w:rPr/>
      </w:pPr>
      <w:r w:rsidDel="00000000" w:rsidR="00000000" w:rsidRPr="00000000">
        <w:rPr>
          <w:color w:val="000000"/>
          <w:rtl w:val="0"/>
        </w:rPr>
        <w:t xml:space="preserve"> engaging narrative workshops. </w:t>
      </w:r>
      <w:r w:rsidDel="00000000" w:rsidR="00000000" w:rsidRPr="00000000">
        <w:rPr>
          <w:i w:val="1"/>
          <w:iCs w:val="1"/>
          <w:color w:val="000000"/>
          <w:rtl w:val="0"/>
        </w:rPr>
        <w:t xml:space="preserve">Journal of Political Science Education, 21</w:t>
      </w:r>
      <w:r w:rsidDel="00000000" w:rsidR="00000000" w:rsidRPr="00000000">
        <w:rPr>
          <w:color w:val="000000"/>
          <w:rtl w:val="0"/>
        </w:rPr>
        <w:t xml:space="preserve">(2), 327–339.</w:t>
      </w:r>
      <w:r w:rsidDel="00000000" w:rsidR="00000000" w:rsidRPr="00000000">
        <w:rPr>
          <w:rtl w:val="0"/>
        </w:rPr>
      </w:r>
    </w:p>
    <w:p w:rsidR="00000000" w:rsidDel="00000000" w:rsidP="00000000" w:rsidRDefault="00000000" w:rsidRPr="00000000" w14:paraId="00000020">
      <w:pPr>
        <w:spacing w:after="0" w:lineRule="auto"/>
        <w:rPr/>
      </w:pPr>
      <w:r w:rsidDel="00000000" w:rsidR="00000000" w:rsidRPr="00000000">
        <w:rPr>
          <w:color w:val="000000"/>
          <w:rtl w:val="0"/>
        </w:rPr>
        <w:t xml:space="preserve"> https://doi.org/10.1080/15512169.2024.2354818</w:t>
      </w:r>
      <w:r w:rsidDel="00000000" w:rsidR="00000000" w:rsidRPr="00000000">
        <w:rPr>
          <w:rtl w:val="0"/>
        </w:rPr>
      </w:r>
    </w:p>
    <w:p w:rsidR="00000000" w:rsidDel="00000000" w:rsidP="00000000" w:rsidRDefault="00000000" w:rsidRPr="00000000" w14:paraId="00000021">
      <w:pPr>
        <w:spacing w:after="0" w:lineRule="auto"/>
        <w:ind w:firstLine="0"/>
        <w:rPr/>
      </w:pPr>
      <w:r w:rsidDel="00000000" w:rsidR="00000000" w:rsidRPr="00000000">
        <w:rPr>
          <w:color w:val="000000"/>
          <w:rtl w:val="0"/>
        </w:rPr>
        <w:t xml:space="preserve">Nickelsburg, M. (2025, August 17). </w:t>
      </w:r>
      <w:r w:rsidDel="00000000" w:rsidR="00000000" w:rsidRPr="00000000">
        <w:rPr>
          <w:i w:val="1"/>
          <w:iCs w:val="1"/>
          <w:color w:val="000000"/>
          <w:rtl w:val="0"/>
        </w:rPr>
        <w:t xml:space="preserve">AI is driving a data center boom in rural America. Locals </w:t>
        <w:tab/>
      </w:r>
      <w:r w:rsidDel="00000000" w:rsidR="00000000" w:rsidRPr="00000000">
        <w:rPr>
          <w:rtl w:val="0"/>
        </w:rPr>
      </w:r>
    </w:p>
    <w:p w:rsidR="00000000" w:rsidDel="00000000" w:rsidP="00000000" w:rsidRDefault="00000000" w:rsidRPr="00000000" w14:paraId="00000022">
      <w:pPr>
        <w:spacing w:after="0" w:lineRule="auto"/>
        <w:ind w:left="720" w:firstLine="0"/>
        <w:rPr/>
      </w:pPr>
      <w:r w:rsidDel="00000000" w:rsidR="00000000" w:rsidRPr="00000000">
        <w:rPr>
          <w:i w:val="1"/>
          <w:iCs w:val="1"/>
          <w:color w:val="000000"/>
          <w:rtl w:val="0"/>
        </w:rPr>
        <w:t xml:space="preserve">are divided on the benefits.</w:t>
      </w:r>
      <w:r w:rsidDel="00000000" w:rsidR="00000000" w:rsidRPr="00000000">
        <w:rPr>
          <w:color w:val="000000"/>
          <w:rtl w:val="0"/>
        </w:rPr>
        <w:t xml:space="preserve"> NPR.</w:t>
      </w:r>
      <w:hyperlink r:id="rId10">
        <w:r w:rsidDel="00000000" w:rsidR="00000000" w:rsidRPr="00000000">
          <w:rPr>
            <w:color w:val="000000"/>
            <w:u w:val="single"/>
            <w:rtl w:val="0"/>
          </w:rPr>
          <w:t xml:space="preserve"> </w:t>
        </w:r>
      </w:hyperlink>
      <w:hyperlink r:id="rId11">
        <w:r w:rsidDel="00000000" w:rsidR="00000000" w:rsidRPr="00000000">
          <w:rPr>
            <w:color w:val="000000"/>
            <w:rtl w:val="0"/>
          </w:rPr>
          <w:tab/>
        </w:r>
      </w:hyperlink>
      <w:hyperlink r:id="rId12">
        <w:r w:rsidDel="00000000" w:rsidR="00000000" w:rsidRPr="00000000">
          <w:rPr>
            <w:color w:val="1155cc"/>
            <w:u w:val="single"/>
            <w:rtl w:val="0"/>
          </w:rPr>
          <w:t xml:space="preserve">https://www.npr.org/2025/08/17/nx-s1-5461467/ai-is-driving-a-data-center-boom-in-rural-america-locals-are-divided-on-the-benefits</w:t>
        </w:r>
      </w:hyperlink>
      <w:hyperlink r:id="rId13">
        <w:r w:rsidDel="00000000" w:rsidR="00000000" w:rsidRPr="00000000">
          <w:rPr>
            <w:color w:val="000000"/>
            <w:u w:val="single"/>
            <w:rtl w:val="0"/>
          </w:rPr>
          <w:t xml:space="preserve"> </w:t>
        </w:r>
      </w:hyperlink>
      <w:hyperlink r:id="rId14">
        <w:r w:rsidDel="00000000" w:rsidR="00000000" w:rsidRPr="00000000">
          <w:rPr>
            <w:color w:val="1155cc"/>
            <w:u w:val="single"/>
            <w:rtl w:val="0"/>
          </w:rPr>
          <w:t xml:space="preserve">SDPB</w:t>
        </w:r>
      </w:hyperlink>
      <w:r w:rsidDel="00000000" w:rsidR="00000000" w:rsidRPr="00000000">
        <w:rPr>
          <w:rtl w:val="0"/>
        </w:rPr>
      </w:r>
    </w:p>
    <w:p w:rsidR="00000000" w:rsidDel="00000000" w:rsidP="00000000" w:rsidRDefault="00000000" w:rsidRPr="00000000" w14:paraId="00000023">
      <w:pPr>
        <w:spacing w:after="0" w:lineRule="auto"/>
        <w:ind w:firstLine="0"/>
        <w:rPr/>
      </w:pPr>
      <w:r w:rsidDel="00000000" w:rsidR="00000000" w:rsidRPr="00000000">
        <w:rPr>
          <w:color w:val="000000"/>
          <w:rtl w:val="0"/>
        </w:rPr>
        <w:t xml:space="preserve">Rao, D., &amp; Stupans, I. (2012). Exploring the potential of role play in higher education:</w:t>
      </w:r>
      <w:r w:rsidDel="00000000" w:rsidR="00000000" w:rsidRPr="00000000">
        <w:rPr>
          <w:rtl w:val="0"/>
        </w:rPr>
      </w:r>
    </w:p>
    <w:p w:rsidR="00000000" w:rsidDel="00000000" w:rsidP="00000000" w:rsidRDefault="00000000" w:rsidRPr="00000000" w14:paraId="00000024">
      <w:pPr>
        <w:spacing w:after="0" w:lineRule="auto"/>
        <w:rPr/>
      </w:pPr>
      <w:r w:rsidDel="00000000" w:rsidR="00000000" w:rsidRPr="00000000">
        <w:rPr>
          <w:color w:val="000000"/>
          <w:rtl w:val="0"/>
        </w:rPr>
        <w:t xml:space="preserve"> Development of a typology and teacher guidelines.</w:t>
      </w:r>
      <w:r w:rsidDel="00000000" w:rsidR="00000000" w:rsidRPr="00000000">
        <w:rPr>
          <w:i w:val="1"/>
          <w:iCs w:val="1"/>
          <w:color w:val="000000"/>
          <w:rtl w:val="0"/>
        </w:rPr>
        <w:t xml:space="preserve"> Innovations in Education and </w:t>
      </w:r>
      <w:r w:rsidDel="00000000" w:rsidR="00000000" w:rsidRPr="00000000">
        <w:rPr>
          <w:rtl w:val="0"/>
        </w:rPr>
      </w:r>
    </w:p>
    <w:p w:rsidR="00000000" w:rsidDel="00000000" w:rsidP="00000000" w:rsidRDefault="00000000" w:rsidRPr="00000000" w14:paraId="00000025">
      <w:pPr>
        <w:spacing w:after="0" w:lineRule="auto"/>
        <w:rPr/>
      </w:pPr>
      <w:r w:rsidDel="00000000" w:rsidR="00000000" w:rsidRPr="00000000">
        <w:rPr>
          <w:i w:val="1"/>
          <w:iCs w:val="1"/>
          <w:color w:val="000000"/>
          <w:rtl w:val="0"/>
        </w:rPr>
        <w:t xml:space="preserve">Teaching International, 49</w:t>
      </w:r>
      <w:r w:rsidDel="00000000" w:rsidR="00000000" w:rsidRPr="00000000">
        <w:rPr>
          <w:color w:val="000000"/>
          <w:rtl w:val="0"/>
        </w:rPr>
        <w:t xml:space="preserve">(4), 427–436. </w:t>
      </w:r>
      <w:r w:rsidDel="00000000" w:rsidR="00000000" w:rsidRPr="00000000">
        <w:rPr>
          <w:rtl w:val="0"/>
        </w:rPr>
      </w:r>
    </w:p>
    <w:p w:rsidR="00000000" w:rsidDel="00000000" w:rsidP="00000000" w:rsidRDefault="00000000" w:rsidRPr="00000000" w14:paraId="00000026">
      <w:pPr>
        <w:spacing w:after="0" w:lineRule="auto"/>
        <w:rPr/>
      </w:pPr>
      <w:hyperlink r:id="rId15">
        <w:r w:rsidDel="00000000" w:rsidR="00000000" w:rsidRPr="00000000">
          <w:rPr>
            <w:color w:val="1155cc"/>
            <w:u w:val="single"/>
            <w:rtl w:val="0"/>
          </w:rPr>
          <w:t xml:space="preserve">http://dx.doi.org/10.1080/14703297.2012.728879</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27">
      <w:pPr>
        <w:spacing w:after="0" w:lineRule="auto"/>
        <w:ind w:firstLine="0"/>
        <w:rPr/>
      </w:pPr>
      <w:r w:rsidDel="00000000" w:rsidR="00000000" w:rsidRPr="00000000">
        <w:rPr>
          <w:color w:val="000000"/>
          <w:rtl w:val="0"/>
        </w:rPr>
        <w:t xml:space="preserve">Saucier, D. A., Jones, T. L., Lawless, T. J., Martens, A. L., O’Dea, C. J., Prokhorets, S., &amp;</w:t>
      </w:r>
      <w:r w:rsidDel="00000000" w:rsidR="00000000" w:rsidRPr="00000000">
        <w:rPr>
          <w:rtl w:val="0"/>
        </w:rPr>
      </w:r>
    </w:p>
    <w:p w:rsidR="00000000" w:rsidDel="00000000" w:rsidP="00000000" w:rsidRDefault="00000000" w:rsidRPr="00000000" w14:paraId="00000028">
      <w:pPr>
        <w:spacing w:after="0" w:lineRule="auto"/>
        <w:rPr/>
      </w:pPr>
      <w:r w:rsidDel="00000000" w:rsidR="00000000" w:rsidRPr="00000000">
        <w:rPr>
          <w:color w:val="000000"/>
          <w:rtl w:val="0"/>
        </w:rPr>
        <w:t xml:space="preserve"> Stratmoen, E. (2025). Using role-play during teaching demonstrations to practice active</w:t>
      </w:r>
      <w:r w:rsidDel="00000000" w:rsidR="00000000" w:rsidRPr="00000000">
        <w:rPr>
          <w:rtl w:val="0"/>
        </w:rPr>
      </w:r>
    </w:p>
    <w:p w:rsidR="00000000" w:rsidDel="00000000" w:rsidP="00000000" w:rsidRDefault="00000000" w:rsidRPr="00000000" w14:paraId="00000029">
      <w:pPr>
        <w:spacing w:after="0" w:lineRule="auto"/>
        <w:rPr/>
      </w:pPr>
      <w:r w:rsidDel="00000000" w:rsidR="00000000" w:rsidRPr="00000000">
        <w:rPr>
          <w:color w:val="000000"/>
          <w:rtl w:val="0"/>
        </w:rPr>
        <w:t xml:space="preserve"> learning and classroom management techniques. </w:t>
      </w:r>
      <w:r w:rsidDel="00000000" w:rsidR="00000000" w:rsidRPr="00000000">
        <w:rPr>
          <w:i w:val="1"/>
          <w:iCs w:val="1"/>
          <w:color w:val="000000"/>
          <w:rtl w:val="0"/>
        </w:rPr>
        <w:t xml:space="preserve">College Teaching, 73</w:t>
      </w:r>
      <w:r w:rsidDel="00000000" w:rsidR="00000000" w:rsidRPr="00000000">
        <w:rPr>
          <w:color w:val="000000"/>
          <w:rtl w:val="0"/>
        </w:rPr>
        <w:t xml:space="preserve">(1), 31–37. </w:t>
      </w:r>
      <w:r w:rsidDel="00000000" w:rsidR="00000000" w:rsidRPr="00000000">
        <w:rPr>
          <w:rtl w:val="0"/>
        </w:rPr>
      </w:r>
    </w:p>
    <w:p w:rsidR="00000000" w:rsidDel="00000000" w:rsidP="00000000" w:rsidRDefault="00000000" w:rsidRPr="00000000" w14:paraId="0000002A">
      <w:pPr>
        <w:spacing w:after="0" w:lineRule="auto"/>
        <w:rPr/>
      </w:pPr>
      <w:hyperlink r:id="rId16">
        <w:r w:rsidDel="00000000" w:rsidR="00000000" w:rsidRPr="00000000">
          <w:rPr>
            <w:color w:val="1155cc"/>
            <w:u w:val="single"/>
            <w:rtl w:val="0"/>
          </w:rPr>
          <w:t xml:space="preserve">https://doi.org/10.1080/87567555.2023.2222524</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2B">
      <w:pPr>
        <w:spacing w:after="0" w:lineRule="auto"/>
        <w:ind w:firstLine="0"/>
        <w:rPr/>
      </w:pPr>
      <w:r w:rsidDel="00000000" w:rsidR="00000000" w:rsidRPr="00000000">
        <w:rPr>
          <w:color w:val="000000"/>
          <w:rtl w:val="0"/>
        </w:rPr>
        <w:t xml:space="preserve">Uberti, D. (2025, November 3). What happened when small-town America became data center, </w:t>
        <w:tab/>
        <w:tab/>
        <w:t xml:space="preserve">U.S.A. </w:t>
      </w:r>
      <w:r w:rsidDel="00000000" w:rsidR="00000000" w:rsidRPr="00000000">
        <w:rPr>
          <w:i w:val="1"/>
          <w:iCs w:val="1"/>
          <w:color w:val="000000"/>
          <w:rtl w:val="0"/>
        </w:rPr>
        <w:t xml:space="preserve">The Wall Street Journal</w:t>
      </w:r>
      <w:r w:rsidDel="00000000" w:rsidR="00000000" w:rsidRPr="00000000">
        <w:rPr>
          <w:color w:val="000000"/>
          <w:rtl w:val="0"/>
        </w:rPr>
        <w:t xml:space="preserve">.</w:t>
        <w:tab/>
      </w:r>
      <w:r w:rsidDel="00000000" w:rsidR="00000000" w:rsidRPr="00000000">
        <w:rPr>
          <w:rtl w:val="0"/>
        </w:rPr>
      </w:r>
    </w:p>
    <w:p w:rsidR="00000000" w:rsidDel="00000000" w:rsidP="00000000" w:rsidRDefault="00000000" w:rsidRPr="00000000" w14:paraId="0000002C">
      <w:pPr>
        <w:spacing w:after="0" w:lineRule="auto"/>
        <w:rPr/>
      </w:pPr>
      <w:hyperlink r:id="rId17">
        <w:r w:rsidDel="00000000" w:rsidR="00000000" w:rsidRPr="00000000">
          <w:rPr>
            <w:color w:val="1155cc"/>
            <w:u w:val="single"/>
            <w:rtl w:val="0"/>
          </w:rPr>
          <w:t xml:space="preserve">https://www.wsj.com/us-news/what-happened-when-small-town-america-became-data-ce</w:t>
        </w:r>
      </w:hyperlink>
      <w:r w:rsidDel="00000000" w:rsidR="00000000" w:rsidRPr="00000000">
        <w:rPr>
          <w:rtl w:val="0"/>
        </w:rPr>
      </w:r>
    </w:p>
    <w:p w:rsidR="00000000" w:rsidDel="00000000" w:rsidP="00000000" w:rsidRDefault="00000000" w:rsidRPr="00000000" w14:paraId="0000002D">
      <w:pPr>
        <w:spacing w:after="0" w:lineRule="auto"/>
        <w:rPr/>
      </w:pPr>
      <w:hyperlink r:id="rId18">
        <w:r w:rsidDel="00000000" w:rsidR="00000000" w:rsidRPr="00000000">
          <w:rPr>
            <w:color w:val="1155cc"/>
            <w:u w:val="single"/>
            <w:rtl w:val="0"/>
          </w:rPr>
          <w:t xml:space="preserve">nter-u-s-a-410f25e9?mod=hp_trendingnow_article_pos2</w:t>
        </w:r>
      </w:hyperlink>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sectPr>
      <w:headerReference r:id="rId19" w:type="default"/>
      <w:footerReference r:id="rId20"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40" w:before="0" w:line="240"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4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Innovative Idea</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40" w:before="0" w:line="240"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240" w:lineRule="auto"/>
        <w:ind w:firstLine="72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firstLine="0"/>
      <w:jc w:val="center"/>
    </w:pPr>
    <w:rPr>
      <w:b w:val="1"/>
      <w:bCs w:val="1"/>
    </w:rPr>
  </w:style>
  <w:style w:type="paragraph" w:styleId="Heading2">
    <w:name w:val="heading 2"/>
    <w:basedOn w:val="Normal"/>
    <w:next w:val="Normal"/>
    <w:pPr>
      <w:keepNext w:val="1"/>
      <w:keepLines w:val="1"/>
    </w:pPr>
    <w:rPr>
      <w:b w:val="1"/>
      <w:bCs w:val="1"/>
    </w:rPr>
  </w:style>
  <w:style w:type="paragraph" w:styleId="Heading3">
    <w:name w:val="heading 3"/>
    <w:basedOn w:val="Normal"/>
    <w:next w:val="Normal"/>
    <w:pPr>
      <w:keepNext w:val="1"/>
      <w:keepLines w:val="1"/>
    </w:pPr>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before="40" w:lineRule="auto"/>
    </w:pPr>
    <w:rPr>
      <w:rFonts w:ascii="Cambria" w:cs="Cambria" w:eastAsia="Cambria" w:hAnsi="Cambria"/>
      <w:color w:val="36609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ind w:firstLine="0"/>
      <w:jc w:val="center"/>
    </w:pPr>
    <w:rPr>
      <w:b w:val="1"/>
      <w:bCs w:val="1"/>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left w:w="115.0" w:type="dxa"/>
        <w:right w:w="115.0" w:type="dxa"/>
      </w:tblCellMar>
    </w:tblPr>
  </w:style>
  <w:style w:type="paragraph" w:styleId="NormalWeb">
    <w:name w:val="Normal (Web)"/>
    <w:basedOn w:val="Normal"/>
    <w:uiPriority w:val="99"/>
    <w:semiHidden w:val="1"/>
    <w:unhideWhenUsed w:val="1"/>
    <w:rsid w:val="00A2750C"/>
    <w:pPr>
      <w:spacing w:after="100" w:afterAutospacing="1" w:before="100" w:beforeAutospacing="1"/>
    </w:pPr>
  </w:style>
  <w:style w:type="character" w:styleId="Hyperlink">
    <w:name w:val="Hyperlink"/>
    <w:basedOn w:val="DefaultParagraphFont"/>
    <w:uiPriority w:val="99"/>
    <w:unhideWhenUsed w:val="1"/>
    <w:rsid w:val="00A2750C"/>
    <w:rPr>
      <w:color w:val="0000ff"/>
      <w:u w:val="single"/>
    </w:rPr>
  </w:style>
  <w:style w:type="paragraph" w:styleId="Reference" w:customStyle="1">
    <w:name w:val="Reference"/>
    <w:basedOn w:val="Normal"/>
    <w:link w:val="ReferenceChar"/>
    <w:qFormat w:val="1"/>
    <w:rsid w:val="00A6335C"/>
    <w:pPr>
      <w:ind w:left="720" w:hanging="720"/>
    </w:pPr>
  </w:style>
  <w:style w:type="character" w:styleId="ReferenceChar" w:customStyle="1">
    <w:name w:val="Reference Char"/>
    <w:basedOn w:val="DefaultParagraphFont"/>
    <w:link w:val="Reference"/>
    <w:rsid w:val="00A6335C"/>
  </w:style>
  <w:style w:type="table" w:styleId="TableGrid">
    <w:name w:val="Table Grid"/>
    <w:basedOn w:val="TableNormal"/>
    <w:uiPriority w:val="39"/>
    <w:rsid w:val="0045566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fListing" w:customStyle="1">
    <w:name w:val="Ref Listing"/>
    <w:basedOn w:val="Normal"/>
    <w:qFormat w:val="1"/>
    <w:rsid w:val="00117FCE"/>
    <w:pPr>
      <w:widowControl w:val="0"/>
      <w:tabs>
        <w:tab w:val="center" w:pos="2400"/>
        <w:tab w:val="right" w:pos="4800"/>
        <w:tab w:val="center" w:pos="4920"/>
        <w:tab w:val="right" w:pos="9840"/>
      </w:tabs>
      <w:spacing w:after="160" w:before="60" w:line="200" w:lineRule="atLeast"/>
      <w:ind w:left="240" w:hanging="240"/>
    </w:pPr>
    <w:rPr>
      <w:sz w:val="18"/>
      <w:szCs w:val="18"/>
    </w:rPr>
  </w:style>
  <w:style w:type="paragraph" w:styleId="Header">
    <w:name w:val="header"/>
    <w:basedOn w:val="Normal"/>
    <w:link w:val="HeaderChar"/>
    <w:uiPriority w:val="99"/>
    <w:unhideWhenUsed w:val="1"/>
    <w:rsid w:val="003E4D70"/>
    <w:pPr>
      <w:tabs>
        <w:tab w:val="center" w:pos="4680"/>
        <w:tab w:val="right" w:pos="9360"/>
      </w:tabs>
    </w:pPr>
  </w:style>
  <w:style w:type="character" w:styleId="HeaderChar" w:customStyle="1">
    <w:name w:val="Header Char"/>
    <w:basedOn w:val="DefaultParagraphFont"/>
    <w:link w:val="Header"/>
    <w:uiPriority w:val="99"/>
    <w:rsid w:val="003E4D70"/>
  </w:style>
  <w:style w:type="paragraph" w:styleId="Footer">
    <w:name w:val="footer"/>
    <w:basedOn w:val="Normal"/>
    <w:link w:val="FooterChar"/>
    <w:uiPriority w:val="99"/>
    <w:unhideWhenUsed w:val="1"/>
    <w:rsid w:val="003E4D70"/>
    <w:pPr>
      <w:tabs>
        <w:tab w:val="center" w:pos="4680"/>
        <w:tab w:val="right" w:pos="9360"/>
      </w:tabs>
    </w:pPr>
  </w:style>
  <w:style w:type="character" w:styleId="FooterChar" w:customStyle="1">
    <w:name w:val="Footer Char"/>
    <w:basedOn w:val="DefaultParagraphFont"/>
    <w:link w:val="Footer"/>
    <w:uiPriority w:val="99"/>
    <w:rsid w:val="003E4D70"/>
  </w:style>
  <w:style w:type="character" w:styleId="UnresolvedMention">
    <w:name w:val="Unresolved Mention"/>
    <w:basedOn w:val="DefaultParagraphFont"/>
    <w:uiPriority w:val="99"/>
    <w:semiHidden w:val="1"/>
    <w:unhideWhenUsed w:val="1"/>
    <w:rsid w:val="00202FF5"/>
    <w:rPr>
      <w:color w:val="605e5c"/>
      <w:shd w:color="auto" w:fill="e1dfdd" w:val="clear"/>
    </w:rPr>
  </w:style>
  <w:style w:type="paragraph" w:styleId="ListParagraph">
    <w:name w:val="List Paragraph"/>
    <w:basedOn w:val="Normal"/>
    <w:uiPriority w:val="34"/>
    <w:qFormat w:val="1"/>
    <w:rsid w:val="000B475B"/>
    <w:pPr>
      <w:ind w:left="720"/>
      <w:contextualSpacing w:val="1"/>
    </w:pPr>
  </w:style>
  <w:style w:type="paragraph" w:styleId="NoSpacing">
    <w:name w:val="No Spacing"/>
    <w:link w:val="NoSpacingChar"/>
    <w:uiPriority w:val="1"/>
    <w:qFormat w:val="1"/>
    <w:rsid w:val="00EA6AA2"/>
    <w:pPr>
      <w:ind w:firstLine="0"/>
    </w:pPr>
  </w:style>
  <w:style w:type="paragraph" w:styleId="Revision">
    <w:name w:val="Revision"/>
    <w:hidden w:val="1"/>
    <w:uiPriority w:val="99"/>
    <w:semiHidden w:val="1"/>
    <w:rsid w:val="009C079F"/>
    <w:pPr>
      <w:ind w:firstLine="0"/>
    </w:pPr>
  </w:style>
  <w:style w:type="character" w:styleId="Emphasis">
    <w:name w:val="Emphasis"/>
    <w:basedOn w:val="DefaultParagraphFont"/>
    <w:uiPriority w:val="20"/>
    <w:qFormat w:val="1"/>
    <w:rsid w:val="00663600"/>
    <w:rPr>
      <w:i w:val="1"/>
      <w:iCs w:val="1"/>
    </w:rPr>
  </w:style>
  <w:style w:type="paragraph" w:styleId="CommentText">
    <w:name w:val="annotation text"/>
    <w:basedOn w:val="Normal"/>
    <w:link w:val="CommentTextChar"/>
    <w:uiPriority w:val="99"/>
    <w:unhideWhenUsed w:val="1"/>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val="1"/>
    <w:unhideWhenUsed w:val="1"/>
    <w:rPr>
      <w:sz w:val="16"/>
      <w:szCs w:val="16"/>
    </w:rPr>
  </w:style>
  <w:style w:type="character" w:styleId="normaltextrun" w:customStyle="1">
    <w:name w:val="normaltextrun"/>
    <w:basedOn w:val="DefaultParagraphFont"/>
    <w:rsid w:val="00BB4685"/>
  </w:style>
  <w:style w:type="paragraph" w:styleId="CommentSubject">
    <w:name w:val="annotation subject"/>
    <w:basedOn w:val="CommentText"/>
    <w:next w:val="CommentText"/>
    <w:link w:val="CommentSubjectChar"/>
    <w:uiPriority w:val="99"/>
    <w:semiHidden w:val="1"/>
    <w:unhideWhenUsed w:val="1"/>
    <w:rsid w:val="00A812FD"/>
    <w:rPr>
      <w:b w:val="1"/>
      <w:bCs w:val="1"/>
    </w:rPr>
  </w:style>
  <w:style w:type="character" w:styleId="CommentSubjectChar" w:customStyle="1">
    <w:name w:val="Comment Subject Char"/>
    <w:basedOn w:val="CommentTextChar"/>
    <w:link w:val="CommentSubject"/>
    <w:uiPriority w:val="99"/>
    <w:semiHidden w:val="1"/>
    <w:rsid w:val="00A812FD"/>
    <w:rPr>
      <w:b w:val="1"/>
      <w:bCs w:val="1"/>
      <w:sz w:val="20"/>
      <w:szCs w:val="20"/>
    </w:rPr>
  </w:style>
  <w:style w:type="paragraph" w:styleId="BodyText">
    <w:name w:val="Body Text"/>
    <w:basedOn w:val="Normal"/>
    <w:link w:val="BodyTextChar"/>
    <w:uiPriority w:val="1"/>
    <w:qFormat w:val="1"/>
    <w:rsid w:val="00474953"/>
    <w:pPr>
      <w:widowControl w:val="0"/>
      <w:autoSpaceDE w:val="0"/>
      <w:autoSpaceDN w:val="0"/>
    </w:pPr>
  </w:style>
  <w:style w:type="character" w:styleId="BodyTextChar" w:customStyle="1">
    <w:name w:val="Body Text Char"/>
    <w:basedOn w:val="DefaultParagraphFont"/>
    <w:link w:val="BodyText"/>
    <w:uiPriority w:val="1"/>
    <w:rsid w:val="00474953"/>
  </w:style>
  <w:style w:type="paragraph" w:styleId="TableHeading" w:customStyle="1">
    <w:name w:val="Table Heading"/>
    <w:basedOn w:val="Normal"/>
    <w:link w:val="TableHeadingChar"/>
    <w:qFormat w:val="1"/>
    <w:rsid w:val="00570334"/>
    <w:pPr>
      <w:spacing w:after="0"/>
      <w:ind w:firstLine="0"/>
    </w:pPr>
    <w:rPr>
      <w:i w:val="1"/>
    </w:rPr>
  </w:style>
  <w:style w:type="character" w:styleId="TableHeadingChar" w:customStyle="1">
    <w:name w:val="Table Heading Char"/>
    <w:basedOn w:val="DefaultParagraphFont"/>
    <w:link w:val="TableHeading"/>
    <w:rsid w:val="00570334"/>
    <w:rPr>
      <w:i w:val="1"/>
    </w:rPr>
  </w:style>
  <w:style w:type="paragraph" w:styleId="Note-Table" w:customStyle="1">
    <w:name w:val="Note-Table"/>
    <w:basedOn w:val="Normal"/>
    <w:link w:val="Note-TableChar"/>
    <w:qFormat w:val="1"/>
    <w:rsid w:val="006F4AC2"/>
    <w:pPr>
      <w:ind w:firstLine="0"/>
    </w:pPr>
  </w:style>
  <w:style w:type="character" w:styleId="Note-TableChar" w:customStyle="1">
    <w:name w:val="Note-Table Char"/>
    <w:basedOn w:val="DefaultParagraphFont"/>
    <w:link w:val="Note-Table"/>
    <w:rsid w:val="006F4AC2"/>
  </w:style>
  <w:style w:type="character" w:styleId="TitleChar" w:customStyle="1">
    <w:name w:val="Title Char"/>
    <w:basedOn w:val="DefaultParagraphFont"/>
    <w:link w:val="Title"/>
    <w:uiPriority w:val="10"/>
    <w:rsid w:val="009673EB"/>
    <w:rPr>
      <w:b w:val="1"/>
    </w:rPr>
  </w:style>
  <w:style w:type="character" w:styleId="Heading1Char" w:customStyle="1">
    <w:name w:val="Heading 1 Char"/>
    <w:basedOn w:val="DefaultParagraphFont"/>
    <w:link w:val="Heading1"/>
    <w:uiPriority w:val="9"/>
    <w:rsid w:val="00C97CE9"/>
    <w:rPr>
      <w:b w:val="1"/>
    </w:rPr>
  </w:style>
  <w:style w:type="paragraph" w:styleId="Authors" w:customStyle="1">
    <w:name w:val="Authors"/>
    <w:basedOn w:val="NoSpacing"/>
    <w:link w:val="AuthorsChar"/>
    <w:qFormat w:val="1"/>
    <w:rsid w:val="002B1DC7"/>
    <w:pPr>
      <w:jc w:val="center"/>
    </w:pPr>
  </w:style>
  <w:style w:type="character" w:styleId="NoSpacingChar" w:customStyle="1">
    <w:name w:val="No Spacing Char"/>
    <w:basedOn w:val="DefaultParagraphFont"/>
    <w:link w:val="NoSpacing"/>
    <w:uiPriority w:val="1"/>
    <w:rsid w:val="002B1DC7"/>
  </w:style>
  <w:style w:type="character" w:styleId="AuthorsChar" w:customStyle="1">
    <w:name w:val="Authors Char"/>
    <w:basedOn w:val="NoSpacingChar"/>
    <w:link w:val="Authors"/>
    <w:rsid w:val="002B1DC7"/>
  </w:style>
  <w:style w:type="table" w:styleId="APA" w:customStyle="1">
    <w:name w:val="APA"/>
    <w:basedOn w:val="TableNormal"/>
    <w:uiPriority w:val="99"/>
    <w:rsid w:val="009673EB"/>
    <w:pPr>
      <w:ind w:firstLine="0"/>
      <w:jc w:val="right"/>
    </w:pPr>
    <w:tblPr>
      <w:jc w:val="center"/>
      <w:tblBorders>
        <w:bottom w:color="auto" w:space="0" w:sz="4" w:val="single"/>
      </w:tblBorders>
    </w:tblPr>
    <w:trPr>
      <w:jc w:val="center"/>
    </w:trPr>
    <w:tblStylePr w:type="firstRow">
      <w:tblPr/>
      <w:tcPr>
        <w:tcBorders>
          <w:top w:color="auto" w:space="0" w:sz="4" w:val="single"/>
          <w:bottom w:color="auto" w:space="0" w:sz="4" w:val="single"/>
        </w:tcBorders>
      </w:tcPr>
    </w:tblStylePr>
    <w:tblStylePr w:type="lastRow">
      <w:tblPr/>
      <w:tcPr>
        <w:tcBorders>
          <w:bottom w:color="auto" w:space="0" w:sz="4" w:val="single"/>
        </w:tcBorders>
        <w:shd w:color="auto" w:fill="ffffff" w:themeFill="background1" w:val="clear"/>
      </w:tcPr>
    </w:tblStylePr>
    <w:tblStylePr w:type="firstCol">
      <w:pPr>
        <w:jc w:val="left"/>
      </w:pPr>
    </w:tblStyle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www.npr.org/2025/08/17/nx-s1-5461467/ai-is-driving-a-data-center-boom-in-rural-america-locals-are-divided-on-the-benefits" TargetMode="External"/><Relationship Id="rId10" Type="http://schemas.openxmlformats.org/officeDocument/2006/relationships/hyperlink" Target="https://www.npr.org/2025/08/17/nx-s1-5461467/ai-is-driving-a-data-center-boom-in-rural-america-locals-are-divided-on-the-benefits" TargetMode="External"/><Relationship Id="rId13" Type="http://schemas.openxmlformats.org/officeDocument/2006/relationships/hyperlink" Target="https://www.sdpb.org/2025-08-17/ai-is-driving-a-data-center-boom-in-rural-america-locals-are-divided-on-the-benefits?utm_source=chatgpt.com" TargetMode="External"/><Relationship Id="rId12" Type="http://schemas.openxmlformats.org/officeDocument/2006/relationships/hyperlink" Target="https://www.npr.org/2025/08/17/nx-s1-5461467/ai-is-driving-a-data-center-boom-in-rural-america-locals-are-divided-on-the-benefi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merald.com/jole/article-pdf/11/1/1/10065247/v11_i1_rf1.pdf" TargetMode="External"/><Relationship Id="rId15" Type="http://schemas.openxmlformats.org/officeDocument/2006/relationships/hyperlink" Target="http://dx.doi.org/10.1080/14703297.2012.728879" TargetMode="External"/><Relationship Id="rId14" Type="http://schemas.openxmlformats.org/officeDocument/2006/relationships/hyperlink" Target="https://www.sdpb.org/2025-08-17/ai-is-driving-a-data-center-boom-in-rural-america-locals-are-divided-on-the-benefits?utm_source=chatgpt.com" TargetMode="External"/><Relationship Id="rId17" Type="http://schemas.openxmlformats.org/officeDocument/2006/relationships/hyperlink" Target="https://www.wsj.com/us-news/what-happened-when-small-town-america-became-data-center-u-s-a-410f25e9?mod=hp_trendingnow_article_pos2" TargetMode="External"/><Relationship Id="rId16" Type="http://schemas.openxmlformats.org/officeDocument/2006/relationships/hyperlink" Target="https://doi.org/10.1080/87567555.2023.2222524"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https://www.wsj.com/us-news/what-happened-when-small-town-america-became-data-center-u-s-a-410f25e9?mod=hp_trendingnow_article_pos2" TargetMode="External"/><Relationship Id="rId7" Type="http://schemas.openxmlformats.org/officeDocument/2006/relationships/hyperlink" Target="https://surface.syr.edu/thesis/211?utm_source=chatgpt.com" TargetMode="External"/><Relationship Id="rId8" Type="http://schemas.openxmlformats.org/officeDocument/2006/relationships/hyperlink" Target="https://surface.syr.edu/thesis/2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4FbaJ4eXsW6LCEWUc2nXoExK8w==">CgMxLjAyDGgubDllaWd4bmo2bTgAciExSGphalhMX0FFaFF0QW9GSzRxUjVVRjZRT2FjZDhIVkw=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2026-02-11T21:26:00Z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15648cf81b03a82f0d5d134652f5f4f185cd3480bc059c5d99dd670538eb392c</vt:lpwstr>
  </property>
</Properties>
</file>