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Early Field Experiences (EFEs): Recommendations for Preservice Preparation</w:t>
      </w:r>
    </w:p>
    <w:p w14:paraId="00000002"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Need for Innovation</w:t>
      </w:r>
    </w:p>
    <w:p w14:paraId="00000003" w14:textId="77777777" w:rsidR="00E70B8E" w:rsidRDefault="00E70B8E" w:rsidP="00DD1BA5">
      <w:pPr>
        <w:spacing w:line="240" w:lineRule="auto"/>
        <w:rPr>
          <w:rFonts w:ascii="Times New Roman" w:eastAsia="Times New Roman" w:hAnsi="Times New Roman" w:cs="Times New Roman"/>
          <w:sz w:val="24"/>
          <w:szCs w:val="24"/>
        </w:rPr>
      </w:pPr>
    </w:p>
    <w:p w14:paraId="00000004" w14:textId="77777777" w:rsidR="00E70B8E" w:rsidRDefault="00000000" w:rsidP="00DD1BA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Mathew Smith, Ph.D.</w:t>
      </w:r>
    </w:p>
    <w:p w14:paraId="3849D148" w14:textId="310B726C" w:rsidR="00DD1BA5" w:rsidRDefault="00DD1BA5" w:rsidP="00DD1BA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mathews@alcorn.edu</w:t>
      </w:r>
    </w:p>
    <w:p w14:paraId="00000005"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Alcorn State University</w:t>
      </w:r>
    </w:p>
    <w:p w14:paraId="00000006" w14:textId="77777777" w:rsidR="00E70B8E" w:rsidRDefault="00E70B8E" w:rsidP="00DD1BA5">
      <w:pPr>
        <w:spacing w:line="240" w:lineRule="auto"/>
        <w:jc w:val="center"/>
        <w:rPr>
          <w:rFonts w:ascii="Times New Roman" w:eastAsia="Times New Roman" w:hAnsi="Times New Roman" w:cs="Times New Roman"/>
          <w:sz w:val="24"/>
          <w:szCs w:val="24"/>
        </w:rPr>
      </w:pPr>
    </w:p>
    <w:p w14:paraId="00000007" w14:textId="77777777" w:rsidR="00E70B8E" w:rsidRDefault="00000000" w:rsidP="00DD1BA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Elizabeth E. Ogar, M.S.</w:t>
      </w:r>
    </w:p>
    <w:p w14:paraId="460A3DBB" w14:textId="19653090" w:rsidR="00DD1BA5" w:rsidRDefault="00DD1BA5" w:rsidP="00DD1BA5">
      <w:pPr>
        <w:spacing w:line="240" w:lineRule="auto"/>
        <w:jc w:val="center"/>
        <w:rPr>
          <w:rFonts w:ascii="Times New Roman" w:eastAsia="Times New Roman" w:hAnsi="Times New Roman" w:cs="Times New Roman"/>
          <w:sz w:val="24"/>
          <w:szCs w:val="24"/>
        </w:rPr>
      </w:pPr>
      <w:r w:rsidRPr="00DD1BA5">
        <w:rPr>
          <w:rFonts w:ascii="Times New Roman" w:eastAsia="Times New Roman" w:hAnsi="Times New Roman" w:cs="Times New Roman"/>
          <w:sz w:val="24"/>
          <w:szCs w:val="24"/>
        </w:rPr>
        <w:t>eogar@purdue.edu</w:t>
      </w:r>
    </w:p>
    <w:p w14:paraId="00000008"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Purdue University</w:t>
      </w:r>
    </w:p>
    <w:p w14:paraId="00E7C892" w14:textId="77777777" w:rsidR="00DD1BA5" w:rsidRDefault="00DD1BA5" w:rsidP="00DD1BA5">
      <w:pPr>
        <w:spacing w:line="240" w:lineRule="auto"/>
        <w:jc w:val="center"/>
        <w:rPr>
          <w:rFonts w:ascii="Times New Roman" w:eastAsia="Times New Roman" w:hAnsi="Times New Roman" w:cs="Times New Roman"/>
          <w:b/>
          <w:bCs/>
          <w:sz w:val="24"/>
          <w:szCs w:val="24"/>
        </w:rPr>
      </w:pPr>
    </w:p>
    <w:p w14:paraId="00000009" w14:textId="5AB8DC49" w:rsidR="00E70B8E" w:rsidRDefault="00000000" w:rsidP="00DD1BA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Abstract</w:t>
      </w:r>
    </w:p>
    <w:p w14:paraId="0000000A" w14:textId="77777777" w:rsidR="00E70B8E" w:rsidRDefault="00000000" w:rsidP="00DD1BA5">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Experiential learning has long been recognized as a cornerstone of school-based agricultural education; however, the design and implementation of early field experiences (EFEs) within agricultural teacher preparation programs remain inconsistent. EFEs give preservice teachers opportunities to engage with authentic teaching environments, connect theory to practice, and explore the multifaceted responsibilities of agricultural educators. Despite their importance, research on EFEs and the characteristics that contribute to meaningful learning experiences remains limited. This study conducted a scoping review of literature published in the Journal of Agricultural Education between 2000 and 2025 to examine the purposes, implementation, and outcomes of EFEs in agricultural teacher preparation programs. Using the search terms early field experiences, clinical teaching experiences, and student teaching, the search identified 213 articles, and 11 met the inclusion criteria for analysis.</w:t>
      </w:r>
    </w:p>
    <w:p w14:paraId="2CFFC292" w14:textId="77777777" w:rsidR="00F758B7" w:rsidRDefault="00F758B7" w:rsidP="00DD1BA5">
      <w:pPr>
        <w:spacing w:line="240" w:lineRule="auto"/>
        <w:rPr>
          <w:rFonts w:ascii="Times New Roman" w:eastAsia="Times New Roman" w:hAnsi="Times New Roman" w:cs="Times New Roman"/>
          <w:b/>
          <w:bCs/>
          <w:sz w:val="24"/>
          <w:szCs w:val="24"/>
        </w:rPr>
      </w:pPr>
    </w:p>
    <w:p w14:paraId="0000000E" w14:textId="1ED358BB" w:rsidR="00E70B8E" w:rsidRPr="00DD1BA5" w:rsidRDefault="00000000" w:rsidP="00DD1BA5">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Terms:</w:t>
      </w:r>
      <w:r>
        <w:rPr>
          <w:rFonts w:ascii="Times New Roman" w:eastAsia="Times New Roman" w:hAnsi="Times New Roman" w:cs="Times New Roman"/>
          <w:sz w:val="24"/>
          <w:szCs w:val="24"/>
        </w:rPr>
        <w:t xml:space="preserve"> Authentic learning, experiential learning, and early field experience(s)</w:t>
      </w:r>
    </w:p>
    <w:p w14:paraId="0000000F" w14:textId="77777777" w:rsidR="00E70B8E" w:rsidRDefault="00E70B8E" w:rsidP="00DD1BA5">
      <w:pPr>
        <w:spacing w:line="240" w:lineRule="auto"/>
        <w:rPr>
          <w:rFonts w:ascii="Times New Roman" w:eastAsia="Times New Roman" w:hAnsi="Times New Roman" w:cs="Times New Roman"/>
          <w:sz w:val="24"/>
          <w:szCs w:val="24"/>
        </w:rPr>
      </w:pPr>
    </w:p>
    <w:p w14:paraId="00000010" w14:textId="77777777" w:rsidR="00E70B8E" w:rsidRDefault="00E70B8E" w:rsidP="00DD1BA5">
      <w:pPr>
        <w:spacing w:line="240" w:lineRule="auto"/>
        <w:rPr>
          <w:rFonts w:ascii="Times New Roman" w:eastAsia="Times New Roman" w:hAnsi="Times New Roman" w:cs="Times New Roman"/>
          <w:sz w:val="24"/>
          <w:szCs w:val="24"/>
        </w:rPr>
        <w:sectPr w:rsidR="00E70B8E">
          <w:headerReference w:type="default" r:id="rId6"/>
          <w:footerReference w:type="default" r:id="rId7"/>
          <w:pgSz w:w="12240" w:h="15840"/>
          <w:pgMar w:top="1440" w:right="1440" w:bottom="1440" w:left="1440" w:header="720" w:footer="720" w:gutter="0"/>
          <w:pgNumType w:start="1"/>
          <w:cols w:space="720"/>
        </w:sectPr>
      </w:pPr>
    </w:p>
    <w:p w14:paraId="00000011"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Early Field Experiences (EFEs): Recommendations for Preservice Preparation</w:t>
      </w:r>
    </w:p>
    <w:p w14:paraId="00000012"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Need for Innovation</w:t>
      </w:r>
    </w:p>
    <w:p w14:paraId="00000013" w14:textId="77777777" w:rsidR="00E70B8E" w:rsidRDefault="00000000" w:rsidP="00DD1BA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Experiential learning has long been advocated in school-based agricultural education, yet its incorporation into agriculture teacher preparation programs remains inconsistent and unclear (Smalley &amp; Retallick, 2011). Early field experiences (EFEs), or school experiences that occur before student teaching in agriculture teacher preparation programs, are designed to incorporate meaningful reflection, help undergraduates gain experience and confidence in teaching, and expose them to authentic learning environments. They are integral components of agriculture teacher preparation programs, yet little is known about how these programs plan and design EFEs for undergraduate students. </w:t>
      </w:r>
    </w:p>
    <w:p w14:paraId="00000014" w14:textId="74F38637" w:rsidR="00E70B8E" w:rsidRDefault="00000000" w:rsidP="00DD1BA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 preparation </w:t>
      </w:r>
      <w:r w:rsidR="00DD1BA5">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one of the most important experiences in teacher identity development and teacher learning. Yet, the diverse nature of agriculture teacher preparation programs and the lack of shared standards for EFEs create uncertainty about the quality and exposure undergraduate students receive before entering their student practicum (Izadania, 2013; Smalley &amp; Retallick, 2011). To promote change and improve agricultural teacher preparation programs, Smalley and Retallick (2012) identified common early field experience formats, purposes, and evaluation methods to standardize early field experiences for undergraduates and improve the experiences of future agricultural education students. However, no follow-up study or continued method of tracking EFEs across institutions has been conducted since 2012. </w:t>
      </w:r>
    </w:p>
    <w:p w14:paraId="00000015"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Why is This Work Necessary?</w:t>
      </w:r>
    </w:p>
    <w:p w14:paraId="00000016" w14:textId="2FC2BD2A" w:rsidR="00E70B8E" w:rsidRDefault="00000000" w:rsidP="00DD1BA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EFEs are essential for all teacher preparation programs, but even more so in agriculture teacher preparation programs, as agriculture teachers hold several roles inside and outside the classroom that they encounter during planned EFEs (Smalley &amp; Rank, 2019). As Smalley and Retallick (2012) recommend, </w:t>
      </w:r>
      <w:r w:rsidR="00DD1BA5">
        <w:rPr>
          <w:rFonts w:ascii="Times New Roman" w:eastAsia="Times New Roman" w:hAnsi="Times New Roman" w:cs="Times New Roman"/>
          <w:sz w:val="24"/>
          <w:szCs w:val="24"/>
        </w:rPr>
        <w:t>improving</w:t>
      </w:r>
      <w:r>
        <w:rPr>
          <w:rFonts w:ascii="Times New Roman" w:eastAsia="Times New Roman" w:hAnsi="Times New Roman" w:cs="Times New Roman"/>
          <w:sz w:val="24"/>
          <w:szCs w:val="24"/>
        </w:rPr>
        <w:t xml:space="preserve"> agriculture teacher preparation programs</w:t>
      </w:r>
      <w:r w:rsidR="00DD1BA5">
        <w:rPr>
          <w:rFonts w:ascii="Times New Roman" w:eastAsia="Times New Roman" w:hAnsi="Times New Roman" w:cs="Times New Roman"/>
          <w:sz w:val="24"/>
          <w:szCs w:val="24"/>
        </w:rPr>
        <w:t xml:space="preserve"> requires developing</w:t>
      </w:r>
      <w:r>
        <w:rPr>
          <w:rFonts w:ascii="Times New Roman" w:eastAsia="Times New Roman" w:hAnsi="Times New Roman" w:cs="Times New Roman"/>
          <w:sz w:val="24"/>
          <w:szCs w:val="24"/>
        </w:rPr>
        <w:t xml:space="preserve"> a shared set of purposes, types, documentation, and frequency of assessment for EFEs to use for program comparison, alignment, or improvement. However, little is known about how EFEs in agriculture teacher preparation programs are designed, implemented, and evaluated. As such, guidelines for implementing EFEs are needed to foster coherence and shared standards across agricultural teacher preparation programs.</w:t>
      </w:r>
    </w:p>
    <w:p w14:paraId="00000017"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Methodology</w:t>
      </w:r>
    </w:p>
    <w:p w14:paraId="00000018" w14:textId="77777777" w:rsidR="00E70B8E" w:rsidRDefault="00000000" w:rsidP="00DD1BA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study conducted a scoping review of EFEs in post-secondary institutions to determine what is currently known and to synthesize recommendations for developing EFEs in agriculture teacher preparation programs. This study was limited to the Journal of Agricultural Education and searched for articles from 2000 to 2026 to develop an updated view of EFEs within agriculture preparation programs. Search terms utilized to identify articles were early field experiences, clinical teaching experiences, and student teaching. To be considered, articles had to focus on post-secondary agriculture teacher preparation programs and experiences prior to agriculture preservice students' practicum. The search terms returned 213 articles, and 11 matched the inclusion criteria. </w:t>
      </w:r>
    </w:p>
    <w:p w14:paraId="00000019" w14:textId="77777777" w:rsidR="00E70B8E" w:rsidRDefault="00000000" w:rsidP="00DD1BA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Results</w:t>
      </w:r>
    </w:p>
    <w:p w14:paraId="0000001A" w14:textId="31F9A796" w:rsidR="00E70B8E" w:rsidRDefault="00000000" w:rsidP="00DD1BA5">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Eleven studies were reviewed to examine the recommendations for implementing EFEs in post-secondary agriculture teacher preparation programs. Four themes emerged regarding EFE implementation and management in teacher preparation programs. First, EFEs were most effective when the assignments’ purpose and tasks were made clear to students, including activities, documents or journals, the role of the cooperating teacher, and university supervision (Smalley &amp; Retallick, 2011, 2012). Second, reflection served as the primary cognitive process </w:t>
      </w:r>
      <w:r>
        <w:rPr>
          <w:rFonts w:ascii="Times New Roman" w:eastAsia="Times New Roman" w:hAnsi="Times New Roman" w:cs="Times New Roman"/>
          <w:sz w:val="24"/>
          <w:szCs w:val="24"/>
        </w:rPr>
        <w:lastRenderedPageBreak/>
        <w:t xml:space="preserve">for learning and should be intentionally structured into preservice students’ EFEs through journaling, portfolios, case studies, focus groups, and visual narratives that promote guided reflection to support preservice teacher learning and to guide them through interpreting their teaching experiences and challenging previously held assumptions (Baker et al., 2017; Roberts et al., 2020). Third, EFEs should be introduced early in teacher preparation programs and should focus on scaffolding students to handle greater complexity and responsibility as they progress through their preservice program (Garcia &amp; Norris, 2025; Schoeffling et al., 2025). Students should </w:t>
      </w:r>
      <w:r w:rsidR="00DD1BA5">
        <w:rPr>
          <w:rFonts w:ascii="Times New Roman" w:eastAsia="Times New Roman" w:hAnsi="Times New Roman" w:cs="Times New Roman"/>
          <w:sz w:val="24"/>
          <w:szCs w:val="24"/>
        </w:rPr>
        <w:t xml:space="preserve">move through career exploration, teacher observation, teacher responsibilities, and curriculum development to build the skills and experience needed for success in their student practicum throughout the program, rather than only in the last two years of </w:t>
      </w:r>
      <w:r>
        <w:rPr>
          <w:rFonts w:ascii="Times New Roman" w:eastAsia="Times New Roman" w:hAnsi="Times New Roman" w:cs="Times New Roman"/>
          <w:sz w:val="24"/>
          <w:szCs w:val="24"/>
        </w:rPr>
        <w:t>teacher preparation. Fourth, EFEs should expose preservice students to a diverse array of agricultural programs and should be aimed at exposing students to an array of varying contexts, populations, facilities, teachers, program types, teaching methods, and communities</w:t>
      </w:r>
      <w:r w:rsidR="00DD1B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will allow teachers to expand theoretical knowledge of middle and secondary agriculture teachers and programs across their state (Talbert &amp; Edwin, 2008; Wells et al., 2018). </w:t>
      </w:r>
    </w:p>
    <w:p w14:paraId="0000001B"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 Recommendations, and Implications</w:t>
      </w:r>
    </w:p>
    <w:p w14:paraId="0000001C" w14:textId="36AD2B6C" w:rsidR="00E70B8E" w:rsidRDefault="00000000" w:rsidP="00DD1BA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indicates that early field experiences (EFEs) are most effective when intentionally designed, developmentally sequenced, and supported by structured reflection. EFEs are effective when they provide students with a deeper </w:t>
      </w:r>
      <w:r w:rsidR="00DD1BA5">
        <w:rPr>
          <w:rFonts w:ascii="Times New Roman" w:eastAsia="Times New Roman" w:hAnsi="Times New Roman" w:cs="Times New Roman"/>
          <w:sz w:val="24"/>
          <w:szCs w:val="24"/>
        </w:rPr>
        <w:t>understanding</w:t>
      </w:r>
      <w:r>
        <w:rPr>
          <w:rFonts w:ascii="Times New Roman" w:eastAsia="Times New Roman" w:hAnsi="Times New Roman" w:cs="Times New Roman"/>
          <w:sz w:val="24"/>
          <w:szCs w:val="24"/>
        </w:rPr>
        <w:t xml:space="preserve"> of agriculture teachers and agricultural education programs, reinforce and promote the development of students’ pedagogical content knowledge, connect educational theory to their teaching </w:t>
      </w:r>
      <w:r w:rsidR="00DD1BA5">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and provide students with diverse exposure across their </w:t>
      </w:r>
      <w:r w:rsidR="00DD1BA5">
        <w:rPr>
          <w:rFonts w:ascii="Times New Roman" w:eastAsia="Times New Roman" w:hAnsi="Times New Roman" w:cs="Times New Roman"/>
          <w:sz w:val="24"/>
          <w:szCs w:val="24"/>
        </w:rPr>
        <w:t>state's</w:t>
      </w:r>
      <w:r>
        <w:rPr>
          <w:rFonts w:ascii="Times New Roman" w:eastAsia="Times New Roman" w:hAnsi="Times New Roman" w:cs="Times New Roman"/>
          <w:sz w:val="24"/>
          <w:szCs w:val="24"/>
        </w:rPr>
        <w:t xml:space="preserve"> middle and secondary agriculture programs (Garcia &amp; Norris, 2025; Rank &amp; Smalley, 2017; Schoeffling et al., 2025; Smalley &amp; Rank, 2019). When viewed collectively, the findings support multiple components of EFEs in agriculture teacher preparation programs: students should be exposed to multiple EFEs, EFEs should become increasingly complex, students should take on more responsibilities, students should model instructional practices learned in their teacher preparation programs, and reflection within EFEs should be purposefully integrated and evaluated. These findings have implications for teacher educators and administrators in post-secondary teacher education programs across the country. EFEs are a significant part of students' education, and their integration and implementation should be meaningfully designed and planned </w:t>
      </w:r>
      <w:r w:rsidR="00DD1BA5">
        <w:rPr>
          <w:rFonts w:ascii="Times New Roman" w:eastAsia="Times New Roman" w:hAnsi="Times New Roman" w:cs="Times New Roman"/>
          <w:sz w:val="24"/>
          <w:szCs w:val="24"/>
        </w:rPr>
        <w:t>to benefit students</w:t>
      </w:r>
      <w:r>
        <w:rPr>
          <w:rFonts w:ascii="Times New Roman" w:eastAsia="Times New Roman" w:hAnsi="Times New Roman" w:cs="Times New Roman"/>
          <w:sz w:val="24"/>
          <w:szCs w:val="24"/>
        </w:rPr>
        <w:t xml:space="preserve">. Smalley and Rank's (2011, 2012) research highlighted the need to examine the frequency and quality of EFEs among preservice teachers, yet little research has </w:t>
      </w:r>
      <w:r w:rsidR="00DD1BA5">
        <w:rPr>
          <w:rFonts w:ascii="Times New Roman" w:eastAsia="Times New Roman" w:hAnsi="Times New Roman" w:cs="Times New Roman"/>
          <w:sz w:val="24"/>
          <w:szCs w:val="24"/>
        </w:rPr>
        <w:t>addressed</w:t>
      </w:r>
      <w:r>
        <w:rPr>
          <w:rFonts w:ascii="Times New Roman" w:eastAsia="Times New Roman" w:hAnsi="Times New Roman" w:cs="Times New Roman"/>
          <w:sz w:val="24"/>
          <w:szCs w:val="24"/>
        </w:rPr>
        <w:t xml:space="preserve"> this need in our profession. </w:t>
      </w:r>
      <w:r w:rsidR="00DD1BA5">
        <w:rPr>
          <w:rFonts w:ascii="Times New Roman" w:eastAsia="Times New Roman" w:hAnsi="Times New Roman" w:cs="Times New Roman"/>
          <w:sz w:val="24"/>
          <w:szCs w:val="24"/>
        </w:rPr>
        <w:t>Further research is recommended to examine</w:t>
      </w:r>
      <w:r>
        <w:rPr>
          <w:rFonts w:ascii="Times New Roman" w:eastAsia="Times New Roman" w:hAnsi="Times New Roman" w:cs="Times New Roman"/>
          <w:sz w:val="24"/>
          <w:szCs w:val="24"/>
        </w:rPr>
        <w:t xml:space="preserve"> the frequency, quality, and impact of EFEs to ensure consistency and quality across agriculture teacher preparation programs.</w:t>
      </w:r>
    </w:p>
    <w:p w14:paraId="0000001D" w14:textId="77777777" w:rsidR="00E70B8E"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Limitations</w:t>
      </w:r>
    </w:p>
    <w:p w14:paraId="0000001E" w14:textId="77777777" w:rsidR="00E70B8E" w:rsidRDefault="00000000" w:rsidP="00DD1BA5">
      <w:pPr>
        <w:spacing w:line="240" w:lineRule="auto"/>
        <w:ind w:firstLine="720"/>
        <w:rPr>
          <w:rFonts w:ascii="Times New Roman" w:eastAsia="Times New Roman" w:hAnsi="Times New Roman" w:cs="Times New Roman"/>
          <w:sz w:val="24"/>
          <w:szCs w:val="24"/>
        </w:rPr>
        <w:sectPr w:rsidR="00E70B8E">
          <w:pgSz w:w="12240" w:h="15840"/>
          <w:pgMar w:top="1440" w:right="1440" w:bottom="1440" w:left="1440" w:header="720" w:footer="720" w:gutter="0"/>
          <w:cols w:space="720"/>
        </w:sectPr>
      </w:pPr>
      <w:r>
        <w:rPr>
          <w:rFonts w:ascii="Times New Roman" w:eastAsia="Times New Roman" w:hAnsi="Times New Roman" w:cs="Times New Roman"/>
          <w:sz w:val="24"/>
          <w:szCs w:val="24"/>
        </w:rPr>
        <w:t xml:space="preserve">This study limited the literature review to publications in the Journal of Agricultural Education between 2000 and 2025 and focused on programmatic recommendations for student learning. Additionally, this study focused entirely on early field or teaching experiences prior to student teaching and does not, and cannot, make recommendations for student practicums or student teaching experiences. </w:t>
      </w:r>
    </w:p>
    <w:p w14:paraId="42E14098" w14:textId="77777777" w:rsidR="00DD1BA5" w:rsidRDefault="00000000" w:rsidP="00DD1BA5">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4EF27702"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Baker, M. A., Culbertson, A. L., Robinson, J. S., &amp; Ramsey, J. W. (2017). Seeing what they see: A photovoice analysis of exploratory early field experiences. </w:t>
      </w:r>
      <w:r w:rsidRPr="00DD1BA5">
        <w:rPr>
          <w:rFonts w:ascii="Times New Roman" w:eastAsia="Times New Roman" w:hAnsi="Times New Roman" w:cs="Times New Roman"/>
          <w:i/>
          <w:iCs/>
          <w:sz w:val="24"/>
          <w:szCs w:val="24"/>
          <w:lang w:val="en-US"/>
        </w:rPr>
        <w:t>Journal of Agricultural Education, 58</w:t>
      </w:r>
      <w:r w:rsidRPr="00DD1BA5">
        <w:rPr>
          <w:rFonts w:ascii="Times New Roman" w:eastAsia="Times New Roman" w:hAnsi="Times New Roman" w:cs="Times New Roman"/>
          <w:sz w:val="24"/>
          <w:szCs w:val="24"/>
          <w:lang w:val="en-US"/>
        </w:rPr>
        <w:t xml:space="preserve">(2), 252–267. </w:t>
      </w:r>
      <w:hyperlink r:id="rId8" w:history="1">
        <w:r w:rsidRPr="00DD1BA5">
          <w:rPr>
            <w:rStyle w:val="Hyperlink"/>
            <w:rFonts w:ascii="Times New Roman" w:eastAsia="Times New Roman" w:hAnsi="Times New Roman" w:cs="Times New Roman"/>
            <w:sz w:val="24"/>
            <w:szCs w:val="24"/>
            <w:lang w:val="en-US"/>
          </w:rPr>
          <w:t>https://doi.org/10.5032/jae.2017.02252</w:t>
        </w:r>
      </w:hyperlink>
    </w:p>
    <w:p w14:paraId="46CC6649"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Garcia, E., &amp; Norris, W. (2025). Insights from the frontlines: Evaluating recent teacher preparation graduates’ satisfaction with their pedagogical content knowledge. </w:t>
      </w:r>
      <w:r w:rsidRPr="00DD1BA5">
        <w:rPr>
          <w:rFonts w:ascii="Times New Roman" w:eastAsia="Times New Roman" w:hAnsi="Times New Roman" w:cs="Times New Roman"/>
          <w:i/>
          <w:iCs/>
          <w:sz w:val="24"/>
          <w:szCs w:val="24"/>
          <w:lang w:val="en-US"/>
        </w:rPr>
        <w:t>Journal of Agricultural Education, 66</w:t>
      </w:r>
      <w:r w:rsidRPr="00DD1BA5">
        <w:rPr>
          <w:rFonts w:ascii="Times New Roman" w:eastAsia="Times New Roman" w:hAnsi="Times New Roman" w:cs="Times New Roman"/>
          <w:sz w:val="24"/>
          <w:szCs w:val="24"/>
          <w:lang w:val="en-US"/>
        </w:rPr>
        <w:t xml:space="preserve">(2), Article 19. </w:t>
      </w:r>
      <w:hyperlink r:id="rId9" w:history="1">
        <w:r w:rsidRPr="00DD1BA5">
          <w:rPr>
            <w:rStyle w:val="Hyperlink"/>
            <w:rFonts w:ascii="Times New Roman" w:eastAsia="Times New Roman" w:hAnsi="Times New Roman" w:cs="Times New Roman"/>
            <w:sz w:val="24"/>
            <w:szCs w:val="24"/>
            <w:lang w:val="en-US"/>
          </w:rPr>
          <w:t>https://doi.org/10.5032/jae.v66i2.3190</w:t>
        </w:r>
      </w:hyperlink>
    </w:p>
    <w:p w14:paraId="2A7CE134"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Izadinia, M. (2013). A review of research on student teachers’ professional identity. </w:t>
      </w:r>
      <w:r w:rsidRPr="00DD1BA5">
        <w:rPr>
          <w:rFonts w:ascii="Times New Roman" w:eastAsia="Times New Roman" w:hAnsi="Times New Roman" w:cs="Times New Roman"/>
          <w:i/>
          <w:iCs/>
          <w:sz w:val="24"/>
          <w:szCs w:val="24"/>
          <w:lang w:val="en-US"/>
        </w:rPr>
        <w:t>British Educational Research Journal, 39</w:t>
      </w:r>
      <w:r w:rsidRPr="00DD1BA5">
        <w:rPr>
          <w:rFonts w:ascii="Times New Roman" w:eastAsia="Times New Roman" w:hAnsi="Times New Roman" w:cs="Times New Roman"/>
          <w:sz w:val="24"/>
          <w:szCs w:val="24"/>
          <w:lang w:val="en-US"/>
        </w:rPr>
        <w:t xml:space="preserve">(4), 697–713. </w:t>
      </w:r>
      <w:hyperlink r:id="rId10" w:history="1">
        <w:r w:rsidRPr="00DD1BA5">
          <w:rPr>
            <w:rStyle w:val="Hyperlink"/>
            <w:rFonts w:ascii="Times New Roman" w:eastAsia="Times New Roman" w:hAnsi="Times New Roman" w:cs="Times New Roman"/>
            <w:sz w:val="24"/>
            <w:szCs w:val="24"/>
            <w:lang w:val="en-US"/>
          </w:rPr>
          <w:t>https://doi.org/10.1080/01411926.2012.679614</w:t>
        </w:r>
      </w:hyperlink>
    </w:p>
    <w:p w14:paraId="13D843D6"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Rank, B. D., &amp; Smalley, S. W. (2017). Students’ perceptions of school-based agricultural education through an initial early field experience. </w:t>
      </w:r>
      <w:r w:rsidRPr="00DD1BA5">
        <w:rPr>
          <w:rFonts w:ascii="Times New Roman" w:eastAsia="Times New Roman" w:hAnsi="Times New Roman" w:cs="Times New Roman"/>
          <w:i/>
          <w:iCs/>
          <w:sz w:val="24"/>
          <w:szCs w:val="24"/>
          <w:lang w:val="en-US"/>
        </w:rPr>
        <w:t>Journal of Agricultural Education, 58</w:t>
      </w:r>
      <w:r w:rsidRPr="00DD1BA5">
        <w:rPr>
          <w:rFonts w:ascii="Times New Roman" w:eastAsia="Times New Roman" w:hAnsi="Times New Roman" w:cs="Times New Roman"/>
          <w:sz w:val="24"/>
          <w:szCs w:val="24"/>
          <w:lang w:val="en-US"/>
        </w:rPr>
        <w:t xml:space="preserve">(3), 310–322. </w:t>
      </w:r>
      <w:hyperlink r:id="rId11" w:history="1">
        <w:r w:rsidRPr="00DD1BA5">
          <w:rPr>
            <w:rStyle w:val="Hyperlink"/>
            <w:rFonts w:ascii="Times New Roman" w:eastAsia="Times New Roman" w:hAnsi="Times New Roman" w:cs="Times New Roman"/>
            <w:sz w:val="24"/>
            <w:szCs w:val="24"/>
            <w:lang w:val="en-US"/>
          </w:rPr>
          <w:t>https://doi.org/10.5032/jae.2017.03310</w:t>
        </w:r>
      </w:hyperlink>
    </w:p>
    <w:p w14:paraId="6AAF2834"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Roberts, R., Stair, K. S., &amp; Granberry, T. (2020). Images from the trenches: A visual narrative of the concerns of agricultural education majors. </w:t>
      </w:r>
      <w:r w:rsidRPr="00DD1BA5">
        <w:rPr>
          <w:rFonts w:ascii="Times New Roman" w:eastAsia="Times New Roman" w:hAnsi="Times New Roman" w:cs="Times New Roman"/>
          <w:i/>
          <w:iCs/>
          <w:sz w:val="24"/>
          <w:szCs w:val="24"/>
          <w:lang w:val="en-US"/>
        </w:rPr>
        <w:t>Journal of Agricultural Education, 61</w:t>
      </w:r>
      <w:r w:rsidRPr="00DD1BA5">
        <w:rPr>
          <w:rFonts w:ascii="Times New Roman" w:eastAsia="Times New Roman" w:hAnsi="Times New Roman" w:cs="Times New Roman"/>
          <w:sz w:val="24"/>
          <w:szCs w:val="24"/>
          <w:lang w:val="en-US"/>
        </w:rPr>
        <w:t xml:space="preserve">(2), 324–338. </w:t>
      </w:r>
      <w:hyperlink r:id="rId12" w:history="1">
        <w:r w:rsidRPr="00DD1BA5">
          <w:rPr>
            <w:rStyle w:val="Hyperlink"/>
            <w:rFonts w:ascii="Times New Roman" w:eastAsia="Times New Roman" w:hAnsi="Times New Roman" w:cs="Times New Roman"/>
            <w:sz w:val="24"/>
            <w:szCs w:val="24"/>
            <w:lang w:val="en-US"/>
          </w:rPr>
          <w:t>https://doi.org/10.5032/jae.2020.02324</w:t>
        </w:r>
      </w:hyperlink>
    </w:p>
    <w:p w14:paraId="5CA64D52"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Schoeffling, A. L., Rice, A. H., &amp; Bird, T. D. (2025). The influence of COVID-19 and virtual learning on the PCK development of Arizona preservice SBAE teachers. </w:t>
      </w:r>
      <w:r w:rsidRPr="00DD1BA5">
        <w:rPr>
          <w:rFonts w:ascii="Times New Roman" w:eastAsia="Times New Roman" w:hAnsi="Times New Roman" w:cs="Times New Roman"/>
          <w:i/>
          <w:iCs/>
          <w:sz w:val="24"/>
          <w:szCs w:val="24"/>
          <w:lang w:val="en-US"/>
        </w:rPr>
        <w:t>Journal of Agricultural Education, 66</w:t>
      </w:r>
      <w:r w:rsidRPr="00DD1BA5">
        <w:rPr>
          <w:rFonts w:ascii="Times New Roman" w:eastAsia="Times New Roman" w:hAnsi="Times New Roman" w:cs="Times New Roman"/>
          <w:sz w:val="24"/>
          <w:szCs w:val="24"/>
          <w:lang w:val="en-US"/>
        </w:rPr>
        <w:t xml:space="preserve">(3), Article 24. </w:t>
      </w:r>
      <w:hyperlink r:id="rId13" w:history="1">
        <w:r w:rsidRPr="00DD1BA5">
          <w:rPr>
            <w:rStyle w:val="Hyperlink"/>
            <w:rFonts w:ascii="Times New Roman" w:eastAsia="Times New Roman" w:hAnsi="Times New Roman" w:cs="Times New Roman"/>
            <w:sz w:val="24"/>
            <w:szCs w:val="24"/>
            <w:lang w:val="en-US"/>
          </w:rPr>
          <w:t>https://doi.org/10.5032/jae.v66i3.3241</w:t>
        </w:r>
      </w:hyperlink>
    </w:p>
    <w:p w14:paraId="72F13B59"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Smalley, S. W., &amp; Rank, B. D. (2019). Preservice teacher perceptions of the role of an agriculture teacher during their early field experience. </w:t>
      </w:r>
      <w:r w:rsidRPr="00DD1BA5">
        <w:rPr>
          <w:rFonts w:ascii="Times New Roman" w:eastAsia="Times New Roman" w:hAnsi="Times New Roman" w:cs="Times New Roman"/>
          <w:i/>
          <w:iCs/>
          <w:sz w:val="24"/>
          <w:szCs w:val="24"/>
          <w:lang w:val="en-US"/>
        </w:rPr>
        <w:t>Journal of Agricultural Education, 60</w:t>
      </w:r>
      <w:r w:rsidRPr="00DD1BA5">
        <w:rPr>
          <w:rFonts w:ascii="Times New Roman" w:eastAsia="Times New Roman" w:hAnsi="Times New Roman" w:cs="Times New Roman"/>
          <w:sz w:val="24"/>
          <w:szCs w:val="24"/>
          <w:lang w:val="en-US"/>
        </w:rPr>
        <w:t xml:space="preserve">(2), 99–108. </w:t>
      </w:r>
      <w:hyperlink r:id="rId14" w:history="1">
        <w:r w:rsidRPr="00DD1BA5">
          <w:rPr>
            <w:rStyle w:val="Hyperlink"/>
            <w:rFonts w:ascii="Times New Roman" w:eastAsia="Times New Roman" w:hAnsi="Times New Roman" w:cs="Times New Roman"/>
            <w:sz w:val="24"/>
            <w:szCs w:val="24"/>
            <w:lang w:val="en-US"/>
          </w:rPr>
          <w:t>https://doi.org/10.5032/jae.2019.02099</w:t>
        </w:r>
      </w:hyperlink>
    </w:p>
    <w:p w14:paraId="2B7EA923"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Smalley, S. W., &amp; Retallick, M. S. (2011). Purposes, activities, and documentation of early field experience in agricultural teacher education: A national Delphi study. </w:t>
      </w:r>
      <w:r w:rsidRPr="00DD1BA5">
        <w:rPr>
          <w:rFonts w:ascii="Times New Roman" w:eastAsia="Times New Roman" w:hAnsi="Times New Roman" w:cs="Times New Roman"/>
          <w:i/>
          <w:iCs/>
          <w:sz w:val="24"/>
          <w:szCs w:val="24"/>
          <w:lang w:val="en-US"/>
        </w:rPr>
        <w:t>Journal of Agricultural Education, 52</w:t>
      </w:r>
      <w:r w:rsidRPr="00DD1BA5">
        <w:rPr>
          <w:rFonts w:ascii="Times New Roman" w:eastAsia="Times New Roman" w:hAnsi="Times New Roman" w:cs="Times New Roman"/>
          <w:sz w:val="24"/>
          <w:szCs w:val="24"/>
          <w:lang w:val="en-US"/>
        </w:rPr>
        <w:t xml:space="preserve">(3), 100–109. </w:t>
      </w:r>
      <w:hyperlink r:id="rId15" w:history="1">
        <w:r w:rsidRPr="00DD1BA5">
          <w:rPr>
            <w:rStyle w:val="Hyperlink"/>
            <w:rFonts w:ascii="Times New Roman" w:eastAsia="Times New Roman" w:hAnsi="Times New Roman" w:cs="Times New Roman"/>
            <w:sz w:val="24"/>
            <w:szCs w:val="24"/>
            <w:lang w:val="en-US"/>
          </w:rPr>
          <w:t>https://doi.org/10.5032/jae.2011.03100</w:t>
        </w:r>
      </w:hyperlink>
    </w:p>
    <w:p w14:paraId="352B7B75"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Smalley, S. W., &amp; Retallick, M. S. (2012). Agricultural education early field experience through the lens of the EFE model. </w:t>
      </w:r>
      <w:r w:rsidRPr="00DD1BA5">
        <w:rPr>
          <w:rFonts w:ascii="Times New Roman" w:eastAsia="Times New Roman" w:hAnsi="Times New Roman" w:cs="Times New Roman"/>
          <w:i/>
          <w:iCs/>
          <w:sz w:val="24"/>
          <w:szCs w:val="24"/>
          <w:lang w:val="en-US"/>
        </w:rPr>
        <w:t>Journal of Agricultural Education, 53</w:t>
      </w:r>
      <w:r w:rsidRPr="00DD1BA5">
        <w:rPr>
          <w:rFonts w:ascii="Times New Roman" w:eastAsia="Times New Roman" w:hAnsi="Times New Roman" w:cs="Times New Roman"/>
          <w:sz w:val="24"/>
          <w:szCs w:val="24"/>
          <w:lang w:val="en-US"/>
        </w:rPr>
        <w:t xml:space="preserve">(2), 99–109. </w:t>
      </w:r>
      <w:hyperlink r:id="rId16" w:history="1">
        <w:r w:rsidRPr="00DD1BA5">
          <w:rPr>
            <w:rStyle w:val="Hyperlink"/>
            <w:rFonts w:ascii="Times New Roman" w:eastAsia="Times New Roman" w:hAnsi="Times New Roman" w:cs="Times New Roman"/>
            <w:sz w:val="24"/>
            <w:szCs w:val="24"/>
            <w:lang w:val="en-US"/>
          </w:rPr>
          <w:t>https://doi.org/10.5032/jae.2012.02099</w:t>
        </w:r>
      </w:hyperlink>
    </w:p>
    <w:p w14:paraId="602C05E1"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Smalley, S. W., Retallick, M. S., &amp; Paulsen, T. H. (2015). Relevance of student teaching skills and activities from the perspective of the student teacher. </w:t>
      </w:r>
      <w:r w:rsidRPr="00DD1BA5">
        <w:rPr>
          <w:rFonts w:ascii="Times New Roman" w:eastAsia="Times New Roman" w:hAnsi="Times New Roman" w:cs="Times New Roman"/>
          <w:i/>
          <w:iCs/>
          <w:sz w:val="24"/>
          <w:szCs w:val="24"/>
          <w:lang w:val="en-US"/>
        </w:rPr>
        <w:t>Journal of Agricultural Education, 56</w:t>
      </w:r>
      <w:r w:rsidRPr="00DD1BA5">
        <w:rPr>
          <w:rFonts w:ascii="Times New Roman" w:eastAsia="Times New Roman" w:hAnsi="Times New Roman" w:cs="Times New Roman"/>
          <w:sz w:val="24"/>
          <w:szCs w:val="24"/>
          <w:lang w:val="en-US"/>
        </w:rPr>
        <w:t xml:space="preserve">(1), 73–91. </w:t>
      </w:r>
      <w:hyperlink r:id="rId17" w:history="1">
        <w:r w:rsidRPr="00DD1BA5">
          <w:rPr>
            <w:rStyle w:val="Hyperlink"/>
            <w:rFonts w:ascii="Times New Roman" w:eastAsia="Times New Roman" w:hAnsi="Times New Roman" w:cs="Times New Roman"/>
            <w:sz w:val="24"/>
            <w:szCs w:val="24"/>
            <w:lang w:val="en-US"/>
          </w:rPr>
          <w:t>https://doi.org/10.5032/jae.2015.01073</w:t>
        </w:r>
      </w:hyperlink>
    </w:p>
    <w:p w14:paraId="13EA626E" w14:textId="77777777" w:rsidR="00DD1BA5"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Talbert, B. A., &amp; Edwin, J. (2008). Preparation of agricultural education students to work with diverse populations. </w:t>
      </w:r>
      <w:r w:rsidRPr="00DD1BA5">
        <w:rPr>
          <w:rFonts w:ascii="Times New Roman" w:eastAsia="Times New Roman" w:hAnsi="Times New Roman" w:cs="Times New Roman"/>
          <w:i/>
          <w:iCs/>
          <w:sz w:val="24"/>
          <w:szCs w:val="24"/>
          <w:lang w:val="en-US"/>
        </w:rPr>
        <w:t>Journal of Agricultural Education, 49</w:t>
      </w:r>
      <w:r w:rsidRPr="00DD1BA5">
        <w:rPr>
          <w:rFonts w:ascii="Times New Roman" w:eastAsia="Times New Roman" w:hAnsi="Times New Roman" w:cs="Times New Roman"/>
          <w:sz w:val="24"/>
          <w:szCs w:val="24"/>
          <w:lang w:val="en-US"/>
        </w:rPr>
        <w:t xml:space="preserve">(1), 51–60. </w:t>
      </w:r>
      <w:hyperlink r:id="rId18" w:history="1">
        <w:r w:rsidRPr="00DD1BA5">
          <w:rPr>
            <w:rStyle w:val="Hyperlink"/>
            <w:rFonts w:ascii="Times New Roman" w:eastAsia="Times New Roman" w:hAnsi="Times New Roman" w:cs="Times New Roman"/>
            <w:sz w:val="24"/>
            <w:szCs w:val="24"/>
            <w:lang w:val="en-US"/>
          </w:rPr>
          <w:t>https://doi.org/10.5032/jae.2008.01051</w:t>
        </w:r>
      </w:hyperlink>
    </w:p>
    <w:p w14:paraId="0000002D" w14:textId="08C59837" w:rsidR="00E70B8E" w:rsidRPr="00DD1BA5" w:rsidRDefault="00DD1BA5" w:rsidP="00DD1BA5">
      <w:pPr>
        <w:spacing w:line="240" w:lineRule="auto"/>
        <w:ind w:left="720" w:hanging="720"/>
        <w:rPr>
          <w:rFonts w:ascii="Times New Roman" w:eastAsia="Times New Roman" w:hAnsi="Times New Roman" w:cs="Times New Roman"/>
          <w:sz w:val="24"/>
          <w:szCs w:val="24"/>
          <w:lang w:val="en-US"/>
        </w:rPr>
      </w:pPr>
      <w:r w:rsidRPr="00DD1BA5">
        <w:rPr>
          <w:rFonts w:ascii="Times New Roman" w:eastAsia="Times New Roman" w:hAnsi="Times New Roman" w:cs="Times New Roman"/>
          <w:sz w:val="24"/>
          <w:szCs w:val="24"/>
          <w:lang w:val="en-US"/>
        </w:rPr>
        <w:t xml:space="preserve">Wells, T., Smalley, S. W., &amp; Rank, B. D. (2018). Early field experience course students’ perceptions of school-based agricultural education laboratory environments. </w:t>
      </w:r>
      <w:r w:rsidRPr="00DD1BA5">
        <w:rPr>
          <w:rFonts w:ascii="Times New Roman" w:eastAsia="Times New Roman" w:hAnsi="Times New Roman" w:cs="Times New Roman"/>
          <w:i/>
          <w:iCs/>
          <w:sz w:val="24"/>
          <w:szCs w:val="24"/>
          <w:lang w:val="en-US"/>
        </w:rPr>
        <w:t>Journal of Agricultural Education, 59</w:t>
      </w:r>
      <w:r w:rsidRPr="00DD1BA5">
        <w:rPr>
          <w:rFonts w:ascii="Times New Roman" w:eastAsia="Times New Roman" w:hAnsi="Times New Roman" w:cs="Times New Roman"/>
          <w:sz w:val="24"/>
          <w:szCs w:val="24"/>
          <w:lang w:val="en-US"/>
        </w:rPr>
        <w:t xml:space="preserve">(3), 243–257. </w:t>
      </w:r>
      <w:hyperlink r:id="rId19" w:history="1">
        <w:r w:rsidRPr="00DD1BA5">
          <w:rPr>
            <w:rStyle w:val="Hyperlink"/>
            <w:rFonts w:ascii="Times New Roman" w:eastAsia="Times New Roman" w:hAnsi="Times New Roman" w:cs="Times New Roman"/>
            <w:sz w:val="24"/>
            <w:szCs w:val="24"/>
            <w:lang w:val="en-US"/>
          </w:rPr>
          <w:t>https://doi.org/10.5032/jae.2018.03243</w:t>
        </w:r>
      </w:hyperlink>
    </w:p>
    <w:sectPr w:rsidR="00E70B8E" w:rsidRPr="00DD1BA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8801A" w14:textId="77777777" w:rsidR="00BE0E64" w:rsidRDefault="00BE0E64">
      <w:pPr>
        <w:spacing w:line="240" w:lineRule="auto"/>
      </w:pPr>
      <w:r>
        <w:separator/>
      </w:r>
    </w:p>
  </w:endnote>
  <w:endnote w:type="continuationSeparator" w:id="0">
    <w:p w14:paraId="1C1B9CFE" w14:textId="77777777" w:rsidR="00BE0E64" w:rsidRDefault="00BE0E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7FF076-D794-46B8-9C9E-FA99A9F49626}"/>
  </w:font>
  <w:font w:name="Cambria">
    <w:panose1 w:val="02040503050406030204"/>
    <w:charset w:val="00"/>
    <w:family w:val="roman"/>
    <w:pitch w:val="variable"/>
    <w:sig w:usb0="E00006FF" w:usb1="420024FF" w:usb2="02000000" w:usb3="00000000" w:csb0="0000019F" w:csb1="00000000"/>
    <w:embedRegular r:id="rId2" w:fontKey="{F4F4DDF4-9930-408E-8AC7-EF491AD46F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F" w14:textId="77777777" w:rsidR="00E70B8E" w:rsidRDefault="00E70B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228B3" w14:textId="77777777" w:rsidR="00BE0E64" w:rsidRDefault="00BE0E64">
      <w:pPr>
        <w:spacing w:line="240" w:lineRule="auto"/>
      </w:pPr>
      <w:r>
        <w:separator/>
      </w:r>
    </w:p>
  </w:footnote>
  <w:footnote w:type="continuationSeparator" w:id="0">
    <w:p w14:paraId="6085728F" w14:textId="77777777" w:rsidR="00BE0E64" w:rsidRDefault="00BE0E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E" w14:textId="77777777" w:rsidR="00E70B8E" w:rsidRDefault="00E70B8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B8E"/>
    <w:rsid w:val="00251A3D"/>
    <w:rsid w:val="00BE0E64"/>
    <w:rsid w:val="00DD1BA5"/>
    <w:rsid w:val="00E70B8E"/>
    <w:rsid w:val="00F75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E0322"/>
  <w15:docId w15:val="{B0326C5C-E82E-4B30-88DB-B4E7895C4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D1BA5"/>
    <w:rPr>
      <w:color w:val="0000FF" w:themeColor="hyperlink"/>
      <w:u w:val="single"/>
    </w:rPr>
  </w:style>
  <w:style w:type="character" w:styleId="UnresolvedMention">
    <w:name w:val="Unresolved Mention"/>
    <w:basedOn w:val="DefaultParagraphFont"/>
    <w:uiPriority w:val="99"/>
    <w:semiHidden/>
    <w:unhideWhenUsed/>
    <w:rsid w:val="00DD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5032/jae.2017.02252" TargetMode="External"/><Relationship Id="rId13" Type="http://schemas.openxmlformats.org/officeDocument/2006/relationships/hyperlink" Target="https://doi.org/10.5032/jae.v66i3.3241" TargetMode="External"/><Relationship Id="rId18" Type="http://schemas.openxmlformats.org/officeDocument/2006/relationships/hyperlink" Target="https://doi.org/10.5032/jae.2008.0105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doi.org/10.5032/jae.2020.02324" TargetMode="External"/><Relationship Id="rId17" Type="http://schemas.openxmlformats.org/officeDocument/2006/relationships/hyperlink" Target="https://doi.org/10.5032/jae.2015.01073" TargetMode="External"/><Relationship Id="rId2" Type="http://schemas.openxmlformats.org/officeDocument/2006/relationships/settings" Target="settings.xml"/><Relationship Id="rId16" Type="http://schemas.openxmlformats.org/officeDocument/2006/relationships/hyperlink" Target="https://doi.org/10.5032/jae.2012.0209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doi.org/10.5032/jae.2017.03310" TargetMode="External"/><Relationship Id="rId5" Type="http://schemas.openxmlformats.org/officeDocument/2006/relationships/endnotes" Target="endnotes.xml"/><Relationship Id="rId15" Type="http://schemas.openxmlformats.org/officeDocument/2006/relationships/hyperlink" Target="https://doi.org/10.5032/jae.2011.03100" TargetMode="External"/><Relationship Id="rId10" Type="http://schemas.openxmlformats.org/officeDocument/2006/relationships/hyperlink" Target="https://doi.org/10.1080/01411926.2012.679614" TargetMode="External"/><Relationship Id="rId19" Type="http://schemas.openxmlformats.org/officeDocument/2006/relationships/hyperlink" Target="https://doi.org/10.5032/jae.2018.03243" TargetMode="External"/><Relationship Id="rId4" Type="http://schemas.openxmlformats.org/officeDocument/2006/relationships/footnotes" Target="footnotes.xml"/><Relationship Id="rId9" Type="http://schemas.openxmlformats.org/officeDocument/2006/relationships/hyperlink" Target="https://doi.org/10.5032/jae.v66i2.3190" TargetMode="External"/><Relationship Id="rId14" Type="http://schemas.openxmlformats.org/officeDocument/2006/relationships/hyperlink" Target="https://doi.org/10.5032/jae.2019.0209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1808</Words>
  <Characters>10306</Characters>
  <Application>Microsoft Office Word</Application>
  <DocSecurity>0</DocSecurity>
  <Lines>85</Lines>
  <Paragraphs>24</Paragraphs>
  <ScaleCrop>false</ScaleCrop>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Smith, Mathew</cp:lastModifiedBy>
  <cp:revision>21</cp:revision>
  <dcterms:created xsi:type="dcterms:W3CDTF">2026-09-08T17:06:00Z</dcterms:created>
  <dcterms:modified xsi:type="dcterms:W3CDTF">2026-09-08T17:14:00Z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ff0171d3-640d-4944-8969-cd67b5bd2584</vt:lpwstr>
  </property>
</Properties>
</file>