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45BAEA" w14:textId="77777777" w:rsidR="00A252E7" w:rsidRDefault="00A252E7" w:rsidP="00536EFF">
      <w:pPr>
        <w:spacing w:after="0"/>
        <w:rPr>
          <w:rFonts w:ascii="Times New Roman" w:hAnsi="Times New Roman" w:cs="Times New Roman"/>
          <w:b/>
          <w:bCs/>
        </w:rPr>
      </w:pPr>
    </w:p>
    <w:p w14:paraId="3CF4225C" w14:textId="77777777" w:rsidR="00A252E7" w:rsidRDefault="00A252E7" w:rsidP="00536EFF">
      <w:pPr>
        <w:spacing w:after="0"/>
        <w:rPr>
          <w:rFonts w:ascii="Times New Roman" w:hAnsi="Times New Roman" w:cs="Times New Roman"/>
          <w:b/>
          <w:bCs/>
        </w:rPr>
      </w:pPr>
    </w:p>
    <w:p w14:paraId="5D0F9869" w14:textId="77777777" w:rsidR="00A252E7" w:rsidRDefault="00A252E7" w:rsidP="00536EFF">
      <w:pPr>
        <w:spacing w:after="0"/>
        <w:rPr>
          <w:rFonts w:ascii="Times New Roman" w:hAnsi="Times New Roman" w:cs="Times New Roman"/>
          <w:b/>
          <w:bCs/>
        </w:rPr>
      </w:pPr>
    </w:p>
    <w:p w14:paraId="2FBE877F" w14:textId="77777777" w:rsidR="00A252E7" w:rsidRDefault="00A252E7" w:rsidP="00536EFF">
      <w:pPr>
        <w:spacing w:after="0"/>
        <w:rPr>
          <w:rFonts w:ascii="Times New Roman" w:hAnsi="Times New Roman" w:cs="Times New Roman"/>
          <w:b/>
          <w:bCs/>
        </w:rPr>
      </w:pPr>
    </w:p>
    <w:p w14:paraId="0D006C12" w14:textId="77777777" w:rsidR="00A252E7" w:rsidRDefault="00A252E7" w:rsidP="00536EFF">
      <w:pPr>
        <w:spacing w:after="0"/>
        <w:rPr>
          <w:rFonts w:ascii="Times New Roman" w:hAnsi="Times New Roman" w:cs="Times New Roman"/>
          <w:b/>
          <w:bCs/>
        </w:rPr>
      </w:pPr>
    </w:p>
    <w:p w14:paraId="308CA9DA" w14:textId="77777777" w:rsidR="007F133C" w:rsidRDefault="007F133C" w:rsidP="007F133C">
      <w:pPr>
        <w:spacing w:after="0"/>
        <w:jc w:val="center"/>
        <w:rPr>
          <w:rFonts w:ascii="Times New Roman" w:hAnsi="Times New Roman" w:cs="Times New Roman"/>
          <w:b/>
          <w:bCs/>
        </w:rPr>
      </w:pPr>
      <w:r w:rsidRPr="00C7716B">
        <w:rPr>
          <w:rFonts w:ascii="Times New Roman" w:hAnsi="Times New Roman" w:cs="Times New Roman"/>
          <w:b/>
          <w:bCs/>
        </w:rPr>
        <w:t>Using Universal Design for Learning to Drive Meaningful Course Evaluation</w:t>
      </w:r>
    </w:p>
    <w:p w14:paraId="4117EADA" w14:textId="4A2FE0A4" w:rsidR="007F133C" w:rsidRDefault="00B475CB" w:rsidP="007F133C">
      <w:pPr>
        <w:spacing w:after="0"/>
        <w:jc w:val="center"/>
        <w:rPr>
          <w:rFonts w:ascii="Times New Roman" w:hAnsi="Times New Roman" w:cs="Times New Roman"/>
        </w:rPr>
      </w:pPr>
      <w:r w:rsidRPr="00B475CB">
        <w:rPr>
          <w:rFonts w:ascii="Times New Roman" w:hAnsi="Times New Roman" w:cs="Times New Roman"/>
        </w:rPr>
        <w:t>Matt Spindler</w:t>
      </w:r>
    </w:p>
    <w:p w14:paraId="3EFF865A" w14:textId="270EDC43" w:rsidR="00B475CB" w:rsidRDefault="00B475CB" w:rsidP="007F133C">
      <w:pPr>
        <w:spacing w:after="0"/>
        <w:jc w:val="center"/>
        <w:rPr>
          <w:rFonts w:ascii="Times New Roman" w:hAnsi="Times New Roman" w:cs="Times New Roman"/>
        </w:rPr>
      </w:pPr>
      <w:r>
        <w:rPr>
          <w:rFonts w:ascii="Times New Roman" w:hAnsi="Times New Roman" w:cs="Times New Roman"/>
        </w:rPr>
        <w:t>University of Illinois</w:t>
      </w:r>
    </w:p>
    <w:p w14:paraId="19D2C5C1" w14:textId="1241D488" w:rsidR="00B475CB" w:rsidRPr="00B475CB" w:rsidRDefault="00B475CB" w:rsidP="007F133C">
      <w:pPr>
        <w:spacing w:after="0"/>
        <w:jc w:val="center"/>
        <w:rPr>
          <w:rFonts w:ascii="Times New Roman" w:hAnsi="Times New Roman" w:cs="Times New Roman"/>
        </w:rPr>
      </w:pPr>
      <w:r>
        <w:rPr>
          <w:rFonts w:ascii="Times New Roman" w:hAnsi="Times New Roman" w:cs="Times New Roman"/>
        </w:rPr>
        <w:t>Mks9@illinois.edu</w:t>
      </w:r>
    </w:p>
    <w:p w14:paraId="510B4E70" w14:textId="77777777" w:rsidR="00A252E7" w:rsidRDefault="00A252E7" w:rsidP="007F133C">
      <w:pPr>
        <w:spacing w:after="0"/>
        <w:jc w:val="center"/>
        <w:rPr>
          <w:rFonts w:ascii="Times New Roman" w:hAnsi="Times New Roman" w:cs="Times New Roman"/>
          <w:b/>
          <w:bCs/>
        </w:rPr>
      </w:pPr>
    </w:p>
    <w:p w14:paraId="05CEF715" w14:textId="77777777" w:rsidR="00A252E7" w:rsidRDefault="00A252E7" w:rsidP="00536EFF">
      <w:pPr>
        <w:spacing w:after="0"/>
        <w:rPr>
          <w:rFonts w:ascii="Times New Roman" w:hAnsi="Times New Roman" w:cs="Times New Roman"/>
          <w:b/>
          <w:bCs/>
        </w:rPr>
      </w:pPr>
    </w:p>
    <w:p w14:paraId="70481171" w14:textId="77777777" w:rsidR="00A252E7" w:rsidRDefault="00A252E7" w:rsidP="00536EFF">
      <w:pPr>
        <w:spacing w:after="0"/>
        <w:rPr>
          <w:rFonts w:ascii="Times New Roman" w:hAnsi="Times New Roman" w:cs="Times New Roman"/>
          <w:b/>
          <w:bCs/>
        </w:rPr>
      </w:pPr>
    </w:p>
    <w:p w14:paraId="70AFD116" w14:textId="77777777" w:rsidR="00A252E7" w:rsidRDefault="00A252E7" w:rsidP="00536EFF">
      <w:pPr>
        <w:spacing w:after="0"/>
        <w:rPr>
          <w:rFonts w:ascii="Times New Roman" w:hAnsi="Times New Roman" w:cs="Times New Roman"/>
          <w:b/>
          <w:bCs/>
        </w:rPr>
      </w:pPr>
    </w:p>
    <w:p w14:paraId="0D1F58D9" w14:textId="77777777" w:rsidR="00A252E7" w:rsidRDefault="00A252E7" w:rsidP="00536EFF">
      <w:pPr>
        <w:spacing w:after="0"/>
        <w:rPr>
          <w:rFonts w:ascii="Times New Roman" w:hAnsi="Times New Roman" w:cs="Times New Roman"/>
          <w:b/>
          <w:bCs/>
        </w:rPr>
      </w:pPr>
    </w:p>
    <w:p w14:paraId="4CDF9C0C" w14:textId="77777777" w:rsidR="00A252E7" w:rsidRDefault="00A252E7" w:rsidP="00536EFF">
      <w:pPr>
        <w:spacing w:after="0"/>
        <w:rPr>
          <w:rFonts w:ascii="Times New Roman" w:hAnsi="Times New Roman" w:cs="Times New Roman"/>
          <w:b/>
          <w:bCs/>
        </w:rPr>
      </w:pPr>
    </w:p>
    <w:p w14:paraId="7471818C" w14:textId="77777777" w:rsidR="00A252E7" w:rsidRDefault="00A252E7" w:rsidP="00536EFF">
      <w:pPr>
        <w:spacing w:after="0"/>
        <w:rPr>
          <w:rFonts w:ascii="Times New Roman" w:hAnsi="Times New Roman" w:cs="Times New Roman"/>
          <w:b/>
          <w:bCs/>
        </w:rPr>
      </w:pPr>
    </w:p>
    <w:p w14:paraId="774FEECC" w14:textId="77777777" w:rsidR="00A252E7" w:rsidRDefault="00A252E7" w:rsidP="00536EFF">
      <w:pPr>
        <w:spacing w:after="0"/>
        <w:rPr>
          <w:rFonts w:ascii="Times New Roman" w:hAnsi="Times New Roman" w:cs="Times New Roman"/>
          <w:b/>
          <w:bCs/>
        </w:rPr>
      </w:pPr>
    </w:p>
    <w:p w14:paraId="357246FA" w14:textId="77777777" w:rsidR="00A252E7" w:rsidRDefault="00A252E7" w:rsidP="00536EFF">
      <w:pPr>
        <w:spacing w:after="0"/>
        <w:rPr>
          <w:rFonts w:ascii="Times New Roman" w:hAnsi="Times New Roman" w:cs="Times New Roman"/>
          <w:b/>
          <w:bCs/>
        </w:rPr>
      </w:pPr>
    </w:p>
    <w:p w14:paraId="038041E3" w14:textId="77777777" w:rsidR="00A252E7" w:rsidRDefault="00A252E7" w:rsidP="00536EFF">
      <w:pPr>
        <w:spacing w:after="0"/>
        <w:rPr>
          <w:rFonts w:ascii="Times New Roman" w:hAnsi="Times New Roman" w:cs="Times New Roman"/>
          <w:b/>
          <w:bCs/>
        </w:rPr>
      </w:pPr>
    </w:p>
    <w:p w14:paraId="5B1A1B2B" w14:textId="77777777" w:rsidR="00A252E7" w:rsidRDefault="00A252E7" w:rsidP="00536EFF">
      <w:pPr>
        <w:spacing w:after="0"/>
        <w:rPr>
          <w:rFonts w:ascii="Times New Roman" w:hAnsi="Times New Roman" w:cs="Times New Roman"/>
          <w:b/>
          <w:bCs/>
        </w:rPr>
      </w:pPr>
    </w:p>
    <w:p w14:paraId="40BC7206" w14:textId="77777777" w:rsidR="00A252E7" w:rsidRDefault="00A252E7" w:rsidP="00536EFF">
      <w:pPr>
        <w:spacing w:after="0"/>
        <w:rPr>
          <w:rFonts w:ascii="Times New Roman" w:hAnsi="Times New Roman" w:cs="Times New Roman"/>
          <w:b/>
          <w:bCs/>
        </w:rPr>
      </w:pPr>
    </w:p>
    <w:p w14:paraId="792230B6" w14:textId="77777777" w:rsidR="00A252E7" w:rsidRDefault="00A252E7" w:rsidP="00536EFF">
      <w:pPr>
        <w:spacing w:after="0"/>
        <w:rPr>
          <w:rFonts w:ascii="Times New Roman" w:hAnsi="Times New Roman" w:cs="Times New Roman"/>
          <w:b/>
          <w:bCs/>
        </w:rPr>
      </w:pPr>
    </w:p>
    <w:p w14:paraId="1DED27F3" w14:textId="77777777" w:rsidR="00A252E7" w:rsidRDefault="00A252E7" w:rsidP="00536EFF">
      <w:pPr>
        <w:spacing w:after="0"/>
        <w:rPr>
          <w:rFonts w:ascii="Times New Roman" w:hAnsi="Times New Roman" w:cs="Times New Roman"/>
          <w:b/>
          <w:bCs/>
        </w:rPr>
      </w:pPr>
    </w:p>
    <w:p w14:paraId="7786E0AA" w14:textId="77777777" w:rsidR="00A252E7" w:rsidRDefault="00A252E7" w:rsidP="00536EFF">
      <w:pPr>
        <w:spacing w:after="0"/>
        <w:rPr>
          <w:rFonts w:ascii="Times New Roman" w:hAnsi="Times New Roman" w:cs="Times New Roman"/>
          <w:b/>
          <w:bCs/>
        </w:rPr>
      </w:pPr>
    </w:p>
    <w:p w14:paraId="3B505990" w14:textId="77777777" w:rsidR="00A252E7" w:rsidRDefault="00A252E7" w:rsidP="00536EFF">
      <w:pPr>
        <w:spacing w:after="0"/>
        <w:rPr>
          <w:rFonts w:ascii="Times New Roman" w:hAnsi="Times New Roman" w:cs="Times New Roman"/>
          <w:b/>
          <w:bCs/>
        </w:rPr>
      </w:pPr>
    </w:p>
    <w:p w14:paraId="5F5A0DD4" w14:textId="77777777" w:rsidR="00A252E7" w:rsidRDefault="00A252E7" w:rsidP="00536EFF">
      <w:pPr>
        <w:spacing w:after="0"/>
        <w:rPr>
          <w:rFonts w:ascii="Times New Roman" w:hAnsi="Times New Roman" w:cs="Times New Roman"/>
          <w:b/>
          <w:bCs/>
        </w:rPr>
      </w:pPr>
    </w:p>
    <w:p w14:paraId="2746912C" w14:textId="77777777" w:rsidR="00A252E7" w:rsidRDefault="00A252E7" w:rsidP="00536EFF">
      <w:pPr>
        <w:spacing w:after="0"/>
        <w:rPr>
          <w:rFonts w:ascii="Times New Roman" w:hAnsi="Times New Roman" w:cs="Times New Roman"/>
          <w:b/>
          <w:bCs/>
        </w:rPr>
      </w:pPr>
    </w:p>
    <w:p w14:paraId="6D83AF5B" w14:textId="77777777" w:rsidR="00A252E7" w:rsidRDefault="00A252E7" w:rsidP="00536EFF">
      <w:pPr>
        <w:spacing w:after="0"/>
        <w:rPr>
          <w:rFonts w:ascii="Times New Roman" w:hAnsi="Times New Roman" w:cs="Times New Roman"/>
          <w:b/>
          <w:bCs/>
        </w:rPr>
      </w:pPr>
    </w:p>
    <w:p w14:paraId="29E1844E" w14:textId="77777777" w:rsidR="00A252E7" w:rsidRDefault="00A252E7" w:rsidP="00536EFF">
      <w:pPr>
        <w:spacing w:after="0"/>
        <w:rPr>
          <w:rFonts w:ascii="Times New Roman" w:hAnsi="Times New Roman" w:cs="Times New Roman"/>
          <w:b/>
          <w:bCs/>
        </w:rPr>
      </w:pPr>
    </w:p>
    <w:p w14:paraId="6EEB1079" w14:textId="77777777" w:rsidR="00A252E7" w:rsidRDefault="00A252E7" w:rsidP="00536EFF">
      <w:pPr>
        <w:spacing w:after="0"/>
        <w:rPr>
          <w:rFonts w:ascii="Times New Roman" w:hAnsi="Times New Roman" w:cs="Times New Roman"/>
          <w:b/>
          <w:bCs/>
        </w:rPr>
      </w:pPr>
    </w:p>
    <w:p w14:paraId="232D3EE8" w14:textId="77777777" w:rsidR="00A252E7" w:rsidRDefault="00A252E7" w:rsidP="00536EFF">
      <w:pPr>
        <w:spacing w:after="0"/>
        <w:rPr>
          <w:rFonts w:ascii="Times New Roman" w:hAnsi="Times New Roman" w:cs="Times New Roman"/>
          <w:b/>
          <w:bCs/>
        </w:rPr>
      </w:pPr>
    </w:p>
    <w:p w14:paraId="502118D8" w14:textId="77777777" w:rsidR="00A252E7" w:rsidRDefault="00A252E7" w:rsidP="00536EFF">
      <w:pPr>
        <w:spacing w:after="0"/>
        <w:rPr>
          <w:rFonts w:ascii="Times New Roman" w:hAnsi="Times New Roman" w:cs="Times New Roman"/>
          <w:b/>
          <w:bCs/>
        </w:rPr>
      </w:pPr>
    </w:p>
    <w:p w14:paraId="723EF039" w14:textId="77777777" w:rsidR="00A252E7" w:rsidRDefault="00A252E7" w:rsidP="00536EFF">
      <w:pPr>
        <w:spacing w:after="0"/>
        <w:rPr>
          <w:rFonts w:ascii="Times New Roman" w:hAnsi="Times New Roman" w:cs="Times New Roman"/>
          <w:b/>
          <w:bCs/>
        </w:rPr>
      </w:pPr>
    </w:p>
    <w:p w14:paraId="5A9E61EB" w14:textId="77777777" w:rsidR="00A252E7" w:rsidRDefault="00A252E7" w:rsidP="00536EFF">
      <w:pPr>
        <w:spacing w:after="0"/>
        <w:rPr>
          <w:rFonts w:ascii="Times New Roman" w:hAnsi="Times New Roman" w:cs="Times New Roman"/>
          <w:b/>
          <w:bCs/>
        </w:rPr>
      </w:pPr>
    </w:p>
    <w:p w14:paraId="102DC91F" w14:textId="77777777" w:rsidR="00A252E7" w:rsidRDefault="00A252E7" w:rsidP="00536EFF">
      <w:pPr>
        <w:spacing w:after="0"/>
        <w:rPr>
          <w:rFonts w:ascii="Times New Roman" w:hAnsi="Times New Roman" w:cs="Times New Roman"/>
          <w:b/>
          <w:bCs/>
        </w:rPr>
      </w:pPr>
    </w:p>
    <w:p w14:paraId="7CBE233E" w14:textId="77777777" w:rsidR="00A252E7" w:rsidRDefault="00A252E7" w:rsidP="00536EFF">
      <w:pPr>
        <w:spacing w:after="0"/>
        <w:rPr>
          <w:rFonts w:ascii="Times New Roman" w:hAnsi="Times New Roman" w:cs="Times New Roman"/>
          <w:b/>
          <w:bCs/>
        </w:rPr>
      </w:pPr>
    </w:p>
    <w:p w14:paraId="2D1F282F" w14:textId="77777777" w:rsidR="00A252E7" w:rsidRDefault="00A252E7" w:rsidP="00536EFF">
      <w:pPr>
        <w:spacing w:after="0"/>
        <w:rPr>
          <w:rFonts w:ascii="Times New Roman" w:hAnsi="Times New Roman" w:cs="Times New Roman"/>
          <w:b/>
          <w:bCs/>
        </w:rPr>
      </w:pPr>
    </w:p>
    <w:p w14:paraId="29435592" w14:textId="77777777" w:rsidR="00A252E7" w:rsidRDefault="00A252E7" w:rsidP="00536EFF">
      <w:pPr>
        <w:spacing w:after="0"/>
        <w:rPr>
          <w:rFonts w:ascii="Times New Roman" w:hAnsi="Times New Roman" w:cs="Times New Roman"/>
          <w:b/>
          <w:bCs/>
        </w:rPr>
      </w:pPr>
    </w:p>
    <w:p w14:paraId="2509B848" w14:textId="77777777" w:rsidR="00A252E7" w:rsidRDefault="00A252E7" w:rsidP="00536EFF">
      <w:pPr>
        <w:spacing w:after="0"/>
        <w:rPr>
          <w:rFonts w:ascii="Times New Roman" w:hAnsi="Times New Roman" w:cs="Times New Roman"/>
          <w:b/>
          <w:bCs/>
        </w:rPr>
      </w:pPr>
    </w:p>
    <w:p w14:paraId="347A9314" w14:textId="77777777" w:rsidR="00B475CB" w:rsidRDefault="00B475CB" w:rsidP="00536EFF">
      <w:pPr>
        <w:spacing w:after="0"/>
        <w:rPr>
          <w:rFonts w:ascii="Times New Roman" w:hAnsi="Times New Roman" w:cs="Times New Roman"/>
          <w:b/>
          <w:bCs/>
        </w:rPr>
      </w:pPr>
    </w:p>
    <w:p w14:paraId="7C41D605" w14:textId="3130B41D" w:rsidR="00536EFF" w:rsidRPr="00C7716B" w:rsidRDefault="00536EFF" w:rsidP="00536EFF">
      <w:pPr>
        <w:spacing w:after="0"/>
        <w:rPr>
          <w:rFonts w:ascii="Times New Roman" w:hAnsi="Times New Roman" w:cs="Times New Roman"/>
          <w:b/>
          <w:bCs/>
        </w:rPr>
      </w:pPr>
      <w:r w:rsidRPr="00C7716B">
        <w:rPr>
          <w:rFonts w:ascii="Times New Roman" w:hAnsi="Times New Roman" w:cs="Times New Roman"/>
          <w:b/>
          <w:bCs/>
        </w:rPr>
        <w:lastRenderedPageBreak/>
        <w:t>Using Universal Design for Learning to Drive Meaningful Course Evaluation</w:t>
      </w:r>
    </w:p>
    <w:p w14:paraId="6750C7DA" w14:textId="77777777" w:rsidR="00536EFF" w:rsidRPr="00334625" w:rsidRDefault="00536EFF" w:rsidP="00536EFF">
      <w:pPr>
        <w:spacing w:after="0"/>
        <w:rPr>
          <w:rFonts w:ascii="Times New Roman" w:hAnsi="Times New Roman" w:cs="Times New Roman"/>
        </w:rPr>
      </w:pPr>
    </w:p>
    <w:p w14:paraId="76F1B7D6" w14:textId="0D1F4D13" w:rsidR="00536EFF" w:rsidRPr="00334625" w:rsidRDefault="00536EFF" w:rsidP="00536EFF">
      <w:pPr>
        <w:spacing w:after="0"/>
        <w:rPr>
          <w:rFonts w:ascii="Times New Roman" w:hAnsi="Times New Roman" w:cs="Times New Roman"/>
          <w:b/>
          <w:bCs/>
        </w:rPr>
      </w:pPr>
      <w:r w:rsidRPr="00334625">
        <w:rPr>
          <w:rFonts w:ascii="Times New Roman" w:hAnsi="Times New Roman" w:cs="Times New Roman"/>
          <w:b/>
          <w:bCs/>
        </w:rPr>
        <w:t>Introduction and Need for Strategy</w:t>
      </w:r>
    </w:p>
    <w:p w14:paraId="33E6F7DF" w14:textId="77777777" w:rsidR="00536EFF" w:rsidRPr="00334625" w:rsidRDefault="00536EFF" w:rsidP="00536EFF">
      <w:pPr>
        <w:spacing w:after="0"/>
        <w:rPr>
          <w:rFonts w:ascii="Times New Roman" w:hAnsi="Times New Roman" w:cs="Times New Roman"/>
        </w:rPr>
      </w:pPr>
      <w:r w:rsidRPr="00334625">
        <w:rPr>
          <w:rFonts w:ascii="Times New Roman" w:hAnsi="Times New Roman" w:cs="Times New Roman"/>
        </w:rPr>
        <w:t>As higher education serves increasingly diverse student populations, traditional course evaluation practices often fail to capture how instructional delivery and operational decisions shape student learning outcomes. End-of-course evaluations frequently emphasize instructor performance or student satisfaction without systematically examining whether course structures equitably support learning, engagement, and demonstration of knowledge. Consequently, faculty receive limited actionable feedback to improve teaching effectiveness while maintaining productivity and quality.</w:t>
      </w:r>
    </w:p>
    <w:p w14:paraId="6078FCF2" w14:textId="77777777" w:rsidR="00536EFF" w:rsidRPr="00334625" w:rsidRDefault="00536EFF" w:rsidP="00536EFF">
      <w:pPr>
        <w:spacing w:after="0"/>
        <w:rPr>
          <w:rFonts w:ascii="Times New Roman" w:hAnsi="Times New Roman" w:cs="Times New Roman"/>
        </w:rPr>
      </w:pPr>
    </w:p>
    <w:p w14:paraId="1E7C434E" w14:textId="11A69308" w:rsidR="00536EFF" w:rsidRPr="00334625" w:rsidRDefault="00536EFF" w:rsidP="00536EFF">
      <w:pPr>
        <w:spacing w:after="0"/>
        <w:rPr>
          <w:rFonts w:ascii="Times New Roman" w:hAnsi="Times New Roman" w:cs="Times New Roman"/>
        </w:rPr>
      </w:pPr>
      <w:r w:rsidRPr="00334625">
        <w:rPr>
          <w:rFonts w:ascii="Times New Roman" w:hAnsi="Times New Roman" w:cs="Times New Roman"/>
        </w:rPr>
        <w:t>This presentation reframes course evaluation through the lens of Universal Design for Learning (UDL), positioning it as a powerful framework for assessing not only what is taught but how courses are operationalized and experienced by students. By using multiple means of representation, engagement, and action and expression as evaluative criteria, faculty can more accurately identify barriers in instructional delivery and align course implementation with intended learning outcomes</w:t>
      </w:r>
      <w:r w:rsidR="00357E9A">
        <w:rPr>
          <w:rFonts w:ascii="Times New Roman" w:hAnsi="Times New Roman" w:cs="Times New Roman"/>
        </w:rPr>
        <w:t xml:space="preserve"> (</w:t>
      </w:r>
      <w:r w:rsidR="00357E9A" w:rsidRPr="00334625">
        <w:rPr>
          <w:rFonts w:ascii="Times New Roman" w:hAnsi="Times New Roman" w:cs="Times New Roman"/>
        </w:rPr>
        <w:t>Ren, Lam, Wang, King, &amp; Lee,</w:t>
      </w:r>
      <w:r w:rsidR="00357E9A">
        <w:rPr>
          <w:rFonts w:ascii="Times New Roman" w:hAnsi="Times New Roman" w:cs="Times New Roman"/>
        </w:rPr>
        <w:t xml:space="preserve"> </w:t>
      </w:r>
      <w:r w:rsidR="00357E9A" w:rsidRPr="00334625">
        <w:rPr>
          <w:rFonts w:ascii="Times New Roman" w:hAnsi="Times New Roman" w:cs="Times New Roman"/>
        </w:rPr>
        <w:t>2026)</w:t>
      </w:r>
      <w:r w:rsidRPr="00334625">
        <w:rPr>
          <w:rFonts w:ascii="Times New Roman" w:hAnsi="Times New Roman" w:cs="Times New Roman"/>
        </w:rPr>
        <w:t>. This approach responds to the need for evaluation methods that both energize faculty and drive continuous improvement in inclusive, high-quality teaching.</w:t>
      </w:r>
    </w:p>
    <w:p w14:paraId="5DC326FB" w14:textId="77777777" w:rsidR="00536EFF" w:rsidRPr="00334625" w:rsidRDefault="00536EFF" w:rsidP="00536EFF">
      <w:pPr>
        <w:spacing w:after="0"/>
        <w:rPr>
          <w:rFonts w:ascii="Times New Roman" w:hAnsi="Times New Roman" w:cs="Times New Roman"/>
        </w:rPr>
      </w:pPr>
    </w:p>
    <w:p w14:paraId="04B5AFF8" w14:textId="27114B43" w:rsidR="00536EFF" w:rsidRPr="00334625" w:rsidRDefault="00536EFF" w:rsidP="00536EFF">
      <w:pPr>
        <w:spacing w:after="0"/>
        <w:rPr>
          <w:rFonts w:ascii="Times New Roman" w:hAnsi="Times New Roman" w:cs="Times New Roman"/>
          <w:b/>
          <w:bCs/>
        </w:rPr>
      </w:pPr>
      <w:r w:rsidRPr="00334625">
        <w:rPr>
          <w:rFonts w:ascii="Times New Roman" w:hAnsi="Times New Roman" w:cs="Times New Roman"/>
          <w:b/>
          <w:bCs/>
        </w:rPr>
        <w:t>Connection to Literature</w:t>
      </w:r>
    </w:p>
    <w:p w14:paraId="5D77D344" w14:textId="3FCCEE51" w:rsidR="00536EFF" w:rsidRPr="00334625" w:rsidRDefault="00536EFF" w:rsidP="00536EFF">
      <w:pPr>
        <w:spacing w:after="0"/>
        <w:rPr>
          <w:rFonts w:ascii="Times New Roman" w:hAnsi="Times New Roman" w:cs="Times New Roman"/>
        </w:rPr>
      </w:pPr>
      <w:r w:rsidRPr="00334625">
        <w:rPr>
          <w:rFonts w:ascii="Times New Roman" w:hAnsi="Times New Roman" w:cs="Times New Roman"/>
        </w:rPr>
        <w:t xml:space="preserve">Universal Design for Learning, grounded in neuroscience and learning sciences, emphasizes proactive design to support variability in how students access information, stay motivated, and demonstrate learning </w:t>
      </w:r>
      <w:r w:rsidR="005B31AD" w:rsidRPr="00334625">
        <w:rPr>
          <w:rFonts w:ascii="Times New Roman" w:hAnsi="Times New Roman" w:cs="Times New Roman"/>
        </w:rPr>
        <w:t>(Meyer, Rose, &amp; Gordon, 2014)</w:t>
      </w:r>
      <w:r w:rsidRPr="00334625">
        <w:rPr>
          <w:rFonts w:ascii="Times New Roman" w:hAnsi="Times New Roman" w:cs="Times New Roman"/>
        </w:rPr>
        <w:t>. While UDL is widely discussed as a design framework, recent scholarship highlights its growing relevance for evaluating instructional effectiveness and learning environments (Meyer, Rose, &amp; Gordon, 2014; Ok &amp; Rao, 2019).</w:t>
      </w:r>
    </w:p>
    <w:p w14:paraId="53E95A15" w14:textId="77777777" w:rsidR="00536EFF" w:rsidRPr="00334625" w:rsidRDefault="00536EFF" w:rsidP="00536EFF">
      <w:pPr>
        <w:spacing w:after="0"/>
        <w:rPr>
          <w:rFonts w:ascii="Times New Roman" w:hAnsi="Times New Roman" w:cs="Times New Roman"/>
        </w:rPr>
      </w:pPr>
    </w:p>
    <w:p w14:paraId="3DCAD1E9" w14:textId="4454A41E" w:rsidR="00536EFF" w:rsidRPr="00334625" w:rsidRDefault="00536EFF" w:rsidP="00536EFF">
      <w:pPr>
        <w:spacing w:after="0"/>
        <w:rPr>
          <w:rFonts w:ascii="Times New Roman" w:hAnsi="Times New Roman" w:cs="Times New Roman"/>
        </w:rPr>
      </w:pPr>
      <w:r w:rsidRPr="00334625">
        <w:rPr>
          <w:rFonts w:ascii="Times New Roman" w:hAnsi="Times New Roman" w:cs="Times New Roman"/>
        </w:rPr>
        <w:t>Literature on student learning experiences suggests that instructional delivery methods, assessment flexibility, and opportunities for engagement significantly influence student achievement and persistence (Zimmerman, 2002; Rao &amp; Meo, 2016). Evaluative approaches aligned with UDL principles allow faculty to examine whether course operations</w:t>
      </w:r>
      <w:r w:rsidR="003714BA" w:rsidRPr="00334625">
        <w:rPr>
          <w:rFonts w:ascii="Times New Roman" w:hAnsi="Times New Roman" w:cs="Times New Roman"/>
        </w:rPr>
        <w:t xml:space="preserve">, e.g., </w:t>
      </w:r>
      <w:r w:rsidRPr="00334625">
        <w:rPr>
          <w:rFonts w:ascii="Times New Roman" w:hAnsi="Times New Roman" w:cs="Times New Roman"/>
        </w:rPr>
        <w:t>content delivery modes, activity structure, and assessment options</w:t>
      </w:r>
      <w:r w:rsidR="001039C8" w:rsidRPr="00334625">
        <w:rPr>
          <w:rFonts w:ascii="Times New Roman" w:hAnsi="Times New Roman" w:cs="Times New Roman"/>
        </w:rPr>
        <w:t xml:space="preserve">, </w:t>
      </w:r>
      <w:r w:rsidRPr="00334625">
        <w:rPr>
          <w:rFonts w:ascii="Times New Roman" w:hAnsi="Times New Roman" w:cs="Times New Roman"/>
        </w:rPr>
        <w:t xml:space="preserve">are equitably supporting learner success. This connection positions UDL as both a pedagogical and evaluative framework capable of improving </w:t>
      </w:r>
      <w:r w:rsidR="001039C8" w:rsidRPr="00334625">
        <w:rPr>
          <w:rFonts w:ascii="Times New Roman" w:hAnsi="Times New Roman" w:cs="Times New Roman"/>
        </w:rPr>
        <w:t xml:space="preserve">instructional </w:t>
      </w:r>
      <w:r w:rsidRPr="00334625">
        <w:rPr>
          <w:rFonts w:ascii="Times New Roman" w:hAnsi="Times New Roman" w:cs="Times New Roman"/>
        </w:rPr>
        <w:t>decision-making</w:t>
      </w:r>
      <w:r w:rsidR="00280615" w:rsidRPr="00334625">
        <w:rPr>
          <w:rFonts w:ascii="Times New Roman" w:hAnsi="Times New Roman" w:cs="Times New Roman"/>
        </w:rPr>
        <w:t xml:space="preserve"> </w:t>
      </w:r>
      <w:r w:rsidRPr="00334625">
        <w:rPr>
          <w:rFonts w:ascii="Times New Roman" w:hAnsi="Times New Roman" w:cs="Times New Roman"/>
        </w:rPr>
        <w:t xml:space="preserve">and </w:t>
      </w:r>
      <w:r w:rsidR="00280615" w:rsidRPr="00334625">
        <w:rPr>
          <w:rFonts w:ascii="Times New Roman" w:hAnsi="Times New Roman" w:cs="Times New Roman"/>
        </w:rPr>
        <w:t>ultimately student</w:t>
      </w:r>
      <w:r w:rsidRPr="00334625">
        <w:rPr>
          <w:rFonts w:ascii="Times New Roman" w:hAnsi="Times New Roman" w:cs="Times New Roman"/>
        </w:rPr>
        <w:t xml:space="preserve"> learning opportunities.</w:t>
      </w:r>
    </w:p>
    <w:p w14:paraId="2299D5ED" w14:textId="77777777" w:rsidR="00536EFF" w:rsidRDefault="00536EFF" w:rsidP="00536EFF">
      <w:pPr>
        <w:spacing w:after="0"/>
        <w:rPr>
          <w:rFonts w:ascii="Times New Roman" w:hAnsi="Times New Roman" w:cs="Times New Roman"/>
        </w:rPr>
      </w:pPr>
    </w:p>
    <w:p w14:paraId="01F5C1C7" w14:textId="77777777" w:rsidR="00357E9A" w:rsidRDefault="00357E9A" w:rsidP="00536EFF">
      <w:pPr>
        <w:spacing w:after="0"/>
        <w:rPr>
          <w:rFonts w:ascii="Times New Roman" w:hAnsi="Times New Roman" w:cs="Times New Roman"/>
        </w:rPr>
      </w:pPr>
    </w:p>
    <w:p w14:paraId="430E22C2" w14:textId="77777777" w:rsidR="00357E9A" w:rsidRDefault="00357E9A" w:rsidP="00536EFF">
      <w:pPr>
        <w:spacing w:after="0"/>
        <w:rPr>
          <w:rFonts w:ascii="Times New Roman" w:hAnsi="Times New Roman" w:cs="Times New Roman"/>
        </w:rPr>
      </w:pPr>
    </w:p>
    <w:p w14:paraId="2301E075" w14:textId="77777777" w:rsidR="00357E9A" w:rsidRPr="00334625" w:rsidRDefault="00357E9A" w:rsidP="00536EFF">
      <w:pPr>
        <w:spacing w:after="0"/>
        <w:rPr>
          <w:rFonts w:ascii="Times New Roman" w:hAnsi="Times New Roman" w:cs="Times New Roman"/>
        </w:rPr>
      </w:pPr>
    </w:p>
    <w:p w14:paraId="06A0F5E0" w14:textId="77777777" w:rsidR="00C56DC9" w:rsidRDefault="00C56DC9" w:rsidP="00536EFF">
      <w:pPr>
        <w:spacing w:after="0"/>
        <w:rPr>
          <w:rFonts w:ascii="Times New Roman" w:hAnsi="Times New Roman" w:cs="Times New Roman"/>
          <w:b/>
          <w:bCs/>
        </w:rPr>
      </w:pPr>
    </w:p>
    <w:p w14:paraId="50777BEC" w14:textId="0236AD3F" w:rsidR="00536EFF" w:rsidRPr="00334625" w:rsidRDefault="00536EFF" w:rsidP="00536EFF">
      <w:pPr>
        <w:spacing w:after="0"/>
        <w:rPr>
          <w:rFonts w:ascii="Times New Roman" w:hAnsi="Times New Roman" w:cs="Times New Roman"/>
          <w:b/>
          <w:bCs/>
        </w:rPr>
      </w:pPr>
      <w:r w:rsidRPr="00334625">
        <w:rPr>
          <w:rFonts w:ascii="Times New Roman" w:hAnsi="Times New Roman" w:cs="Times New Roman"/>
          <w:b/>
          <w:bCs/>
        </w:rPr>
        <w:lastRenderedPageBreak/>
        <w:t>How it Works and Implementation of Strategy</w:t>
      </w:r>
    </w:p>
    <w:p w14:paraId="55DABF37" w14:textId="2D6F8189" w:rsidR="00553B31" w:rsidRPr="00334625" w:rsidRDefault="00553B31" w:rsidP="00553B31">
      <w:pPr>
        <w:spacing w:after="0"/>
        <w:rPr>
          <w:rFonts w:ascii="Times New Roman" w:hAnsi="Times New Roman" w:cs="Times New Roman"/>
        </w:rPr>
      </w:pPr>
      <w:r w:rsidRPr="00334625">
        <w:rPr>
          <w:rFonts w:ascii="Times New Roman" w:hAnsi="Times New Roman" w:cs="Times New Roman"/>
        </w:rPr>
        <w:t>This session introduces a practical, UDL-informed approach to course evaluation that can fit within existing workflows. Participants are shown how to use the three UDL principles as guiding questions when reviewing a course:</w:t>
      </w:r>
    </w:p>
    <w:p w14:paraId="43E696D8" w14:textId="74FB120C" w:rsidR="00553B31" w:rsidRPr="00334625" w:rsidRDefault="00553B31" w:rsidP="00553B31">
      <w:pPr>
        <w:pStyle w:val="ListParagraph"/>
        <w:numPr>
          <w:ilvl w:val="0"/>
          <w:numId w:val="1"/>
        </w:numPr>
        <w:spacing w:after="0"/>
        <w:rPr>
          <w:rFonts w:ascii="Times New Roman" w:hAnsi="Times New Roman" w:cs="Times New Roman"/>
        </w:rPr>
      </w:pPr>
      <w:r w:rsidRPr="00334625">
        <w:rPr>
          <w:rFonts w:ascii="Times New Roman" w:hAnsi="Times New Roman" w:cs="Times New Roman"/>
        </w:rPr>
        <w:t xml:space="preserve">Engagement – How are students invited to participate </w:t>
      </w:r>
      <w:r w:rsidR="00902608" w:rsidRPr="00334625">
        <w:rPr>
          <w:rFonts w:ascii="Times New Roman" w:hAnsi="Times New Roman" w:cs="Times New Roman"/>
        </w:rPr>
        <w:t xml:space="preserve">with the content </w:t>
      </w:r>
      <w:r w:rsidRPr="00334625">
        <w:rPr>
          <w:rFonts w:ascii="Times New Roman" w:hAnsi="Times New Roman" w:cs="Times New Roman"/>
        </w:rPr>
        <w:t>and persist?</w:t>
      </w:r>
    </w:p>
    <w:p w14:paraId="0035AB99" w14:textId="53745EE5" w:rsidR="00553B31" w:rsidRPr="00334625" w:rsidRDefault="00553B31" w:rsidP="00553B31">
      <w:pPr>
        <w:pStyle w:val="ListParagraph"/>
        <w:numPr>
          <w:ilvl w:val="0"/>
          <w:numId w:val="1"/>
        </w:numPr>
        <w:spacing w:after="0"/>
        <w:rPr>
          <w:rFonts w:ascii="Times New Roman" w:hAnsi="Times New Roman" w:cs="Times New Roman"/>
        </w:rPr>
      </w:pPr>
      <w:r w:rsidRPr="00334625">
        <w:rPr>
          <w:rFonts w:ascii="Times New Roman" w:hAnsi="Times New Roman" w:cs="Times New Roman"/>
        </w:rPr>
        <w:t>Representation – How is content presented in different ways</w:t>
      </w:r>
      <w:r w:rsidR="00607C14" w:rsidRPr="00334625">
        <w:rPr>
          <w:rFonts w:ascii="Times New Roman" w:hAnsi="Times New Roman" w:cs="Times New Roman"/>
        </w:rPr>
        <w:t xml:space="preserve">; </w:t>
      </w:r>
      <w:r w:rsidR="00FB1621" w:rsidRPr="00334625">
        <w:rPr>
          <w:rFonts w:ascii="Times New Roman" w:hAnsi="Times New Roman" w:cs="Times New Roman"/>
        </w:rPr>
        <w:t>what is explicit and what is implied</w:t>
      </w:r>
      <w:r w:rsidRPr="00334625">
        <w:rPr>
          <w:rFonts w:ascii="Times New Roman" w:hAnsi="Times New Roman" w:cs="Times New Roman"/>
        </w:rPr>
        <w:t>?</w:t>
      </w:r>
    </w:p>
    <w:p w14:paraId="2604B8DE" w14:textId="13B123DA" w:rsidR="00553B31" w:rsidRPr="00334625" w:rsidRDefault="00553B31" w:rsidP="00553B31">
      <w:pPr>
        <w:pStyle w:val="ListParagraph"/>
        <w:numPr>
          <w:ilvl w:val="0"/>
          <w:numId w:val="1"/>
        </w:numPr>
        <w:spacing w:after="0"/>
        <w:rPr>
          <w:rFonts w:ascii="Times New Roman" w:hAnsi="Times New Roman" w:cs="Times New Roman"/>
        </w:rPr>
      </w:pPr>
      <w:r w:rsidRPr="00334625">
        <w:rPr>
          <w:rFonts w:ascii="Times New Roman" w:hAnsi="Times New Roman" w:cs="Times New Roman"/>
        </w:rPr>
        <w:t xml:space="preserve">Action &amp; Expression – How can </w:t>
      </w:r>
      <w:r w:rsidR="00B36F44" w:rsidRPr="00334625">
        <w:rPr>
          <w:rFonts w:ascii="Times New Roman" w:hAnsi="Times New Roman" w:cs="Times New Roman"/>
        </w:rPr>
        <w:t>students</w:t>
      </w:r>
      <w:r w:rsidR="000F7EA8" w:rsidRPr="00334625">
        <w:rPr>
          <w:rFonts w:ascii="Times New Roman" w:hAnsi="Times New Roman" w:cs="Times New Roman"/>
        </w:rPr>
        <w:t xml:space="preserve"> </w:t>
      </w:r>
      <w:r w:rsidR="00F85893" w:rsidRPr="00334625">
        <w:rPr>
          <w:rFonts w:ascii="Times New Roman" w:hAnsi="Times New Roman" w:cs="Times New Roman"/>
        </w:rPr>
        <w:t>scaffold</w:t>
      </w:r>
      <w:r w:rsidR="00655A2A" w:rsidRPr="00334625">
        <w:rPr>
          <w:rFonts w:ascii="Times New Roman" w:hAnsi="Times New Roman" w:cs="Times New Roman"/>
        </w:rPr>
        <w:t xml:space="preserve">, build, and </w:t>
      </w:r>
      <w:r w:rsidRPr="00334625">
        <w:rPr>
          <w:rFonts w:ascii="Times New Roman" w:hAnsi="Times New Roman" w:cs="Times New Roman"/>
        </w:rPr>
        <w:t>demonstrate learning?</w:t>
      </w:r>
    </w:p>
    <w:p w14:paraId="1E34DD8A" w14:textId="77777777" w:rsidR="00553B31" w:rsidRPr="00334625" w:rsidRDefault="00553B31" w:rsidP="00553B31">
      <w:pPr>
        <w:spacing w:after="0"/>
        <w:rPr>
          <w:rFonts w:ascii="Times New Roman" w:hAnsi="Times New Roman" w:cs="Times New Roman"/>
        </w:rPr>
      </w:pPr>
    </w:p>
    <w:p w14:paraId="7F284A08" w14:textId="0B94675A" w:rsidR="00536EFF" w:rsidRPr="00334625" w:rsidRDefault="00553B31" w:rsidP="00553B31">
      <w:pPr>
        <w:spacing w:after="0"/>
        <w:rPr>
          <w:rFonts w:ascii="Times New Roman" w:hAnsi="Times New Roman" w:cs="Times New Roman"/>
        </w:rPr>
      </w:pPr>
      <w:r w:rsidRPr="00334625">
        <w:rPr>
          <w:rFonts w:ascii="Times New Roman" w:hAnsi="Times New Roman" w:cs="Times New Roman"/>
        </w:rPr>
        <w:t xml:space="preserve">Using a </w:t>
      </w:r>
      <w:r w:rsidR="00AB69EA" w:rsidRPr="00334625">
        <w:rPr>
          <w:rFonts w:ascii="Times New Roman" w:hAnsi="Times New Roman" w:cs="Times New Roman"/>
        </w:rPr>
        <w:t>vignette</w:t>
      </w:r>
      <w:r w:rsidRPr="00334625">
        <w:rPr>
          <w:rFonts w:ascii="Times New Roman" w:hAnsi="Times New Roman" w:cs="Times New Roman"/>
        </w:rPr>
        <w:t xml:space="preserve"> example, the facilitator </w:t>
      </w:r>
      <w:r w:rsidR="00AB69EA" w:rsidRPr="00334625">
        <w:rPr>
          <w:rFonts w:ascii="Times New Roman" w:hAnsi="Times New Roman" w:cs="Times New Roman"/>
        </w:rPr>
        <w:t xml:space="preserve">will </w:t>
      </w:r>
      <w:r w:rsidRPr="00334625">
        <w:rPr>
          <w:rFonts w:ascii="Times New Roman" w:hAnsi="Times New Roman" w:cs="Times New Roman"/>
        </w:rPr>
        <w:t>demonstrate how to connect learning outcomes, student feedback, and a small set of evaluation prompts. Rather than a full redesign, the focus is on identifying one or two places where instructors can gather better formative feedback during the course. Participants leave with a simple way to incorporate UDL questions into their existing evaluation practices.</w:t>
      </w:r>
    </w:p>
    <w:p w14:paraId="56E32091" w14:textId="77777777" w:rsidR="00553B31" w:rsidRPr="00334625" w:rsidRDefault="00553B31" w:rsidP="00553B31">
      <w:pPr>
        <w:spacing w:after="0"/>
        <w:rPr>
          <w:rFonts w:ascii="Times New Roman" w:hAnsi="Times New Roman" w:cs="Times New Roman"/>
        </w:rPr>
      </w:pPr>
    </w:p>
    <w:p w14:paraId="55352EBF" w14:textId="56BFE000" w:rsidR="00536EFF" w:rsidRPr="00334625" w:rsidRDefault="00536EFF" w:rsidP="00536EFF">
      <w:pPr>
        <w:spacing w:after="0"/>
        <w:rPr>
          <w:rFonts w:ascii="Times New Roman" w:hAnsi="Times New Roman" w:cs="Times New Roman"/>
          <w:b/>
          <w:bCs/>
        </w:rPr>
      </w:pPr>
      <w:r w:rsidRPr="00334625">
        <w:rPr>
          <w:rFonts w:ascii="Times New Roman" w:hAnsi="Times New Roman" w:cs="Times New Roman"/>
          <w:b/>
          <w:bCs/>
        </w:rPr>
        <w:t>Implications / Impact</w:t>
      </w:r>
    </w:p>
    <w:p w14:paraId="0F8CF079" w14:textId="77777777" w:rsidR="004B4D21" w:rsidRPr="00334625" w:rsidRDefault="004B4D21" w:rsidP="004B4D21">
      <w:pPr>
        <w:spacing w:after="0"/>
        <w:rPr>
          <w:rFonts w:ascii="Times New Roman" w:hAnsi="Times New Roman" w:cs="Times New Roman"/>
        </w:rPr>
      </w:pPr>
      <w:r w:rsidRPr="00334625">
        <w:rPr>
          <w:rFonts w:ascii="Times New Roman" w:hAnsi="Times New Roman" w:cs="Times New Roman"/>
        </w:rPr>
        <w:t>Even small shifts toward UDL-aligned evaluation can help instructors better understand how students are experiencing a course. This approach can surface patterns related to access, engagement, and assessment without adding significant workload.</w:t>
      </w:r>
    </w:p>
    <w:p w14:paraId="3F6E1BE9" w14:textId="2CF211F3" w:rsidR="00536EFF" w:rsidRPr="00334625" w:rsidRDefault="004B4D21" w:rsidP="004B4D21">
      <w:pPr>
        <w:spacing w:after="0"/>
        <w:rPr>
          <w:rFonts w:ascii="Times New Roman" w:hAnsi="Times New Roman" w:cs="Times New Roman"/>
        </w:rPr>
      </w:pPr>
      <w:r w:rsidRPr="00334625">
        <w:rPr>
          <w:rFonts w:ascii="Times New Roman" w:hAnsi="Times New Roman" w:cs="Times New Roman"/>
        </w:rPr>
        <w:t>When instructors make small, targeted adjustments based on this feedback, students often experience clearer expectations, more flexibility, and stronger support. At the course level, this reframes evaluation as a tool for ongoing improvement rather than a one-time report.</w:t>
      </w:r>
    </w:p>
    <w:p w14:paraId="50930603" w14:textId="77777777" w:rsidR="004B4D21" w:rsidRPr="00334625" w:rsidRDefault="004B4D21" w:rsidP="004B4D21">
      <w:pPr>
        <w:spacing w:after="0"/>
        <w:rPr>
          <w:rFonts w:ascii="Times New Roman" w:hAnsi="Times New Roman" w:cs="Times New Roman"/>
        </w:rPr>
      </w:pPr>
    </w:p>
    <w:p w14:paraId="4C2AEDCB" w14:textId="1D26A815" w:rsidR="00536EFF" w:rsidRPr="00334625" w:rsidRDefault="00536EFF" w:rsidP="00536EFF">
      <w:pPr>
        <w:spacing w:after="0"/>
        <w:rPr>
          <w:rFonts w:ascii="Times New Roman" w:hAnsi="Times New Roman" w:cs="Times New Roman"/>
          <w:b/>
          <w:bCs/>
        </w:rPr>
      </w:pPr>
      <w:r w:rsidRPr="00334625">
        <w:rPr>
          <w:rFonts w:ascii="Times New Roman" w:hAnsi="Times New Roman" w:cs="Times New Roman"/>
          <w:b/>
          <w:bCs/>
        </w:rPr>
        <w:t>Advice / Opportunities</w:t>
      </w:r>
    </w:p>
    <w:p w14:paraId="5AE989A5" w14:textId="7BE589A7" w:rsidR="004B4D21" w:rsidRPr="00334625" w:rsidRDefault="004B4D21" w:rsidP="004B4D21">
      <w:pPr>
        <w:spacing w:after="0"/>
        <w:rPr>
          <w:rFonts w:ascii="Times New Roman" w:hAnsi="Times New Roman" w:cs="Times New Roman"/>
        </w:rPr>
      </w:pPr>
      <w:r w:rsidRPr="00334625">
        <w:rPr>
          <w:rFonts w:ascii="Times New Roman" w:hAnsi="Times New Roman" w:cs="Times New Roman"/>
        </w:rPr>
        <w:t>Start small. Focus on one element of a course</w:t>
      </w:r>
      <w:r w:rsidR="000F7EA8" w:rsidRPr="00334625">
        <w:rPr>
          <w:rFonts w:ascii="Times New Roman" w:hAnsi="Times New Roman" w:cs="Times New Roman"/>
        </w:rPr>
        <w:t xml:space="preserve">, </w:t>
      </w:r>
      <w:r w:rsidRPr="00334625">
        <w:rPr>
          <w:rFonts w:ascii="Times New Roman" w:hAnsi="Times New Roman" w:cs="Times New Roman"/>
        </w:rPr>
        <w:t>such as a single assignment or module</w:t>
      </w:r>
      <w:r w:rsidR="000F7EA8" w:rsidRPr="00334625">
        <w:rPr>
          <w:rFonts w:ascii="Times New Roman" w:hAnsi="Times New Roman" w:cs="Times New Roman"/>
        </w:rPr>
        <w:t xml:space="preserve">, </w:t>
      </w:r>
      <w:r w:rsidRPr="00334625">
        <w:rPr>
          <w:rFonts w:ascii="Times New Roman" w:hAnsi="Times New Roman" w:cs="Times New Roman"/>
        </w:rPr>
        <w:t>and apply the three UDL questions when reviewing student feedback.</w:t>
      </w:r>
    </w:p>
    <w:p w14:paraId="0E0243E2" w14:textId="21C42633" w:rsidR="004B4D21" w:rsidRPr="00334625" w:rsidRDefault="004B4D21" w:rsidP="004B4D21">
      <w:pPr>
        <w:spacing w:after="0"/>
        <w:rPr>
          <w:rFonts w:ascii="Times New Roman" w:hAnsi="Times New Roman" w:cs="Times New Roman"/>
        </w:rPr>
      </w:pPr>
      <w:r w:rsidRPr="00334625">
        <w:rPr>
          <w:rFonts w:ascii="Times New Roman" w:hAnsi="Times New Roman" w:cs="Times New Roman"/>
        </w:rPr>
        <w:t>Instructors can look for trends rather than trying to respond to every comment, paying attention to:</w:t>
      </w:r>
    </w:p>
    <w:p w14:paraId="07F2F339" w14:textId="77777777" w:rsidR="004B4D21" w:rsidRPr="00334625" w:rsidRDefault="004B4D21" w:rsidP="004B4D21">
      <w:pPr>
        <w:pStyle w:val="ListParagraph"/>
        <w:numPr>
          <w:ilvl w:val="0"/>
          <w:numId w:val="2"/>
        </w:numPr>
        <w:spacing w:after="0"/>
        <w:rPr>
          <w:rFonts w:ascii="Times New Roman" w:hAnsi="Times New Roman" w:cs="Times New Roman"/>
        </w:rPr>
      </w:pPr>
      <w:r w:rsidRPr="00334625">
        <w:rPr>
          <w:rFonts w:ascii="Times New Roman" w:hAnsi="Times New Roman" w:cs="Times New Roman"/>
        </w:rPr>
        <w:t>Where students struggle to engage</w:t>
      </w:r>
    </w:p>
    <w:p w14:paraId="0E697514" w14:textId="77777777" w:rsidR="004B4D21" w:rsidRPr="00334625" w:rsidRDefault="004B4D21" w:rsidP="004B4D21">
      <w:pPr>
        <w:pStyle w:val="ListParagraph"/>
        <w:numPr>
          <w:ilvl w:val="0"/>
          <w:numId w:val="2"/>
        </w:numPr>
        <w:spacing w:after="0"/>
        <w:rPr>
          <w:rFonts w:ascii="Times New Roman" w:hAnsi="Times New Roman" w:cs="Times New Roman"/>
        </w:rPr>
      </w:pPr>
      <w:r w:rsidRPr="00334625">
        <w:rPr>
          <w:rFonts w:ascii="Times New Roman" w:hAnsi="Times New Roman" w:cs="Times New Roman"/>
        </w:rPr>
        <w:t>How clearly content is communicated</w:t>
      </w:r>
    </w:p>
    <w:p w14:paraId="7EBD298C" w14:textId="77777777" w:rsidR="004B4D21" w:rsidRPr="00334625" w:rsidRDefault="004B4D21" w:rsidP="004B4D21">
      <w:pPr>
        <w:pStyle w:val="ListParagraph"/>
        <w:numPr>
          <w:ilvl w:val="0"/>
          <w:numId w:val="2"/>
        </w:numPr>
        <w:spacing w:after="0"/>
        <w:rPr>
          <w:rFonts w:ascii="Times New Roman" w:hAnsi="Times New Roman" w:cs="Times New Roman"/>
        </w:rPr>
      </w:pPr>
      <w:r w:rsidRPr="00334625">
        <w:rPr>
          <w:rFonts w:ascii="Times New Roman" w:hAnsi="Times New Roman" w:cs="Times New Roman"/>
        </w:rPr>
        <w:t>Whether students have meaningful options to demonstrate learning</w:t>
      </w:r>
    </w:p>
    <w:p w14:paraId="39EFE349" w14:textId="77777777" w:rsidR="004B4D21" w:rsidRPr="00334625" w:rsidRDefault="004B4D21" w:rsidP="004B4D21">
      <w:pPr>
        <w:spacing w:after="0"/>
        <w:rPr>
          <w:rFonts w:ascii="Times New Roman" w:hAnsi="Times New Roman" w:cs="Times New Roman"/>
        </w:rPr>
      </w:pPr>
    </w:p>
    <w:p w14:paraId="03302E6F" w14:textId="42EF3213" w:rsidR="004B4D21" w:rsidRDefault="004B4D21" w:rsidP="004B4D21">
      <w:pPr>
        <w:spacing w:after="0"/>
        <w:rPr>
          <w:rFonts w:ascii="Times New Roman" w:hAnsi="Times New Roman" w:cs="Times New Roman"/>
        </w:rPr>
      </w:pPr>
      <w:r w:rsidRPr="00334625">
        <w:rPr>
          <w:rFonts w:ascii="Times New Roman" w:hAnsi="Times New Roman" w:cs="Times New Roman"/>
        </w:rPr>
        <w:t>This approach is intended to be adaptable and sustainable, making it easier to build reflective evaluation practices over time without overhauling an entire course.</w:t>
      </w:r>
    </w:p>
    <w:p w14:paraId="17B987D0" w14:textId="77777777" w:rsidR="00607161" w:rsidRDefault="00607161" w:rsidP="004B4D21">
      <w:pPr>
        <w:spacing w:after="0"/>
        <w:rPr>
          <w:rFonts w:ascii="Times New Roman" w:hAnsi="Times New Roman" w:cs="Times New Roman"/>
        </w:rPr>
      </w:pPr>
    </w:p>
    <w:p w14:paraId="34EAE142" w14:textId="2E5E997C" w:rsidR="004B4D21" w:rsidRPr="00334625" w:rsidRDefault="00607161" w:rsidP="004B4D21">
      <w:pPr>
        <w:spacing w:after="0"/>
        <w:rPr>
          <w:rFonts w:ascii="Times New Roman" w:hAnsi="Times New Roman" w:cs="Times New Roman"/>
        </w:rPr>
      </w:pPr>
      <w:r w:rsidRPr="00607161">
        <w:rPr>
          <w:rFonts w:ascii="Times New Roman" w:hAnsi="Times New Roman" w:cs="Times New Roman"/>
        </w:rPr>
        <w:t xml:space="preserve">Preliminary evidence supporting this approach emerged from a pilot implementation across three sections of a nursing practicum course, two sections of an automotive repair course, one section of an agronomy course, and two sections of a microbiology course. Faculty used UDL-aligned evaluation prompts to gather feedback about student engagement, content representation, and opportunities for action and expression. Instructors reported that asking students directly about </w:t>
      </w:r>
      <w:r w:rsidRPr="00607161">
        <w:rPr>
          <w:rFonts w:ascii="Times New Roman" w:hAnsi="Times New Roman" w:cs="Times New Roman"/>
        </w:rPr>
        <w:lastRenderedPageBreak/>
        <w:t xml:space="preserve">their engagement and preferred modes of engagement revealed previously unseen barriers that limited participation and persistence. Feedback related to representation highlighted areas where additional elaboration and explanation were needed, particularly in helping students understand how expert thinking and problem-solving processes were applied within course activities. Finally, providing students opportunities to contribute ideas for how learning could be demonstrated expanded assessment options and was associated with higher-quality project work. Collectively, these findings suggest that UDL-informed evaluation practices can </w:t>
      </w:r>
      <w:r w:rsidR="009A26E7">
        <w:rPr>
          <w:rFonts w:ascii="Times New Roman" w:hAnsi="Times New Roman" w:cs="Times New Roman"/>
        </w:rPr>
        <w:t xml:space="preserve">help </w:t>
      </w:r>
      <w:r w:rsidRPr="00607161">
        <w:rPr>
          <w:rFonts w:ascii="Times New Roman" w:hAnsi="Times New Roman" w:cs="Times New Roman"/>
        </w:rPr>
        <w:t>generate actionable evidence about where students struggle to engage, how clearly content is communicated, and whether learners have meaningful opportunities to demonstrate their understanding.</w:t>
      </w:r>
    </w:p>
    <w:p w14:paraId="26383346" w14:textId="77777777" w:rsidR="004B4D21" w:rsidRPr="00334625" w:rsidRDefault="004B4D21" w:rsidP="00536EFF">
      <w:pPr>
        <w:spacing w:after="0"/>
        <w:jc w:val="center"/>
        <w:rPr>
          <w:rFonts w:ascii="Times New Roman" w:hAnsi="Times New Roman" w:cs="Times New Roman"/>
        </w:rPr>
      </w:pPr>
    </w:p>
    <w:p w14:paraId="1528B871" w14:textId="77777777" w:rsidR="00334625" w:rsidRDefault="00334625" w:rsidP="009A26E7">
      <w:pPr>
        <w:spacing w:after="0"/>
        <w:rPr>
          <w:rFonts w:ascii="Times New Roman" w:hAnsi="Times New Roman" w:cs="Times New Roman"/>
        </w:rPr>
      </w:pPr>
    </w:p>
    <w:p w14:paraId="070B957E" w14:textId="31D07C2A" w:rsidR="00536EFF" w:rsidRPr="00DC3505" w:rsidRDefault="00536EFF" w:rsidP="00536EFF">
      <w:pPr>
        <w:spacing w:after="0"/>
        <w:jc w:val="center"/>
        <w:rPr>
          <w:rFonts w:ascii="Times New Roman" w:hAnsi="Times New Roman" w:cs="Times New Roman"/>
          <w:b/>
          <w:bCs/>
        </w:rPr>
      </w:pPr>
      <w:r w:rsidRPr="00DC3505">
        <w:rPr>
          <w:rFonts w:ascii="Times New Roman" w:hAnsi="Times New Roman" w:cs="Times New Roman"/>
          <w:b/>
          <w:bCs/>
        </w:rPr>
        <w:t>References</w:t>
      </w:r>
    </w:p>
    <w:p w14:paraId="308FACCB" w14:textId="77777777" w:rsidR="00536EFF" w:rsidRPr="00334625" w:rsidRDefault="00536EFF" w:rsidP="00536EFF">
      <w:pPr>
        <w:spacing w:after="0"/>
        <w:rPr>
          <w:rFonts w:ascii="Times New Roman" w:hAnsi="Times New Roman" w:cs="Times New Roman"/>
        </w:rPr>
      </w:pPr>
    </w:p>
    <w:p w14:paraId="30FC7D60" w14:textId="532E30F9" w:rsidR="00536EFF" w:rsidRPr="00334625" w:rsidRDefault="00536EFF" w:rsidP="00536EFF">
      <w:pPr>
        <w:spacing w:after="0"/>
        <w:rPr>
          <w:rFonts w:ascii="Times New Roman" w:hAnsi="Times New Roman" w:cs="Times New Roman"/>
        </w:rPr>
      </w:pPr>
      <w:r w:rsidRPr="00334625">
        <w:rPr>
          <w:rFonts w:ascii="Times New Roman" w:hAnsi="Times New Roman" w:cs="Times New Roman"/>
        </w:rPr>
        <w:t xml:space="preserve">Meyer, A., Rose, D. H., &amp; Gordon, D. (2014). </w:t>
      </w:r>
      <w:r w:rsidRPr="00334625">
        <w:rPr>
          <w:rFonts w:ascii="Times New Roman" w:hAnsi="Times New Roman" w:cs="Times New Roman"/>
          <w:i/>
          <w:iCs/>
        </w:rPr>
        <w:t xml:space="preserve">Universal Design for Learning: Theory and </w:t>
      </w:r>
      <w:r w:rsidR="00D84636" w:rsidRPr="00334625">
        <w:rPr>
          <w:rFonts w:ascii="Times New Roman" w:hAnsi="Times New Roman" w:cs="Times New Roman"/>
          <w:i/>
          <w:iCs/>
        </w:rPr>
        <w:tab/>
      </w:r>
      <w:r w:rsidRPr="00334625">
        <w:rPr>
          <w:rFonts w:ascii="Times New Roman" w:hAnsi="Times New Roman" w:cs="Times New Roman"/>
          <w:i/>
          <w:iCs/>
        </w:rPr>
        <w:t>Practice</w:t>
      </w:r>
      <w:r w:rsidRPr="00334625">
        <w:rPr>
          <w:rFonts w:ascii="Times New Roman" w:hAnsi="Times New Roman" w:cs="Times New Roman"/>
        </w:rPr>
        <w:t>. CAST Professional Publishing.</w:t>
      </w:r>
    </w:p>
    <w:p w14:paraId="1A552441" w14:textId="77777777" w:rsidR="00536EFF" w:rsidRPr="00334625" w:rsidRDefault="00536EFF" w:rsidP="00536EFF">
      <w:pPr>
        <w:spacing w:after="0"/>
        <w:rPr>
          <w:rFonts w:ascii="Times New Roman" w:hAnsi="Times New Roman" w:cs="Times New Roman"/>
        </w:rPr>
      </w:pPr>
    </w:p>
    <w:p w14:paraId="2AC99C45" w14:textId="2E19AFF4" w:rsidR="00536EFF" w:rsidRPr="00334625" w:rsidRDefault="00536EFF" w:rsidP="00536EFF">
      <w:pPr>
        <w:spacing w:after="0"/>
        <w:rPr>
          <w:rFonts w:ascii="Times New Roman" w:hAnsi="Times New Roman" w:cs="Times New Roman"/>
        </w:rPr>
      </w:pPr>
      <w:r w:rsidRPr="00334625">
        <w:rPr>
          <w:rFonts w:ascii="Times New Roman" w:hAnsi="Times New Roman" w:cs="Times New Roman"/>
        </w:rPr>
        <w:t xml:space="preserve">Ok, M. W., &amp; Rao, K. (2019). Digital tools for Universal Design for Learning in assessment. </w:t>
      </w:r>
      <w:r w:rsidR="00D84636" w:rsidRPr="00334625">
        <w:rPr>
          <w:rFonts w:ascii="Times New Roman" w:hAnsi="Times New Roman" w:cs="Times New Roman"/>
        </w:rPr>
        <w:tab/>
      </w:r>
      <w:r w:rsidRPr="00334625">
        <w:rPr>
          <w:rFonts w:ascii="Times New Roman" w:hAnsi="Times New Roman" w:cs="Times New Roman"/>
          <w:i/>
          <w:iCs/>
        </w:rPr>
        <w:t>Journal of Special Education Technology, 34</w:t>
      </w:r>
      <w:r w:rsidRPr="00334625">
        <w:rPr>
          <w:rFonts w:ascii="Times New Roman" w:hAnsi="Times New Roman" w:cs="Times New Roman"/>
        </w:rPr>
        <w:t>(3), 164–175.</w:t>
      </w:r>
    </w:p>
    <w:p w14:paraId="30B0D002" w14:textId="77777777" w:rsidR="00536EFF" w:rsidRPr="00334625" w:rsidRDefault="00536EFF" w:rsidP="00536EFF">
      <w:pPr>
        <w:spacing w:after="0"/>
        <w:rPr>
          <w:rFonts w:ascii="Times New Roman" w:hAnsi="Times New Roman" w:cs="Times New Roman"/>
        </w:rPr>
      </w:pPr>
    </w:p>
    <w:p w14:paraId="52E5D8E7" w14:textId="7ADD5BCA" w:rsidR="00536EFF" w:rsidRPr="00334625" w:rsidRDefault="00536EFF" w:rsidP="00536EFF">
      <w:pPr>
        <w:spacing w:after="0"/>
        <w:rPr>
          <w:rFonts w:ascii="Times New Roman" w:hAnsi="Times New Roman" w:cs="Times New Roman"/>
        </w:rPr>
      </w:pPr>
      <w:r w:rsidRPr="00334625">
        <w:rPr>
          <w:rFonts w:ascii="Times New Roman" w:hAnsi="Times New Roman" w:cs="Times New Roman"/>
        </w:rPr>
        <w:t xml:space="preserve">Rao, K., &amp; Meo, G. (2016). Using Universal Design for Learning principles to design inclusive </w:t>
      </w:r>
      <w:r w:rsidR="00D84636" w:rsidRPr="00334625">
        <w:rPr>
          <w:rFonts w:ascii="Times New Roman" w:hAnsi="Times New Roman" w:cs="Times New Roman"/>
        </w:rPr>
        <w:tab/>
      </w:r>
      <w:r w:rsidRPr="00334625">
        <w:rPr>
          <w:rFonts w:ascii="Times New Roman" w:hAnsi="Times New Roman" w:cs="Times New Roman"/>
        </w:rPr>
        <w:t xml:space="preserve">postsecondary instruction. </w:t>
      </w:r>
      <w:r w:rsidRPr="00334625">
        <w:rPr>
          <w:rFonts w:ascii="Times New Roman" w:hAnsi="Times New Roman" w:cs="Times New Roman"/>
          <w:i/>
          <w:iCs/>
        </w:rPr>
        <w:t>Journal of Postsecondary Education and Disability, 29(</w:t>
      </w:r>
      <w:r w:rsidRPr="00334625">
        <w:rPr>
          <w:rFonts w:ascii="Times New Roman" w:hAnsi="Times New Roman" w:cs="Times New Roman"/>
        </w:rPr>
        <w:t xml:space="preserve">4), </w:t>
      </w:r>
      <w:r w:rsidR="00334625" w:rsidRPr="00334625">
        <w:rPr>
          <w:rFonts w:ascii="Times New Roman" w:hAnsi="Times New Roman" w:cs="Times New Roman"/>
        </w:rPr>
        <w:tab/>
      </w:r>
      <w:r w:rsidRPr="00334625">
        <w:rPr>
          <w:rFonts w:ascii="Times New Roman" w:hAnsi="Times New Roman" w:cs="Times New Roman"/>
        </w:rPr>
        <w:t>359–372.</w:t>
      </w:r>
    </w:p>
    <w:p w14:paraId="467128CA" w14:textId="77777777" w:rsidR="00E46859" w:rsidRPr="00334625" w:rsidRDefault="00E46859" w:rsidP="00536EFF">
      <w:pPr>
        <w:spacing w:after="0"/>
        <w:rPr>
          <w:rFonts w:ascii="Times New Roman" w:hAnsi="Times New Roman" w:cs="Times New Roman"/>
        </w:rPr>
      </w:pPr>
    </w:p>
    <w:p w14:paraId="19B789E5" w14:textId="2B89BC21" w:rsidR="00E837B5" w:rsidRPr="00C45102" w:rsidRDefault="00E46859" w:rsidP="00536EFF">
      <w:pPr>
        <w:spacing w:after="0"/>
        <w:rPr>
          <w:rFonts w:ascii="Times New Roman" w:hAnsi="Times New Roman" w:cs="Times New Roman"/>
          <w:color w:val="0000EE"/>
        </w:rPr>
      </w:pPr>
      <w:r w:rsidRPr="00334625">
        <w:rPr>
          <w:rFonts w:ascii="Times New Roman" w:hAnsi="Times New Roman" w:cs="Times New Roman"/>
        </w:rPr>
        <w:t xml:space="preserve">Ren, N., Lam, G. Y. H., Wang, Y., King, R. B., &amp; Lee, V. W. Y. (2026). Integrating Universal </w:t>
      </w:r>
      <w:r w:rsidR="00D84636" w:rsidRPr="00334625">
        <w:rPr>
          <w:rFonts w:ascii="Times New Roman" w:hAnsi="Times New Roman" w:cs="Times New Roman"/>
        </w:rPr>
        <w:tab/>
      </w:r>
      <w:r w:rsidRPr="00334625">
        <w:rPr>
          <w:rFonts w:ascii="Times New Roman" w:hAnsi="Times New Roman" w:cs="Times New Roman"/>
        </w:rPr>
        <w:t xml:space="preserve">Design for Learning in higher education: a scoping review of empirical studies. Higher </w:t>
      </w:r>
      <w:r w:rsidR="00334625" w:rsidRPr="00334625">
        <w:rPr>
          <w:rFonts w:ascii="Times New Roman" w:hAnsi="Times New Roman" w:cs="Times New Roman"/>
        </w:rPr>
        <w:tab/>
      </w:r>
      <w:r w:rsidRPr="00334625">
        <w:rPr>
          <w:rFonts w:ascii="Times New Roman" w:hAnsi="Times New Roman" w:cs="Times New Roman"/>
        </w:rPr>
        <w:t xml:space="preserve">Education Research &amp; Development, 1–18. </w:t>
      </w:r>
      <w:hyperlink r:id="rId5" w:history="1">
        <w:r w:rsidR="00E837B5" w:rsidRPr="00C45102">
          <w:rPr>
            <w:rStyle w:val="Hyperlink"/>
            <w:rFonts w:ascii="Times New Roman" w:hAnsi="Times New Roman" w:cs="Times New Roman"/>
            <w:color w:val="0000EE"/>
          </w:rPr>
          <w:t>https://doi.org/10.10</w:t>
        </w:r>
        <w:r w:rsidR="00BA54D3" w:rsidRPr="00C45102">
          <w:rPr>
            <w:rStyle w:val="Hyperlink"/>
            <w:rFonts w:ascii="Times New Roman" w:hAnsi="Times New Roman" w:cs="Times New Roman"/>
            <w:color w:val="0000EE"/>
          </w:rPr>
          <w:t>80/07294360.2026.</w:t>
        </w:r>
        <w:r w:rsidR="00BD24D7" w:rsidRPr="00C45102">
          <w:rPr>
            <w:rStyle w:val="Hyperlink"/>
            <w:rFonts w:ascii="Times New Roman" w:hAnsi="Times New Roman" w:cs="Times New Roman"/>
            <w:color w:val="0000EE"/>
          </w:rPr>
          <w:t>26</w:t>
        </w:r>
      </w:hyperlink>
    </w:p>
    <w:p w14:paraId="10C8923F" w14:textId="289B3F13" w:rsidR="00E46859" w:rsidRPr="00C45102" w:rsidRDefault="00BD24D7" w:rsidP="00536EFF">
      <w:pPr>
        <w:spacing w:after="0"/>
        <w:rPr>
          <w:rFonts w:ascii="Times New Roman" w:hAnsi="Times New Roman" w:cs="Times New Roman"/>
          <w:color w:val="0000EE"/>
        </w:rPr>
      </w:pPr>
      <w:r w:rsidRPr="00C45102">
        <w:rPr>
          <w:rFonts w:ascii="Times New Roman" w:hAnsi="Times New Roman" w:cs="Times New Roman"/>
          <w:color w:val="0000EE"/>
        </w:rPr>
        <w:tab/>
      </w:r>
      <w:hyperlink r:id="rId6" w:history="1">
        <w:r w:rsidR="008D4474" w:rsidRPr="00C45102">
          <w:rPr>
            <w:rStyle w:val="Hyperlink"/>
            <w:rFonts w:ascii="Times New Roman" w:hAnsi="Times New Roman" w:cs="Times New Roman"/>
            <w:color w:val="0000EE"/>
          </w:rPr>
          <w:t>27873</w:t>
        </w:r>
      </w:hyperlink>
      <w:r w:rsidR="00D84636" w:rsidRPr="00C45102">
        <w:rPr>
          <w:rFonts w:ascii="Times New Roman" w:hAnsi="Times New Roman" w:cs="Times New Roman"/>
          <w:color w:val="0000EE"/>
        </w:rPr>
        <w:tab/>
      </w:r>
      <w:r w:rsidR="00E46859" w:rsidRPr="00C45102">
        <w:rPr>
          <w:rFonts w:ascii="Times New Roman" w:hAnsi="Times New Roman" w:cs="Times New Roman"/>
          <w:color w:val="0000EE"/>
        </w:rPr>
        <w:t xml:space="preserve"> </w:t>
      </w:r>
    </w:p>
    <w:p w14:paraId="32DD422B" w14:textId="77777777" w:rsidR="00536EFF" w:rsidRPr="00334625" w:rsidRDefault="00536EFF" w:rsidP="00536EFF">
      <w:pPr>
        <w:spacing w:after="0"/>
        <w:rPr>
          <w:rFonts w:ascii="Times New Roman" w:hAnsi="Times New Roman" w:cs="Times New Roman"/>
        </w:rPr>
      </w:pPr>
    </w:p>
    <w:p w14:paraId="0F41F00B" w14:textId="69F21257" w:rsidR="006C2114" w:rsidRPr="00334625" w:rsidRDefault="00536EFF" w:rsidP="006C2114">
      <w:pPr>
        <w:spacing w:after="0"/>
        <w:rPr>
          <w:rFonts w:ascii="Times New Roman" w:hAnsi="Times New Roman" w:cs="Times New Roman"/>
        </w:rPr>
      </w:pPr>
      <w:r w:rsidRPr="00334625">
        <w:rPr>
          <w:rFonts w:ascii="Times New Roman" w:hAnsi="Times New Roman" w:cs="Times New Roman"/>
        </w:rPr>
        <w:t xml:space="preserve">Zimmerman, B. J. (2002). Becoming a self-regulated learner: An overview. </w:t>
      </w:r>
      <w:r w:rsidRPr="00334625">
        <w:rPr>
          <w:rFonts w:ascii="Times New Roman" w:hAnsi="Times New Roman" w:cs="Times New Roman"/>
          <w:i/>
          <w:iCs/>
        </w:rPr>
        <w:t xml:space="preserve">Theory Into Practice, </w:t>
      </w:r>
      <w:r w:rsidR="00334625" w:rsidRPr="00334625">
        <w:rPr>
          <w:rFonts w:ascii="Times New Roman" w:hAnsi="Times New Roman" w:cs="Times New Roman"/>
          <w:i/>
          <w:iCs/>
        </w:rPr>
        <w:tab/>
      </w:r>
      <w:r w:rsidRPr="00334625">
        <w:rPr>
          <w:rFonts w:ascii="Times New Roman" w:hAnsi="Times New Roman" w:cs="Times New Roman"/>
          <w:i/>
          <w:iCs/>
        </w:rPr>
        <w:t>41</w:t>
      </w:r>
      <w:r w:rsidRPr="00334625">
        <w:rPr>
          <w:rFonts w:ascii="Times New Roman" w:hAnsi="Times New Roman" w:cs="Times New Roman"/>
        </w:rPr>
        <w:t>(2), 64–70.</w:t>
      </w:r>
    </w:p>
    <w:sectPr w:rsidR="006C2114" w:rsidRPr="0033462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AA4E7F"/>
    <w:multiLevelType w:val="hybridMultilevel"/>
    <w:tmpl w:val="5680CEE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CEF5784"/>
    <w:multiLevelType w:val="hybridMultilevel"/>
    <w:tmpl w:val="77AA51D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13094370">
    <w:abstractNumId w:val="0"/>
  </w:num>
  <w:num w:numId="2" w16cid:durableId="15951655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EFF"/>
    <w:rsid w:val="000C4A6E"/>
    <w:rsid w:val="000E2313"/>
    <w:rsid w:val="000F7EA8"/>
    <w:rsid w:val="001039C8"/>
    <w:rsid w:val="001E6CCD"/>
    <w:rsid w:val="00280615"/>
    <w:rsid w:val="002B6D5B"/>
    <w:rsid w:val="00334625"/>
    <w:rsid w:val="00345E01"/>
    <w:rsid w:val="00357E9A"/>
    <w:rsid w:val="003714BA"/>
    <w:rsid w:val="00433F06"/>
    <w:rsid w:val="004B4D21"/>
    <w:rsid w:val="00536EFF"/>
    <w:rsid w:val="00553B31"/>
    <w:rsid w:val="005B31AD"/>
    <w:rsid w:val="00607161"/>
    <w:rsid w:val="00607C14"/>
    <w:rsid w:val="006368F1"/>
    <w:rsid w:val="00655A2A"/>
    <w:rsid w:val="006C2114"/>
    <w:rsid w:val="00716E83"/>
    <w:rsid w:val="007F133C"/>
    <w:rsid w:val="008D4474"/>
    <w:rsid w:val="00902608"/>
    <w:rsid w:val="009A26E7"/>
    <w:rsid w:val="00A252E7"/>
    <w:rsid w:val="00AB69EA"/>
    <w:rsid w:val="00B36F44"/>
    <w:rsid w:val="00B475CB"/>
    <w:rsid w:val="00BA54D3"/>
    <w:rsid w:val="00BD24D7"/>
    <w:rsid w:val="00C2148E"/>
    <w:rsid w:val="00C45102"/>
    <w:rsid w:val="00C56DC9"/>
    <w:rsid w:val="00C7716B"/>
    <w:rsid w:val="00D84636"/>
    <w:rsid w:val="00DC3505"/>
    <w:rsid w:val="00DD44A6"/>
    <w:rsid w:val="00E46859"/>
    <w:rsid w:val="00E837B5"/>
    <w:rsid w:val="00ED328A"/>
    <w:rsid w:val="00EE23E5"/>
    <w:rsid w:val="00F641EA"/>
    <w:rsid w:val="00F85893"/>
    <w:rsid w:val="00FB1621"/>
    <w:rsid w:val="00FB58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3A959"/>
  <w15:docId w15:val="{99A2FDEE-DE97-4303-9729-0B3D08C41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6E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36E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6EF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6EF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6EF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6E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6E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6E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6E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6EF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6EF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6EF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6EF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6EF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6E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6E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6E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6EFF"/>
    <w:rPr>
      <w:rFonts w:eastAsiaTheme="majorEastAsia" w:cstheme="majorBidi"/>
      <w:color w:val="272727" w:themeColor="text1" w:themeTint="D8"/>
    </w:rPr>
  </w:style>
  <w:style w:type="paragraph" w:styleId="Title">
    <w:name w:val="Title"/>
    <w:basedOn w:val="Normal"/>
    <w:next w:val="Normal"/>
    <w:link w:val="TitleChar"/>
    <w:uiPriority w:val="10"/>
    <w:qFormat/>
    <w:rsid w:val="00536E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6E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6E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6E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6EFF"/>
    <w:pPr>
      <w:spacing w:before="160"/>
      <w:jc w:val="center"/>
    </w:pPr>
    <w:rPr>
      <w:i/>
      <w:iCs/>
      <w:color w:val="404040" w:themeColor="text1" w:themeTint="BF"/>
    </w:rPr>
  </w:style>
  <w:style w:type="character" w:customStyle="1" w:styleId="QuoteChar">
    <w:name w:val="Quote Char"/>
    <w:basedOn w:val="DefaultParagraphFont"/>
    <w:link w:val="Quote"/>
    <w:uiPriority w:val="29"/>
    <w:rsid w:val="00536EFF"/>
    <w:rPr>
      <w:i/>
      <w:iCs/>
      <w:color w:val="404040" w:themeColor="text1" w:themeTint="BF"/>
    </w:rPr>
  </w:style>
  <w:style w:type="paragraph" w:styleId="ListParagraph">
    <w:name w:val="List Paragraph"/>
    <w:basedOn w:val="Normal"/>
    <w:uiPriority w:val="34"/>
    <w:qFormat/>
    <w:rsid w:val="00536EFF"/>
    <w:pPr>
      <w:ind w:left="720"/>
      <w:contextualSpacing/>
    </w:pPr>
  </w:style>
  <w:style w:type="character" w:styleId="IntenseEmphasis">
    <w:name w:val="Intense Emphasis"/>
    <w:basedOn w:val="DefaultParagraphFont"/>
    <w:uiPriority w:val="21"/>
    <w:qFormat/>
    <w:rsid w:val="00536EFF"/>
    <w:rPr>
      <w:i/>
      <w:iCs/>
      <w:color w:val="0F4761" w:themeColor="accent1" w:themeShade="BF"/>
    </w:rPr>
  </w:style>
  <w:style w:type="paragraph" w:styleId="IntenseQuote">
    <w:name w:val="Intense Quote"/>
    <w:basedOn w:val="Normal"/>
    <w:next w:val="Normal"/>
    <w:link w:val="IntenseQuoteChar"/>
    <w:uiPriority w:val="30"/>
    <w:qFormat/>
    <w:rsid w:val="00536E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6EFF"/>
    <w:rPr>
      <w:i/>
      <w:iCs/>
      <w:color w:val="0F4761" w:themeColor="accent1" w:themeShade="BF"/>
    </w:rPr>
  </w:style>
  <w:style w:type="character" w:styleId="IntenseReference">
    <w:name w:val="Intense Reference"/>
    <w:basedOn w:val="DefaultParagraphFont"/>
    <w:uiPriority w:val="32"/>
    <w:qFormat/>
    <w:rsid w:val="00536EFF"/>
    <w:rPr>
      <w:b/>
      <w:bCs/>
      <w:smallCaps/>
      <w:color w:val="0F4761" w:themeColor="accent1" w:themeShade="BF"/>
      <w:spacing w:val="5"/>
    </w:rPr>
  </w:style>
  <w:style w:type="character" w:styleId="Hyperlink">
    <w:name w:val="Hyperlink"/>
    <w:basedOn w:val="DefaultParagraphFont"/>
    <w:uiPriority w:val="99"/>
    <w:unhideWhenUsed/>
    <w:rsid w:val="00536EFF"/>
    <w:rPr>
      <w:color w:val="467886" w:themeColor="hyperlink"/>
      <w:u w:val="single"/>
    </w:rPr>
  </w:style>
  <w:style w:type="character" w:styleId="UnresolvedMention">
    <w:name w:val="Unresolved Mention"/>
    <w:basedOn w:val="DefaultParagraphFont"/>
    <w:uiPriority w:val="99"/>
    <w:semiHidden/>
    <w:unhideWhenUsed/>
    <w:rsid w:val="00536E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80/07294360.2026.2627873" TargetMode="External"/><Relationship Id="rId5" Type="http://schemas.openxmlformats.org/officeDocument/2006/relationships/hyperlink" Target="https://doi.org/10.1080/07294360.2026.262787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1047</Words>
  <Characters>5971</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Spindler, Matt</dc:creator>
  <cp:keywords/>
  <dc:description/>
  <cp:lastModifiedBy>Spindler, Matt</cp:lastModifiedBy>
  <cp:revision>5</cp:revision>
  <dcterms:created xsi:type="dcterms:W3CDTF">2026-09-08T18:42:00Z</dcterms:created>
  <dcterms:modified xsi:type="dcterms:W3CDTF">2026-09-08T18:45:00Z</dcterms:modified>
</cp:coreProperties>
</file>