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4A31CDF" w14:textId="77777777" w:rsidR="00802238" w:rsidRDefault="00802238" w:rsidP="00C21EDE">
      <w:pPr>
        <w:pStyle w:val="Title"/>
        <w:rPr>
          <w:bCs/>
        </w:rPr>
      </w:pPr>
      <w:bookmarkStart w:id="0" w:name="_Hlk158477360"/>
    </w:p>
    <w:p w14:paraId="0B83BBDF" w14:textId="77777777" w:rsidR="00802238" w:rsidRDefault="00802238" w:rsidP="00C21EDE">
      <w:pPr>
        <w:pStyle w:val="Title"/>
        <w:rPr>
          <w:bCs/>
        </w:rPr>
      </w:pPr>
    </w:p>
    <w:p w14:paraId="26666857" w14:textId="77777777" w:rsidR="00802238" w:rsidRDefault="00802238" w:rsidP="00C21EDE">
      <w:pPr>
        <w:pStyle w:val="Title"/>
        <w:rPr>
          <w:bCs/>
        </w:rPr>
      </w:pPr>
    </w:p>
    <w:p w14:paraId="69A0A669" w14:textId="4BCB9BD2" w:rsidR="00802238" w:rsidRDefault="007C062F" w:rsidP="00E75D77">
      <w:pPr>
        <w:spacing w:after="0"/>
        <w:jc w:val="center"/>
      </w:pPr>
      <w:r w:rsidRPr="007C062F">
        <w:rPr>
          <w:b/>
          <w:bCs/>
        </w:rPr>
        <w:t>Examining Lessons Learned from USDA–WFP Local and Regional Procurement Projects: Implications for Food Security and Agriculture</w:t>
      </w:r>
    </w:p>
    <w:p w14:paraId="19A78696" w14:textId="77777777" w:rsidR="00802238" w:rsidRDefault="00802238" w:rsidP="00E75D77">
      <w:pPr>
        <w:spacing w:after="0"/>
        <w:jc w:val="center"/>
      </w:pPr>
    </w:p>
    <w:p w14:paraId="004DBA88" w14:textId="77777777" w:rsidR="00802238" w:rsidRDefault="00802238" w:rsidP="00E75D77">
      <w:pPr>
        <w:spacing w:after="0"/>
        <w:jc w:val="center"/>
      </w:pPr>
    </w:p>
    <w:p w14:paraId="440E2314" w14:textId="77777777" w:rsidR="00802238" w:rsidRDefault="00802238" w:rsidP="00E75D77">
      <w:pPr>
        <w:spacing w:after="0"/>
        <w:jc w:val="center"/>
      </w:pPr>
    </w:p>
    <w:p w14:paraId="310FAB30" w14:textId="40F9A3CF" w:rsidR="00E75D77" w:rsidRDefault="004720EB" w:rsidP="00E75D77">
      <w:pPr>
        <w:spacing w:after="0"/>
        <w:jc w:val="center"/>
      </w:pPr>
      <w:r>
        <w:t>Elizabeth Tabares</w:t>
      </w:r>
      <w:r w:rsidR="00D41387">
        <w:t>, Graduate Student</w:t>
      </w:r>
      <w:r>
        <w:t xml:space="preserve"> </w:t>
      </w:r>
    </w:p>
    <w:p w14:paraId="13D616C4" w14:textId="4440FD60" w:rsidR="00E75D77" w:rsidRDefault="00E75D77" w:rsidP="00E75D77">
      <w:pPr>
        <w:spacing w:after="0"/>
        <w:jc w:val="center"/>
      </w:pPr>
      <w:r>
        <w:t>Texas A&amp;M University</w:t>
      </w:r>
    </w:p>
    <w:p w14:paraId="2A067F05" w14:textId="422B2EDE" w:rsidR="00C6761D" w:rsidRDefault="00FB01C2" w:rsidP="00E75D77">
      <w:pPr>
        <w:spacing w:after="0"/>
        <w:jc w:val="center"/>
      </w:pPr>
      <w:r>
        <w:t>600 John Kimbrough Blvd</w:t>
      </w:r>
      <w:r w:rsidR="00307F1F">
        <w:t xml:space="preserve">. </w:t>
      </w:r>
      <w:r w:rsidR="00926C2A">
        <w:t>2</w:t>
      </w:r>
      <w:r w:rsidR="003C173E">
        <w:t>116</w:t>
      </w:r>
      <w:r w:rsidR="00926C2A">
        <w:t xml:space="preserve"> TAMU</w:t>
      </w:r>
    </w:p>
    <w:p w14:paraId="55E116D7" w14:textId="5A3BDE71" w:rsidR="00E75D77" w:rsidRDefault="00FB01C2" w:rsidP="00E75D77">
      <w:pPr>
        <w:spacing w:after="0"/>
        <w:jc w:val="center"/>
      </w:pPr>
      <w:r>
        <w:t>College Station, TX</w:t>
      </w:r>
      <w:r w:rsidR="00C6761D">
        <w:t>, 77843</w:t>
      </w:r>
    </w:p>
    <w:p w14:paraId="0DC8FBD1" w14:textId="7819F7A9" w:rsidR="00C6761D" w:rsidRDefault="00C6761D" w:rsidP="00E75D77">
      <w:pPr>
        <w:spacing w:after="0"/>
        <w:jc w:val="center"/>
      </w:pPr>
      <w:r>
        <w:t xml:space="preserve">(979) </w:t>
      </w:r>
      <w:r w:rsidR="00885EC9">
        <w:t>862-1979</w:t>
      </w:r>
    </w:p>
    <w:p w14:paraId="7BE893F6" w14:textId="6634F47C" w:rsidR="00E75D77" w:rsidRDefault="009B0F5A" w:rsidP="00E75D77">
      <w:pPr>
        <w:spacing w:after="0"/>
        <w:jc w:val="center"/>
      </w:pPr>
      <w:hyperlink r:id="rId7" w:history="1">
        <w:r w:rsidRPr="009625CD">
          <w:rPr>
            <w:rStyle w:val="Hyperlink"/>
          </w:rPr>
          <w:t>elizabeth.tabaresvil@ag.tamu.edu</w:t>
        </w:r>
      </w:hyperlink>
    </w:p>
    <w:p w14:paraId="7022D78A" w14:textId="77777777" w:rsidR="003D4FDE" w:rsidRDefault="003D4FDE" w:rsidP="00E75D77">
      <w:pPr>
        <w:spacing w:after="0"/>
        <w:jc w:val="center"/>
      </w:pPr>
    </w:p>
    <w:p w14:paraId="709D72E3" w14:textId="77777777" w:rsidR="00802238" w:rsidRDefault="00802238" w:rsidP="00E75D77">
      <w:pPr>
        <w:spacing w:after="0"/>
        <w:jc w:val="center"/>
      </w:pPr>
    </w:p>
    <w:p w14:paraId="2B707552" w14:textId="77777777" w:rsidR="00802238" w:rsidRDefault="00802238" w:rsidP="00E75D77">
      <w:pPr>
        <w:spacing w:after="0"/>
        <w:jc w:val="center"/>
      </w:pPr>
    </w:p>
    <w:p w14:paraId="175CD1BF" w14:textId="77777777" w:rsidR="00802238" w:rsidRDefault="00802238" w:rsidP="00E75D77">
      <w:pPr>
        <w:spacing w:after="0"/>
        <w:jc w:val="center"/>
      </w:pPr>
    </w:p>
    <w:p w14:paraId="75B0180C" w14:textId="77777777" w:rsidR="00802238" w:rsidRDefault="004720EB" w:rsidP="00802238">
      <w:pPr>
        <w:spacing w:after="0"/>
        <w:jc w:val="center"/>
      </w:pPr>
      <w:r>
        <w:t>Rafael Landaverde</w:t>
      </w:r>
      <w:r w:rsidR="00802238">
        <w:t>, Assistant Professor</w:t>
      </w:r>
    </w:p>
    <w:p w14:paraId="634E60D8" w14:textId="73CC0A32" w:rsidR="004720EB" w:rsidRDefault="00F14BA7" w:rsidP="00802238">
      <w:pPr>
        <w:spacing w:after="0"/>
        <w:jc w:val="center"/>
      </w:pPr>
      <w:r>
        <w:t>Texas A&amp;M University</w:t>
      </w:r>
    </w:p>
    <w:p w14:paraId="7378D800" w14:textId="5FF00F05" w:rsidR="003F6AB8" w:rsidRDefault="003F6AB8" w:rsidP="003F6AB8">
      <w:pPr>
        <w:spacing w:after="0"/>
        <w:jc w:val="center"/>
      </w:pPr>
      <w:r>
        <w:t xml:space="preserve">600 John Kimbrough Blvd. </w:t>
      </w:r>
      <w:r w:rsidR="003C173E">
        <w:t>2116 TAMU</w:t>
      </w:r>
    </w:p>
    <w:p w14:paraId="1BD383FD" w14:textId="7E037C52" w:rsidR="003F6AB8" w:rsidRDefault="003F6AB8" w:rsidP="003F6AB8">
      <w:pPr>
        <w:spacing w:after="0"/>
        <w:jc w:val="center"/>
      </w:pPr>
      <w:r>
        <w:t>College Station, TX, 77843</w:t>
      </w:r>
    </w:p>
    <w:p w14:paraId="6B1D0D89" w14:textId="245E7F7F" w:rsidR="00B677E5" w:rsidRDefault="00B677E5" w:rsidP="003F6AB8">
      <w:pPr>
        <w:spacing w:after="0"/>
        <w:jc w:val="center"/>
      </w:pPr>
      <w:r>
        <w:t>(979)321-5764</w:t>
      </w:r>
    </w:p>
    <w:p w14:paraId="00D72C5D" w14:textId="7BBE995F" w:rsidR="00885EC9" w:rsidRDefault="009B0F5A" w:rsidP="00802238">
      <w:pPr>
        <w:spacing w:after="0"/>
        <w:jc w:val="center"/>
      </w:pPr>
      <w:hyperlink r:id="rId8" w:history="1">
        <w:r w:rsidRPr="009625CD">
          <w:rPr>
            <w:rStyle w:val="Hyperlink"/>
          </w:rPr>
          <w:t>rafael.q@ag.tamu.edu</w:t>
        </w:r>
      </w:hyperlink>
    </w:p>
    <w:p w14:paraId="4018E260" w14:textId="77777777" w:rsidR="00885EC9" w:rsidRDefault="00885EC9" w:rsidP="00802238">
      <w:pPr>
        <w:spacing w:after="0"/>
        <w:jc w:val="center"/>
      </w:pPr>
    </w:p>
    <w:p w14:paraId="32F528E8" w14:textId="77777777" w:rsidR="00135582" w:rsidRDefault="00135582" w:rsidP="00802238">
      <w:pPr>
        <w:spacing w:after="0"/>
        <w:jc w:val="center"/>
      </w:pPr>
    </w:p>
    <w:p w14:paraId="63A5BE26" w14:textId="77777777" w:rsidR="00135582" w:rsidRPr="004720EB" w:rsidRDefault="00135582" w:rsidP="00802238">
      <w:pPr>
        <w:spacing w:after="0"/>
        <w:jc w:val="center"/>
      </w:pPr>
    </w:p>
    <w:p w14:paraId="7C5010B4" w14:textId="77777777" w:rsidR="001E2B83" w:rsidRDefault="001E2B83">
      <w:pPr>
        <w:spacing w:after="0"/>
        <w:rPr>
          <w:b/>
        </w:rPr>
      </w:pPr>
      <w:r>
        <w:br w:type="page"/>
      </w:r>
    </w:p>
    <w:p w14:paraId="3721C872" w14:textId="77777777" w:rsidR="001E2B83" w:rsidRDefault="001E2B83" w:rsidP="001E2B83">
      <w:pPr>
        <w:pStyle w:val="Title"/>
      </w:pPr>
      <w:r w:rsidRPr="0054465D">
        <w:rPr>
          <w:bCs/>
        </w:rPr>
        <w:lastRenderedPageBreak/>
        <w:t>L</w:t>
      </w:r>
      <w:r>
        <w:rPr>
          <w:bCs/>
        </w:rPr>
        <w:t>essons Learned from USDA-WFP Local and Regional Procurement Projects</w:t>
      </w:r>
    </w:p>
    <w:p w14:paraId="1222C173" w14:textId="0BCD7AAE" w:rsidR="00C21EDE" w:rsidRDefault="00C21EDE" w:rsidP="00C21EDE">
      <w:pPr>
        <w:pStyle w:val="Heading1"/>
      </w:pPr>
      <w:r>
        <w:t>Introduction</w:t>
      </w:r>
    </w:p>
    <w:p w14:paraId="5A6405F5" w14:textId="0409080E" w:rsidR="00C21EDE" w:rsidRPr="00D0444D" w:rsidRDefault="00D0444D" w:rsidP="00C21EDE">
      <w:r w:rsidRPr="007E68BD">
        <w:t xml:space="preserve">Local food procurement activities for institutional operations are powerful tools for cultivating sustainable food systems. </w:t>
      </w:r>
      <w:r>
        <w:t>L</w:t>
      </w:r>
      <w:r w:rsidRPr="007E68BD">
        <w:t xml:space="preserve">ocal procurement for school meal programs has been widely promoted as a mechanism for achieving equitable, health-promoting, high-quality educational goals (FAO &amp; WFP, 2018; Fredella et al., 2023; </w:t>
      </w:r>
      <w:proofErr w:type="spellStart"/>
      <w:r w:rsidRPr="007E68BD">
        <w:t>Verguet</w:t>
      </w:r>
      <w:proofErr w:type="spellEnd"/>
      <w:r w:rsidRPr="007E68BD">
        <w:t xml:space="preserve"> et al. 2020). It also plays an important role in</w:t>
      </w:r>
      <w:r w:rsidRPr="00B21F6B">
        <w:t xml:space="preserve"> promot</w:t>
      </w:r>
      <w:r w:rsidRPr="007E68BD">
        <w:t>ing</w:t>
      </w:r>
      <w:r w:rsidRPr="00B21F6B">
        <w:t xml:space="preserve"> farming practices that regenerate soil and ecosystem </w:t>
      </w:r>
      <w:r w:rsidRPr="007E68BD">
        <w:t>health, biodiversity conservation, and resilience (WFP, 2024).</w:t>
      </w:r>
    </w:p>
    <w:p w14:paraId="65D26A17" w14:textId="19BA990E" w:rsidR="00C21EDE" w:rsidRDefault="00442AAA" w:rsidP="00C21EDE">
      <w:r w:rsidRPr="00B026EC">
        <w:t>Initiating or strengthening local procurement for school feeding programs in developing countries is a challenging endeavor.</w:t>
      </w:r>
      <w:r w:rsidR="005030AC">
        <w:t xml:space="preserve"> T</w:t>
      </w:r>
      <w:r w:rsidR="005030AC" w:rsidRPr="0054465D">
        <w:t>he U.S. Department of Agriculture Local and Regional Food Aid Procurement Program (LRP)</w:t>
      </w:r>
      <w:r w:rsidR="00C01CF4">
        <w:t xml:space="preserve"> was </w:t>
      </w:r>
      <w:r w:rsidR="00C01CF4" w:rsidRPr="0054465D">
        <w:t>aim</w:t>
      </w:r>
      <w:r w:rsidR="00C01CF4">
        <w:t>ed</w:t>
      </w:r>
      <w:r w:rsidR="00C01CF4" w:rsidRPr="0054465D">
        <w:t xml:space="preserve"> </w:t>
      </w:r>
      <w:r w:rsidR="00C01CF4">
        <w:t>at</w:t>
      </w:r>
      <w:r w:rsidR="00C01CF4" w:rsidRPr="0054465D">
        <w:t xml:space="preserve"> strengthen</w:t>
      </w:r>
      <w:r w:rsidR="00C01CF4">
        <w:t>ing</w:t>
      </w:r>
      <w:r w:rsidR="00C01CF4" w:rsidRPr="0054465D">
        <w:t xml:space="preserve"> local food systems in developing countries and </w:t>
      </w:r>
      <w:r w:rsidR="00C01CF4" w:rsidRPr="001E632A">
        <w:t>address food insecurity through the procurement of local and regionally grown agricultural commodities. It complemented food aid programs like the McGovern-Dole International Food for Education and Child Nutrition Program (USDA, 2023).</w:t>
      </w:r>
      <w:r w:rsidR="00DB3231" w:rsidRPr="001E632A">
        <w:t xml:space="preserve"> </w:t>
      </w:r>
      <w:r w:rsidR="00DB3231" w:rsidRPr="000D12B1">
        <w:t xml:space="preserve">The World Food </w:t>
      </w:r>
      <w:proofErr w:type="spellStart"/>
      <w:r w:rsidR="00DB3231" w:rsidRPr="000D12B1">
        <w:t>Programme</w:t>
      </w:r>
      <w:proofErr w:type="spellEnd"/>
      <w:r w:rsidR="00DB3231" w:rsidRPr="000D12B1">
        <w:t xml:space="preserve"> </w:t>
      </w:r>
      <w:r w:rsidR="00DB3231">
        <w:t>(WFP)</w:t>
      </w:r>
      <w:r w:rsidR="004366EC">
        <w:t>, an U.N. organization with an</w:t>
      </w:r>
      <w:r w:rsidR="00CB4355">
        <w:t xml:space="preserve"> extensive </w:t>
      </w:r>
      <w:r w:rsidR="00CB4355" w:rsidRPr="00B026EC">
        <w:t xml:space="preserve">experience in designing school feeding initiatives and leading the path to convert them into </w:t>
      </w:r>
      <w:r w:rsidR="00CB4355">
        <w:t>N</w:t>
      </w:r>
      <w:r w:rsidR="00CB4355" w:rsidRPr="00B026EC">
        <w:t xml:space="preserve">ational </w:t>
      </w:r>
      <w:r w:rsidR="00CB4355">
        <w:t>H</w:t>
      </w:r>
      <w:r w:rsidR="00CB4355" w:rsidRPr="00B026EC">
        <w:t>ome-</w:t>
      </w:r>
      <w:r w:rsidR="00CB4355">
        <w:t>G</w:t>
      </w:r>
      <w:r w:rsidR="00CB4355" w:rsidRPr="00B026EC">
        <w:t xml:space="preserve">rown </w:t>
      </w:r>
      <w:r w:rsidR="00CB4355">
        <w:t>S</w:t>
      </w:r>
      <w:r w:rsidR="00CB4355" w:rsidRPr="00B026EC">
        <w:t xml:space="preserve">chool </w:t>
      </w:r>
      <w:r w:rsidR="00CB4355">
        <w:t>F</w:t>
      </w:r>
      <w:r w:rsidR="00CB4355" w:rsidRPr="00B026EC">
        <w:t xml:space="preserve">eeding </w:t>
      </w:r>
      <w:r w:rsidR="00CB4355">
        <w:t>P</w:t>
      </w:r>
      <w:r w:rsidR="00CB4355" w:rsidRPr="00B026EC">
        <w:t>rograms</w:t>
      </w:r>
      <w:r w:rsidR="00CB4355">
        <w:t xml:space="preserve"> (NHGSFP)</w:t>
      </w:r>
      <w:r w:rsidR="004366EC">
        <w:t>,</w:t>
      </w:r>
      <w:r w:rsidR="00CB4355">
        <w:t xml:space="preserve"> </w:t>
      </w:r>
      <w:r w:rsidR="00A40449">
        <w:t>implemented</w:t>
      </w:r>
      <w:r w:rsidR="00DB3231">
        <w:t xml:space="preserve"> four out of the</w:t>
      </w:r>
      <w:r w:rsidR="008A3DF8">
        <w:t xml:space="preserve"> total</w:t>
      </w:r>
      <w:r w:rsidR="00DB3231">
        <w:t xml:space="preserve"> twelve projects</w:t>
      </w:r>
      <w:r w:rsidR="00195092">
        <w:t xml:space="preserve"> in USDA L</w:t>
      </w:r>
      <w:r w:rsidR="001E632A">
        <w:t>RP</w:t>
      </w:r>
      <w:r w:rsidR="00195092">
        <w:t xml:space="preserve"> program</w:t>
      </w:r>
      <w:r w:rsidR="00DB3231">
        <w:t xml:space="preserve"> in Lao PDR, Rwanda, Kenya, and Cambodia.</w:t>
      </w:r>
      <w:r w:rsidR="00525A26">
        <w:t xml:space="preserve"> </w:t>
      </w:r>
    </w:p>
    <w:p w14:paraId="543CEFD6" w14:textId="77777777" w:rsidR="00C21EDE" w:rsidRPr="00A2750C" w:rsidRDefault="00C21EDE" w:rsidP="00C21EDE">
      <w:pPr>
        <w:pStyle w:val="Heading1"/>
      </w:pPr>
      <w:r>
        <w:t>Conceptual</w:t>
      </w:r>
      <w:r w:rsidRPr="00A2750C">
        <w:t xml:space="preserve"> Framework</w:t>
      </w:r>
    </w:p>
    <w:p w14:paraId="40C9CBC5" w14:textId="77FFFCBF" w:rsidR="00C21EDE" w:rsidRPr="00E61666" w:rsidRDefault="00E61666" w:rsidP="00135582">
      <w:pPr>
        <w:spacing w:after="0"/>
      </w:pPr>
      <w:r w:rsidRPr="004A117E">
        <w:t xml:space="preserve">Procurement approaches used in the LRP pilot project included hard tender, soft tender, direct purchase, and voucher systems (MSI, 2012). </w:t>
      </w:r>
      <w:proofErr w:type="spellStart"/>
      <w:r w:rsidRPr="004A117E">
        <w:t>Tauranac</w:t>
      </w:r>
      <w:proofErr w:type="spellEnd"/>
      <w:r w:rsidRPr="004A117E">
        <w:t xml:space="preserve"> (2019) further identifies five procurement models commonly used in school feeding systems, including sourcing through existing distributors, partnerships with food hubs, campus-based food production, governmental support mechanisms, and nonprofit-supported partnerships.</w:t>
      </w:r>
      <w:r w:rsidR="0024369C">
        <w:t xml:space="preserve"> </w:t>
      </w:r>
      <w:r w:rsidR="0024369C" w:rsidRPr="004A117E">
        <w:t xml:space="preserve">More recently, </w:t>
      </w:r>
      <w:r w:rsidR="0024369C" w:rsidRPr="00024675">
        <w:t>the 2024 State of School Feeding</w:t>
      </w:r>
      <w:r w:rsidR="0024369C" w:rsidRPr="004A117E">
        <w:t xml:space="preserve"> report documented diverse public procurement experiences worldwide, highlighting growing interest in demand-driven and environmentally sustainable procurement policies, as well as innovations such as digital procurement and information-management applications (WFP, 2024).</w:t>
      </w:r>
    </w:p>
    <w:p w14:paraId="1082FD9F" w14:textId="77777777" w:rsidR="00C21EDE" w:rsidRDefault="00C21EDE" w:rsidP="00135582">
      <w:pPr>
        <w:pStyle w:val="Heading1"/>
      </w:pPr>
      <w:r w:rsidRPr="003201C0">
        <w:t>Methods</w:t>
      </w:r>
    </w:p>
    <w:p w14:paraId="05C94923" w14:textId="3FDE6944" w:rsidR="003135E8" w:rsidRDefault="00220295" w:rsidP="00135582">
      <w:pPr>
        <w:spacing w:after="120"/>
      </w:pPr>
      <w:r>
        <w:t xml:space="preserve">This </w:t>
      </w:r>
      <w:r w:rsidRPr="000642C8">
        <w:t xml:space="preserve">case </w:t>
      </w:r>
      <w:r>
        <w:t xml:space="preserve">study </w:t>
      </w:r>
      <w:r w:rsidRPr="00553E97">
        <w:t>explores the WFP experience institutionalizing local procurement from LRP projects.</w:t>
      </w:r>
      <w:r>
        <w:t xml:space="preserve"> </w:t>
      </w:r>
      <w:r w:rsidR="004047FE">
        <w:t>The authors</w:t>
      </w:r>
      <w:r w:rsidR="004047FE" w:rsidRPr="00A34CA5">
        <w:t xml:space="preserve"> adopted a critical narrative approach to guide the search, analysis, and discussion of explicit and implicit models of local food procurement and its components if informed in the final evaluations of the four USDA-WFP LRP projects</w:t>
      </w:r>
      <w:r w:rsidR="004047FE">
        <w:t xml:space="preserve"> (</w:t>
      </w:r>
      <w:r w:rsidR="004047FE" w:rsidRPr="00CB1DE2">
        <w:t>Das</w:t>
      </w:r>
      <w:r w:rsidR="004047FE">
        <w:t xml:space="preserve"> et al., 2020; </w:t>
      </w:r>
      <w:r w:rsidR="004047FE" w:rsidRPr="00CB1DE2">
        <w:t>Dunn</w:t>
      </w:r>
      <w:r w:rsidR="004047FE">
        <w:t xml:space="preserve"> et al., 2020; </w:t>
      </w:r>
      <w:r w:rsidR="004047FE" w:rsidRPr="00CB1DE2">
        <w:t>Jantzi</w:t>
      </w:r>
      <w:r w:rsidR="004047FE">
        <w:t>, 2024; Visser et al, 2020)</w:t>
      </w:r>
      <w:r w:rsidR="004047FE" w:rsidRPr="00A34CA5">
        <w:t>.</w:t>
      </w:r>
      <w:r w:rsidR="004047FE">
        <w:t xml:space="preserve"> </w:t>
      </w:r>
      <w:r w:rsidR="003135E8" w:rsidRPr="00D053A6">
        <w:t>Th</w:t>
      </w:r>
      <w:r w:rsidR="004620A3">
        <w:t>e</w:t>
      </w:r>
      <w:r w:rsidR="003135E8" w:rsidRPr="00D053A6">
        <w:t xml:space="preserve"> study </w:t>
      </w:r>
      <w:r w:rsidR="004620A3">
        <w:t xml:space="preserve">also </w:t>
      </w:r>
      <w:r w:rsidR="003135E8" w:rsidRPr="00D053A6">
        <w:t xml:space="preserve">follows the guidelines from the University </w:t>
      </w:r>
      <w:r w:rsidR="003135E8">
        <w:t xml:space="preserve">of Southern California </w:t>
      </w:r>
      <w:r w:rsidR="003135E8" w:rsidRPr="002E02F8">
        <w:t>Librar</w:t>
      </w:r>
      <w:r w:rsidR="003135E8">
        <w:t xml:space="preserve">ies (2025) for </w:t>
      </w:r>
      <w:r w:rsidR="003135E8" w:rsidRPr="00A34CA5">
        <w:t xml:space="preserve">writing a case study. </w:t>
      </w:r>
    </w:p>
    <w:p w14:paraId="76BD455B" w14:textId="77777777" w:rsidR="003135E8" w:rsidRDefault="003135E8" w:rsidP="00135582">
      <w:pPr>
        <w:spacing w:after="0"/>
      </w:pPr>
    </w:p>
    <w:p w14:paraId="24AAD07B" w14:textId="77777777" w:rsidR="00C21EDE" w:rsidRPr="004C7747" w:rsidRDefault="00C21EDE" w:rsidP="00135582">
      <w:pPr>
        <w:pStyle w:val="Heading1"/>
      </w:pPr>
      <w:r w:rsidRPr="004C7747">
        <w:t>Results</w:t>
      </w:r>
    </w:p>
    <w:p w14:paraId="574C6156" w14:textId="0F94887D" w:rsidR="004C7747" w:rsidRDefault="007A1720" w:rsidP="00135582">
      <w:pPr>
        <w:spacing w:after="0"/>
        <w:rPr>
          <w:bCs/>
        </w:rPr>
      </w:pPr>
      <w:r>
        <w:t>The i</w:t>
      </w:r>
      <w:r w:rsidR="006919FE">
        <w:t>mplemented projects</w:t>
      </w:r>
      <w:r w:rsidR="005F16DD" w:rsidRPr="00B026EC">
        <w:t xml:space="preserve"> </w:t>
      </w:r>
      <w:r w:rsidR="006919FE">
        <w:t>were</w:t>
      </w:r>
      <w:r w:rsidR="005F16DD" w:rsidRPr="00B026EC">
        <w:t xml:space="preserve"> complex multidimensional interventions aimed at connecting schools and farms at both educational and market levels. Activities include</w:t>
      </w:r>
      <w:r>
        <w:t>d</w:t>
      </w:r>
      <w:r w:rsidR="005F16DD" w:rsidRPr="00B026EC">
        <w:t xml:space="preserve"> the promotion of farmer participation, improvement of food quality and variety, management of intricated budget and financial operations, reduction of higher transaction costs, proposing creative solutions to challenging logistics, and developing the potential for local and community </w:t>
      </w:r>
      <w:r w:rsidR="005F16DD" w:rsidRPr="00B026EC">
        <w:lastRenderedPageBreak/>
        <w:t>development through efficient market channels.</w:t>
      </w:r>
      <w:r w:rsidR="005F16DD">
        <w:t xml:space="preserve"> </w:t>
      </w:r>
      <w:r w:rsidR="004C7747" w:rsidRPr="00D17D63">
        <w:rPr>
          <w:bCs/>
        </w:rPr>
        <w:t xml:space="preserve">Table 1 provides an </w:t>
      </w:r>
      <w:r w:rsidR="004C7747">
        <w:rPr>
          <w:bCs/>
        </w:rPr>
        <w:t>over</w:t>
      </w:r>
      <w:r w:rsidR="004C7747" w:rsidRPr="00D17D63">
        <w:rPr>
          <w:bCs/>
        </w:rPr>
        <w:t xml:space="preserve">view of the perspectives </w:t>
      </w:r>
      <w:r w:rsidR="004C7747">
        <w:rPr>
          <w:bCs/>
        </w:rPr>
        <w:t>on how</w:t>
      </w:r>
      <w:r w:rsidR="004C7747" w:rsidRPr="00D17D63">
        <w:rPr>
          <w:bCs/>
        </w:rPr>
        <w:t xml:space="preserve"> links are created and strengthened while </w:t>
      </w:r>
      <w:r w:rsidR="004C7747">
        <w:rPr>
          <w:bCs/>
        </w:rPr>
        <w:t>s</w:t>
      </w:r>
      <w:r w:rsidR="004C7747" w:rsidRPr="00D17D63">
        <w:rPr>
          <w:bCs/>
        </w:rPr>
        <w:t xml:space="preserve">chool </w:t>
      </w:r>
      <w:r w:rsidR="004C7747">
        <w:rPr>
          <w:bCs/>
        </w:rPr>
        <w:t>f</w:t>
      </w:r>
      <w:r w:rsidR="004C7747" w:rsidRPr="00D17D63">
        <w:rPr>
          <w:bCs/>
        </w:rPr>
        <w:t xml:space="preserve">eeding </w:t>
      </w:r>
      <w:r w:rsidR="004C7747">
        <w:rPr>
          <w:bCs/>
        </w:rPr>
        <w:t>p</w:t>
      </w:r>
      <w:r w:rsidR="004C7747" w:rsidRPr="00D17D63">
        <w:rPr>
          <w:bCs/>
        </w:rPr>
        <w:t xml:space="preserve">rograms get mature. A continue and incremental spectrum of interests, priorities, and complexities are observed. </w:t>
      </w:r>
      <w:r w:rsidR="006A3884">
        <w:rPr>
          <w:bCs/>
        </w:rPr>
        <w:t>F</w:t>
      </w:r>
      <w:r w:rsidR="006A3884" w:rsidRPr="00A81857">
        <w:rPr>
          <w:bCs/>
        </w:rPr>
        <w:t xml:space="preserve">igure </w:t>
      </w:r>
      <w:r w:rsidR="006A3884">
        <w:rPr>
          <w:bCs/>
        </w:rPr>
        <w:t xml:space="preserve">1 </w:t>
      </w:r>
      <w:r w:rsidR="006A3884" w:rsidRPr="00A81857">
        <w:rPr>
          <w:bCs/>
        </w:rPr>
        <w:t xml:space="preserve">compares how </w:t>
      </w:r>
      <w:r w:rsidR="006A3884">
        <w:rPr>
          <w:bCs/>
        </w:rPr>
        <w:t xml:space="preserve">the </w:t>
      </w:r>
      <w:r w:rsidR="006A3884" w:rsidRPr="00A81857">
        <w:rPr>
          <w:bCs/>
        </w:rPr>
        <w:t>four projects advanced both farmer</w:t>
      </w:r>
      <w:r w:rsidR="006A3884">
        <w:rPr>
          <w:bCs/>
        </w:rPr>
        <w:t>-</w:t>
      </w:r>
      <w:r w:rsidR="006A3884" w:rsidRPr="00A81857">
        <w:rPr>
          <w:bCs/>
        </w:rPr>
        <w:t>market integration mechanisms and the institutionalization of national school feeding procurement systems.</w:t>
      </w:r>
    </w:p>
    <w:p w14:paraId="283EFF2E" w14:textId="77777777" w:rsidR="004C7747" w:rsidRPr="000B7C93" w:rsidRDefault="004C7747" w:rsidP="004C7747">
      <w:pPr>
        <w:spacing w:after="0"/>
        <w:rPr>
          <w:bCs/>
        </w:rPr>
      </w:pPr>
      <w:r w:rsidRPr="000B7C93">
        <w:rPr>
          <w:bCs/>
        </w:rPr>
        <w:t xml:space="preserve"> </w:t>
      </w:r>
    </w:p>
    <w:p w14:paraId="13D04082" w14:textId="77777777" w:rsidR="004C7747" w:rsidRPr="00EE6E6A" w:rsidRDefault="004C7747" w:rsidP="004C7747">
      <w:pPr>
        <w:spacing w:after="0"/>
        <w:rPr>
          <w:bCs/>
        </w:rPr>
      </w:pPr>
      <w:r w:rsidRPr="00EE6E6A">
        <w:rPr>
          <w:bCs/>
        </w:rPr>
        <w:t>Table 1</w:t>
      </w:r>
    </w:p>
    <w:p w14:paraId="374788EE" w14:textId="77777777" w:rsidR="004C7747" w:rsidRDefault="004C7747" w:rsidP="004C7747">
      <w:pPr>
        <w:spacing w:after="0"/>
        <w:rPr>
          <w:bCs/>
          <w:i/>
          <w:iCs/>
        </w:rPr>
      </w:pPr>
      <w:r w:rsidRPr="00EE6E6A">
        <w:rPr>
          <w:bCs/>
          <w:i/>
          <w:iCs/>
        </w:rPr>
        <w:t>Overview of the USDA-WFP LRP projects</w:t>
      </w:r>
    </w:p>
    <w:tbl>
      <w:tblPr>
        <w:tblStyle w:val="TableGrid1"/>
        <w:tblW w:w="9558" w:type="dxa"/>
        <w:tblBorders>
          <w:left w:val="none" w:sz="0" w:space="0" w:color="auto"/>
          <w:right w:val="none" w:sz="0" w:space="0" w:color="auto"/>
          <w:insideV w:val="none" w:sz="0" w:space="0" w:color="auto"/>
        </w:tblBorders>
        <w:tblLook w:val="04A0" w:firstRow="1" w:lastRow="0" w:firstColumn="1" w:lastColumn="0" w:noHBand="0" w:noVBand="1"/>
      </w:tblPr>
      <w:tblGrid>
        <w:gridCol w:w="1121"/>
        <w:gridCol w:w="2365"/>
        <w:gridCol w:w="3174"/>
        <w:gridCol w:w="1530"/>
        <w:gridCol w:w="270"/>
        <w:gridCol w:w="1092"/>
        <w:gridCol w:w="6"/>
      </w:tblGrid>
      <w:tr w:rsidR="00094985" w:rsidRPr="00984D6D" w14:paraId="1F2FC6B7" w14:textId="77777777" w:rsidTr="00447261">
        <w:trPr>
          <w:gridAfter w:val="1"/>
          <w:wAfter w:w="6" w:type="dxa"/>
          <w:trHeight w:val="206"/>
        </w:trPr>
        <w:tc>
          <w:tcPr>
            <w:tcW w:w="1121" w:type="dxa"/>
            <w:vMerge w:val="restart"/>
            <w:vAlign w:val="center"/>
          </w:tcPr>
          <w:p w14:paraId="3FCC58C0" w14:textId="0C6C142B" w:rsidR="00094985" w:rsidRPr="00984D6D" w:rsidRDefault="00094985" w:rsidP="00094985">
            <w:pPr>
              <w:spacing w:after="0"/>
              <w:rPr>
                <w:rFonts w:ascii="Times New Roman" w:hAnsi="Times New Roman"/>
                <w:bCs/>
                <w:sz w:val="22"/>
                <w:szCs w:val="22"/>
              </w:rPr>
            </w:pPr>
            <w:r w:rsidRPr="00984D6D">
              <w:rPr>
                <w:rFonts w:ascii="Times New Roman" w:hAnsi="Times New Roman"/>
                <w:bCs/>
                <w:sz w:val="22"/>
                <w:szCs w:val="22"/>
              </w:rPr>
              <w:t xml:space="preserve">Country </w:t>
            </w:r>
          </w:p>
        </w:tc>
        <w:tc>
          <w:tcPr>
            <w:tcW w:w="2365" w:type="dxa"/>
            <w:vMerge w:val="restart"/>
            <w:vAlign w:val="center"/>
          </w:tcPr>
          <w:p w14:paraId="1D75968B" w14:textId="77777777" w:rsidR="00094985" w:rsidRPr="00984D6D" w:rsidRDefault="00094985" w:rsidP="00094985">
            <w:pPr>
              <w:spacing w:after="0"/>
              <w:rPr>
                <w:rFonts w:ascii="Times New Roman" w:hAnsi="Times New Roman"/>
                <w:bCs/>
                <w:sz w:val="22"/>
                <w:szCs w:val="22"/>
              </w:rPr>
            </w:pPr>
            <w:r w:rsidRPr="00984D6D">
              <w:rPr>
                <w:rFonts w:ascii="Times New Roman" w:hAnsi="Times New Roman"/>
                <w:bCs/>
                <w:sz w:val="22"/>
                <w:szCs w:val="22"/>
              </w:rPr>
              <w:t>Perspective</w:t>
            </w:r>
          </w:p>
        </w:tc>
        <w:tc>
          <w:tcPr>
            <w:tcW w:w="3174" w:type="dxa"/>
            <w:vMerge w:val="restart"/>
            <w:vAlign w:val="center"/>
          </w:tcPr>
          <w:p w14:paraId="431D0F57" w14:textId="77777777" w:rsidR="00094985" w:rsidRPr="00984D6D" w:rsidRDefault="00094985" w:rsidP="00094985">
            <w:pPr>
              <w:spacing w:after="0"/>
              <w:rPr>
                <w:rFonts w:ascii="Times New Roman" w:hAnsi="Times New Roman"/>
                <w:bCs/>
                <w:sz w:val="22"/>
                <w:szCs w:val="22"/>
              </w:rPr>
            </w:pPr>
            <w:r w:rsidRPr="00984D6D">
              <w:rPr>
                <w:rFonts w:ascii="Times New Roman" w:hAnsi="Times New Roman"/>
                <w:bCs/>
                <w:sz w:val="22"/>
                <w:szCs w:val="22"/>
              </w:rPr>
              <w:t>Procurement approach</w:t>
            </w:r>
          </w:p>
        </w:tc>
        <w:tc>
          <w:tcPr>
            <w:tcW w:w="2892" w:type="dxa"/>
            <w:gridSpan w:val="3"/>
            <w:vAlign w:val="center"/>
          </w:tcPr>
          <w:p w14:paraId="4CE242F6" w14:textId="77777777" w:rsidR="00094985" w:rsidRPr="00984D6D" w:rsidRDefault="00094985" w:rsidP="00094985">
            <w:pPr>
              <w:spacing w:after="0"/>
              <w:rPr>
                <w:rFonts w:ascii="Times New Roman" w:hAnsi="Times New Roman"/>
                <w:bCs/>
                <w:sz w:val="22"/>
                <w:szCs w:val="22"/>
              </w:rPr>
            </w:pPr>
            <w:r w:rsidRPr="00984D6D">
              <w:rPr>
                <w:rFonts w:ascii="Times New Roman" w:hAnsi="Times New Roman"/>
                <w:bCs/>
                <w:sz w:val="22"/>
                <w:szCs w:val="22"/>
              </w:rPr>
              <w:t>Beneficiaries</w:t>
            </w:r>
          </w:p>
        </w:tc>
      </w:tr>
      <w:tr w:rsidR="00417827" w:rsidRPr="00984D6D" w14:paraId="3B2BA256" w14:textId="77777777" w:rsidTr="00447261">
        <w:trPr>
          <w:trHeight w:val="215"/>
        </w:trPr>
        <w:tc>
          <w:tcPr>
            <w:tcW w:w="1121" w:type="dxa"/>
            <w:vMerge/>
            <w:vAlign w:val="center"/>
          </w:tcPr>
          <w:p w14:paraId="06E70AD0" w14:textId="77777777" w:rsidR="00417827" w:rsidRPr="00984D6D" w:rsidRDefault="00417827" w:rsidP="00417827">
            <w:pPr>
              <w:spacing w:after="0"/>
              <w:rPr>
                <w:rFonts w:ascii="Times New Roman" w:hAnsi="Times New Roman"/>
                <w:bCs/>
                <w:sz w:val="22"/>
                <w:szCs w:val="22"/>
              </w:rPr>
            </w:pPr>
          </w:p>
        </w:tc>
        <w:tc>
          <w:tcPr>
            <w:tcW w:w="2365" w:type="dxa"/>
            <w:vMerge/>
            <w:vAlign w:val="center"/>
          </w:tcPr>
          <w:p w14:paraId="6896871B" w14:textId="77777777" w:rsidR="00417827" w:rsidRPr="00984D6D" w:rsidRDefault="00417827" w:rsidP="00417827">
            <w:pPr>
              <w:spacing w:after="0"/>
              <w:rPr>
                <w:rFonts w:ascii="Times New Roman" w:hAnsi="Times New Roman"/>
                <w:bCs/>
                <w:sz w:val="22"/>
                <w:szCs w:val="22"/>
              </w:rPr>
            </w:pPr>
          </w:p>
        </w:tc>
        <w:tc>
          <w:tcPr>
            <w:tcW w:w="3174" w:type="dxa"/>
            <w:vMerge/>
            <w:vAlign w:val="center"/>
          </w:tcPr>
          <w:p w14:paraId="71CA03D4" w14:textId="77777777" w:rsidR="00417827" w:rsidRPr="00984D6D" w:rsidRDefault="00417827" w:rsidP="00417827">
            <w:pPr>
              <w:spacing w:after="0"/>
              <w:rPr>
                <w:rFonts w:ascii="Times New Roman" w:hAnsi="Times New Roman"/>
                <w:bCs/>
                <w:sz w:val="22"/>
                <w:szCs w:val="22"/>
              </w:rPr>
            </w:pPr>
          </w:p>
        </w:tc>
        <w:tc>
          <w:tcPr>
            <w:tcW w:w="1530" w:type="dxa"/>
            <w:vAlign w:val="center"/>
          </w:tcPr>
          <w:p w14:paraId="6E01C0DE" w14:textId="77777777" w:rsidR="00417827" w:rsidRPr="00984D6D" w:rsidRDefault="00417827" w:rsidP="00417827">
            <w:pPr>
              <w:spacing w:after="0"/>
              <w:rPr>
                <w:rFonts w:ascii="Times New Roman" w:hAnsi="Times New Roman"/>
                <w:bCs/>
                <w:sz w:val="22"/>
                <w:szCs w:val="22"/>
              </w:rPr>
            </w:pPr>
            <w:r w:rsidRPr="00984D6D">
              <w:rPr>
                <w:rFonts w:ascii="Times New Roman" w:hAnsi="Times New Roman"/>
                <w:bCs/>
                <w:sz w:val="22"/>
                <w:szCs w:val="22"/>
              </w:rPr>
              <w:t>Students</w:t>
            </w:r>
          </w:p>
        </w:tc>
        <w:tc>
          <w:tcPr>
            <w:tcW w:w="270" w:type="dxa"/>
            <w:vAlign w:val="center"/>
          </w:tcPr>
          <w:p w14:paraId="5450F15E" w14:textId="20138C8A" w:rsidR="00417827" w:rsidRPr="00984D6D" w:rsidRDefault="00417827" w:rsidP="00417827">
            <w:pPr>
              <w:spacing w:after="0"/>
              <w:rPr>
                <w:rFonts w:ascii="Times New Roman" w:hAnsi="Times New Roman"/>
                <w:bCs/>
                <w:sz w:val="22"/>
                <w:szCs w:val="22"/>
              </w:rPr>
            </w:pPr>
          </w:p>
        </w:tc>
        <w:tc>
          <w:tcPr>
            <w:tcW w:w="1098" w:type="dxa"/>
            <w:gridSpan w:val="2"/>
            <w:vAlign w:val="center"/>
          </w:tcPr>
          <w:p w14:paraId="40489291" w14:textId="676C7C34" w:rsidR="00417827" w:rsidRPr="00984D6D" w:rsidRDefault="00417827" w:rsidP="00417827">
            <w:pPr>
              <w:spacing w:after="0"/>
              <w:rPr>
                <w:rFonts w:ascii="Times New Roman" w:hAnsi="Times New Roman"/>
                <w:bCs/>
                <w:sz w:val="22"/>
                <w:szCs w:val="22"/>
              </w:rPr>
            </w:pPr>
            <w:r w:rsidRPr="00984D6D">
              <w:rPr>
                <w:rFonts w:ascii="Times New Roman" w:hAnsi="Times New Roman"/>
                <w:bCs/>
                <w:sz w:val="22"/>
                <w:szCs w:val="22"/>
              </w:rPr>
              <w:t>Farmers</w:t>
            </w:r>
          </w:p>
        </w:tc>
      </w:tr>
      <w:tr w:rsidR="00417827" w:rsidRPr="00984D6D" w14:paraId="048E5D51" w14:textId="77777777" w:rsidTr="00F52A94">
        <w:tc>
          <w:tcPr>
            <w:tcW w:w="1121" w:type="dxa"/>
            <w:vAlign w:val="center"/>
          </w:tcPr>
          <w:p w14:paraId="13FF9908" w14:textId="77777777" w:rsidR="00417827" w:rsidRPr="00984D6D" w:rsidRDefault="00417827" w:rsidP="00417827">
            <w:pPr>
              <w:spacing w:after="0"/>
              <w:rPr>
                <w:rFonts w:ascii="Times New Roman" w:hAnsi="Times New Roman"/>
                <w:bCs/>
                <w:sz w:val="22"/>
                <w:szCs w:val="22"/>
              </w:rPr>
            </w:pPr>
            <w:r w:rsidRPr="00984D6D">
              <w:rPr>
                <w:rFonts w:ascii="Times New Roman" w:hAnsi="Times New Roman"/>
                <w:bCs/>
                <w:sz w:val="22"/>
                <w:szCs w:val="22"/>
              </w:rPr>
              <w:t>Lao PDR (2016)</w:t>
            </w:r>
          </w:p>
        </w:tc>
        <w:tc>
          <w:tcPr>
            <w:tcW w:w="2365" w:type="dxa"/>
            <w:vAlign w:val="center"/>
          </w:tcPr>
          <w:p w14:paraId="4F9E8EF0" w14:textId="3800DFEF" w:rsidR="00417827" w:rsidRPr="00984D6D" w:rsidRDefault="00417827" w:rsidP="00417827">
            <w:pPr>
              <w:spacing w:after="0"/>
              <w:rPr>
                <w:rFonts w:ascii="Times New Roman" w:hAnsi="Times New Roman"/>
                <w:bCs/>
                <w:sz w:val="22"/>
                <w:szCs w:val="22"/>
              </w:rPr>
            </w:pPr>
            <w:r w:rsidRPr="00984D6D">
              <w:rPr>
                <w:rFonts w:ascii="Times New Roman" w:hAnsi="Times New Roman"/>
                <w:bCs/>
                <w:sz w:val="22"/>
                <w:szCs w:val="22"/>
              </w:rPr>
              <w:t xml:space="preserve">Link community to school </w:t>
            </w:r>
            <w:r w:rsidR="00B928C5">
              <w:rPr>
                <w:rFonts w:ascii="Times New Roman" w:hAnsi="Times New Roman"/>
                <w:bCs/>
                <w:sz w:val="22"/>
                <w:szCs w:val="22"/>
              </w:rPr>
              <w:t>(</w:t>
            </w:r>
            <w:r w:rsidRPr="00984D6D">
              <w:rPr>
                <w:rFonts w:ascii="Times New Roman" w:hAnsi="Times New Roman"/>
                <w:bCs/>
                <w:sz w:val="22"/>
                <w:szCs w:val="22"/>
              </w:rPr>
              <w:t>veg</w:t>
            </w:r>
            <w:r w:rsidR="00F52A94">
              <w:rPr>
                <w:rFonts w:ascii="Times New Roman" w:hAnsi="Times New Roman"/>
                <w:bCs/>
                <w:sz w:val="22"/>
                <w:szCs w:val="22"/>
              </w:rPr>
              <w:t xml:space="preserve"> supply</w:t>
            </w:r>
            <w:r w:rsidR="00B928C5">
              <w:rPr>
                <w:rFonts w:ascii="Times New Roman" w:hAnsi="Times New Roman"/>
                <w:bCs/>
                <w:sz w:val="22"/>
                <w:szCs w:val="22"/>
              </w:rPr>
              <w:t>)</w:t>
            </w:r>
          </w:p>
        </w:tc>
        <w:tc>
          <w:tcPr>
            <w:tcW w:w="3174" w:type="dxa"/>
            <w:vAlign w:val="center"/>
          </w:tcPr>
          <w:p w14:paraId="10DE6E86" w14:textId="7FB56722" w:rsidR="00417827" w:rsidRPr="00984D6D" w:rsidRDefault="00417827" w:rsidP="00417827">
            <w:pPr>
              <w:spacing w:after="0"/>
              <w:rPr>
                <w:rFonts w:ascii="Times New Roman" w:hAnsi="Times New Roman"/>
                <w:bCs/>
                <w:sz w:val="22"/>
                <w:szCs w:val="22"/>
              </w:rPr>
            </w:pPr>
            <w:r w:rsidRPr="00984D6D">
              <w:rPr>
                <w:rFonts w:ascii="Times New Roman" w:hAnsi="Times New Roman"/>
                <w:bCs/>
                <w:sz w:val="22"/>
                <w:szCs w:val="22"/>
              </w:rPr>
              <w:t xml:space="preserve">Direct local purchase/community </w:t>
            </w:r>
          </w:p>
        </w:tc>
        <w:tc>
          <w:tcPr>
            <w:tcW w:w="1530" w:type="dxa"/>
            <w:vAlign w:val="center"/>
          </w:tcPr>
          <w:p w14:paraId="4042BC48" w14:textId="77777777" w:rsidR="00417827" w:rsidRPr="00984D6D" w:rsidRDefault="00417827" w:rsidP="00417827">
            <w:pPr>
              <w:spacing w:after="0"/>
              <w:rPr>
                <w:rFonts w:ascii="Times New Roman" w:hAnsi="Times New Roman"/>
                <w:bCs/>
                <w:sz w:val="22"/>
                <w:szCs w:val="22"/>
              </w:rPr>
            </w:pPr>
            <w:r w:rsidRPr="00984D6D">
              <w:rPr>
                <w:rFonts w:ascii="Times New Roman" w:hAnsi="Times New Roman"/>
                <w:bCs/>
                <w:sz w:val="22"/>
                <w:szCs w:val="22"/>
              </w:rPr>
              <w:t>4,973</w:t>
            </w:r>
          </w:p>
        </w:tc>
        <w:tc>
          <w:tcPr>
            <w:tcW w:w="270" w:type="dxa"/>
            <w:vAlign w:val="center"/>
          </w:tcPr>
          <w:p w14:paraId="5B3DF96F" w14:textId="29034C85" w:rsidR="00417827" w:rsidRPr="00984D6D" w:rsidRDefault="00417827" w:rsidP="00417827">
            <w:pPr>
              <w:spacing w:after="0"/>
              <w:jc w:val="center"/>
              <w:rPr>
                <w:rFonts w:ascii="Times New Roman" w:hAnsi="Times New Roman"/>
                <w:bCs/>
                <w:sz w:val="22"/>
                <w:szCs w:val="22"/>
              </w:rPr>
            </w:pPr>
          </w:p>
        </w:tc>
        <w:tc>
          <w:tcPr>
            <w:tcW w:w="1098" w:type="dxa"/>
            <w:gridSpan w:val="2"/>
            <w:vAlign w:val="center"/>
          </w:tcPr>
          <w:p w14:paraId="73970B03" w14:textId="566B518C" w:rsidR="00417827" w:rsidRPr="00984D6D" w:rsidRDefault="00417827" w:rsidP="00417827">
            <w:pPr>
              <w:spacing w:after="0"/>
              <w:jc w:val="center"/>
              <w:rPr>
                <w:rFonts w:ascii="Times New Roman" w:hAnsi="Times New Roman"/>
                <w:bCs/>
                <w:sz w:val="22"/>
                <w:szCs w:val="22"/>
              </w:rPr>
            </w:pPr>
            <w:r w:rsidRPr="00984D6D">
              <w:rPr>
                <w:rFonts w:ascii="Times New Roman" w:hAnsi="Times New Roman"/>
                <w:bCs/>
                <w:sz w:val="22"/>
                <w:szCs w:val="22"/>
              </w:rPr>
              <w:t>474</w:t>
            </w:r>
          </w:p>
        </w:tc>
      </w:tr>
      <w:tr w:rsidR="00417827" w:rsidRPr="00984D6D" w14:paraId="2FF6EBFB" w14:textId="77777777" w:rsidTr="008D6D0F">
        <w:trPr>
          <w:trHeight w:val="602"/>
        </w:trPr>
        <w:tc>
          <w:tcPr>
            <w:tcW w:w="1121" w:type="dxa"/>
            <w:vAlign w:val="center"/>
          </w:tcPr>
          <w:p w14:paraId="649E9D34" w14:textId="77777777" w:rsidR="00417827" w:rsidRPr="00984D6D" w:rsidRDefault="00417827" w:rsidP="00417827">
            <w:pPr>
              <w:spacing w:after="0"/>
              <w:rPr>
                <w:rFonts w:ascii="Times New Roman" w:hAnsi="Times New Roman"/>
                <w:bCs/>
                <w:sz w:val="22"/>
                <w:szCs w:val="22"/>
              </w:rPr>
            </w:pPr>
            <w:r w:rsidRPr="00984D6D">
              <w:rPr>
                <w:rFonts w:ascii="Times New Roman" w:hAnsi="Times New Roman"/>
                <w:bCs/>
                <w:sz w:val="22"/>
                <w:szCs w:val="22"/>
              </w:rPr>
              <w:t>Kenya</w:t>
            </w:r>
          </w:p>
          <w:p w14:paraId="3401B73F" w14:textId="77777777" w:rsidR="00417827" w:rsidRPr="00984D6D" w:rsidRDefault="00417827" w:rsidP="00417827">
            <w:pPr>
              <w:spacing w:after="0"/>
              <w:rPr>
                <w:rFonts w:ascii="Times New Roman" w:hAnsi="Times New Roman"/>
                <w:bCs/>
                <w:sz w:val="22"/>
                <w:szCs w:val="22"/>
              </w:rPr>
            </w:pPr>
            <w:r w:rsidRPr="00984D6D">
              <w:rPr>
                <w:rFonts w:ascii="Times New Roman" w:hAnsi="Times New Roman"/>
                <w:bCs/>
                <w:sz w:val="22"/>
                <w:szCs w:val="22"/>
              </w:rPr>
              <w:t>(2017)</w:t>
            </w:r>
          </w:p>
        </w:tc>
        <w:tc>
          <w:tcPr>
            <w:tcW w:w="2365" w:type="dxa"/>
            <w:vAlign w:val="center"/>
          </w:tcPr>
          <w:p w14:paraId="40DFC02E" w14:textId="37F40749" w:rsidR="00417827" w:rsidRPr="00984D6D" w:rsidRDefault="00417827" w:rsidP="00417827">
            <w:pPr>
              <w:spacing w:after="0"/>
              <w:rPr>
                <w:rFonts w:ascii="Times New Roman" w:hAnsi="Times New Roman"/>
                <w:bCs/>
                <w:sz w:val="22"/>
                <w:szCs w:val="22"/>
              </w:rPr>
            </w:pPr>
            <w:r w:rsidRPr="00984D6D">
              <w:rPr>
                <w:rFonts w:ascii="Times New Roman" w:hAnsi="Times New Roman"/>
                <w:bCs/>
                <w:sz w:val="22"/>
                <w:szCs w:val="22"/>
              </w:rPr>
              <w:t>Support t</w:t>
            </w:r>
            <w:r w:rsidR="00430AB7">
              <w:rPr>
                <w:rFonts w:ascii="Times New Roman" w:hAnsi="Times New Roman"/>
                <w:bCs/>
                <w:sz w:val="22"/>
                <w:szCs w:val="22"/>
              </w:rPr>
              <w:t xml:space="preserve">o </w:t>
            </w:r>
            <w:r w:rsidRPr="00984D6D">
              <w:rPr>
                <w:rFonts w:ascii="Times New Roman" w:hAnsi="Times New Roman"/>
                <w:bCs/>
                <w:sz w:val="22"/>
                <w:szCs w:val="22"/>
              </w:rPr>
              <w:t>government’s HGSMP</w:t>
            </w:r>
          </w:p>
        </w:tc>
        <w:tc>
          <w:tcPr>
            <w:tcW w:w="3174" w:type="dxa"/>
            <w:vAlign w:val="center"/>
          </w:tcPr>
          <w:p w14:paraId="62DC8BCF" w14:textId="77777777" w:rsidR="00417827" w:rsidRPr="00984D6D" w:rsidRDefault="00417827" w:rsidP="00417827">
            <w:pPr>
              <w:spacing w:after="0"/>
              <w:rPr>
                <w:rFonts w:ascii="Times New Roman" w:hAnsi="Times New Roman"/>
                <w:bCs/>
                <w:sz w:val="22"/>
                <w:szCs w:val="22"/>
              </w:rPr>
            </w:pPr>
            <w:r w:rsidRPr="00984D6D">
              <w:rPr>
                <w:rFonts w:ascii="Times New Roman" w:hAnsi="Times New Roman"/>
                <w:bCs/>
                <w:sz w:val="22"/>
                <w:szCs w:val="22"/>
              </w:rPr>
              <w:t>Soft tender + Forward Delivery Contracts (FDC)</w:t>
            </w:r>
          </w:p>
        </w:tc>
        <w:tc>
          <w:tcPr>
            <w:tcW w:w="1530" w:type="dxa"/>
            <w:vAlign w:val="center"/>
          </w:tcPr>
          <w:p w14:paraId="41EC8201" w14:textId="77777777" w:rsidR="00417827" w:rsidRPr="00984D6D" w:rsidRDefault="00417827" w:rsidP="00417827">
            <w:pPr>
              <w:spacing w:after="0"/>
              <w:rPr>
                <w:rFonts w:ascii="Times New Roman" w:hAnsi="Times New Roman"/>
                <w:bCs/>
                <w:sz w:val="22"/>
                <w:szCs w:val="22"/>
              </w:rPr>
            </w:pPr>
            <w:r w:rsidRPr="00984D6D">
              <w:rPr>
                <w:rFonts w:ascii="Times New Roman" w:hAnsi="Times New Roman"/>
                <w:bCs/>
                <w:sz w:val="22"/>
                <w:szCs w:val="22"/>
              </w:rPr>
              <w:t>382 schools</w:t>
            </w:r>
          </w:p>
        </w:tc>
        <w:tc>
          <w:tcPr>
            <w:tcW w:w="270" w:type="dxa"/>
            <w:vAlign w:val="center"/>
          </w:tcPr>
          <w:p w14:paraId="2944393B" w14:textId="5345A7FF" w:rsidR="00417827" w:rsidRPr="00984D6D" w:rsidRDefault="00417827" w:rsidP="00417827">
            <w:pPr>
              <w:spacing w:after="0"/>
              <w:jc w:val="center"/>
              <w:rPr>
                <w:rFonts w:ascii="Times New Roman" w:hAnsi="Times New Roman"/>
                <w:bCs/>
                <w:sz w:val="22"/>
                <w:szCs w:val="22"/>
              </w:rPr>
            </w:pPr>
          </w:p>
        </w:tc>
        <w:tc>
          <w:tcPr>
            <w:tcW w:w="1098" w:type="dxa"/>
            <w:gridSpan w:val="2"/>
            <w:vAlign w:val="center"/>
          </w:tcPr>
          <w:p w14:paraId="0077BC03" w14:textId="77777777" w:rsidR="00417827" w:rsidRPr="00984D6D" w:rsidRDefault="00417827" w:rsidP="00417827">
            <w:pPr>
              <w:spacing w:after="0"/>
              <w:jc w:val="center"/>
              <w:rPr>
                <w:rFonts w:ascii="Times New Roman" w:hAnsi="Times New Roman"/>
                <w:bCs/>
                <w:sz w:val="22"/>
                <w:szCs w:val="22"/>
              </w:rPr>
            </w:pPr>
            <w:r w:rsidRPr="00984D6D">
              <w:rPr>
                <w:rFonts w:ascii="Times New Roman" w:hAnsi="Times New Roman"/>
                <w:bCs/>
                <w:sz w:val="22"/>
                <w:szCs w:val="22"/>
              </w:rPr>
              <w:t xml:space="preserve">78 </w:t>
            </w:r>
            <w:r>
              <w:rPr>
                <w:rFonts w:ascii="Times New Roman" w:hAnsi="Times New Roman"/>
                <w:bCs/>
                <w:sz w:val="22"/>
                <w:szCs w:val="22"/>
              </w:rPr>
              <w:t>C</w:t>
            </w:r>
            <w:r w:rsidRPr="00984D6D">
              <w:rPr>
                <w:rFonts w:ascii="Times New Roman" w:hAnsi="Times New Roman"/>
                <w:bCs/>
                <w:sz w:val="22"/>
                <w:szCs w:val="22"/>
              </w:rPr>
              <w:t>oop</w:t>
            </w:r>
          </w:p>
          <w:p w14:paraId="7297431F" w14:textId="0C747CC2" w:rsidR="00417827" w:rsidRPr="00984D6D" w:rsidRDefault="00417827" w:rsidP="00417827">
            <w:pPr>
              <w:spacing w:after="0"/>
              <w:jc w:val="center"/>
              <w:rPr>
                <w:rFonts w:ascii="Times New Roman" w:hAnsi="Times New Roman"/>
                <w:bCs/>
                <w:sz w:val="22"/>
                <w:szCs w:val="22"/>
              </w:rPr>
            </w:pPr>
            <w:r w:rsidRPr="00984D6D">
              <w:rPr>
                <w:rFonts w:ascii="Times New Roman" w:hAnsi="Times New Roman"/>
                <w:bCs/>
                <w:sz w:val="22"/>
                <w:szCs w:val="22"/>
              </w:rPr>
              <w:t>29</w:t>
            </w:r>
            <w:r>
              <w:rPr>
                <w:rFonts w:ascii="Times New Roman" w:hAnsi="Times New Roman"/>
                <w:bCs/>
                <w:sz w:val="22"/>
                <w:szCs w:val="22"/>
              </w:rPr>
              <w:t xml:space="preserve"> t</w:t>
            </w:r>
            <w:r w:rsidRPr="00984D6D">
              <w:rPr>
                <w:rFonts w:ascii="Times New Roman" w:hAnsi="Times New Roman"/>
                <w:bCs/>
                <w:sz w:val="22"/>
                <w:szCs w:val="22"/>
              </w:rPr>
              <w:t>raders</w:t>
            </w:r>
          </w:p>
        </w:tc>
      </w:tr>
      <w:tr w:rsidR="00417827" w:rsidRPr="00984D6D" w14:paraId="75438E8D" w14:textId="77777777" w:rsidTr="00F52A94">
        <w:tc>
          <w:tcPr>
            <w:tcW w:w="1121" w:type="dxa"/>
            <w:vAlign w:val="center"/>
          </w:tcPr>
          <w:p w14:paraId="2EC7CF6E" w14:textId="77777777" w:rsidR="00417827" w:rsidRPr="00984D6D" w:rsidRDefault="00417827" w:rsidP="00417827">
            <w:pPr>
              <w:spacing w:after="0"/>
              <w:rPr>
                <w:rFonts w:ascii="Times New Roman" w:hAnsi="Times New Roman"/>
                <w:bCs/>
                <w:sz w:val="22"/>
                <w:szCs w:val="22"/>
              </w:rPr>
            </w:pPr>
            <w:r w:rsidRPr="00984D6D">
              <w:rPr>
                <w:rFonts w:ascii="Times New Roman" w:hAnsi="Times New Roman"/>
                <w:bCs/>
                <w:sz w:val="22"/>
                <w:szCs w:val="22"/>
              </w:rPr>
              <w:t>Rwanda (2016)</w:t>
            </w:r>
          </w:p>
        </w:tc>
        <w:tc>
          <w:tcPr>
            <w:tcW w:w="2365" w:type="dxa"/>
            <w:vAlign w:val="center"/>
          </w:tcPr>
          <w:p w14:paraId="426D813B" w14:textId="77777777" w:rsidR="00417827" w:rsidRPr="00984D6D" w:rsidRDefault="00417827" w:rsidP="00417827">
            <w:pPr>
              <w:spacing w:after="0"/>
              <w:rPr>
                <w:rFonts w:ascii="Times New Roman" w:hAnsi="Times New Roman"/>
                <w:bCs/>
                <w:sz w:val="22"/>
                <w:szCs w:val="22"/>
              </w:rPr>
            </w:pPr>
            <w:r w:rsidRPr="00984D6D">
              <w:rPr>
                <w:rFonts w:ascii="Times New Roman" w:hAnsi="Times New Roman"/>
                <w:bCs/>
                <w:sz w:val="22"/>
                <w:szCs w:val="22"/>
              </w:rPr>
              <w:t>Strengthen farmer cooperatives</w:t>
            </w:r>
          </w:p>
        </w:tc>
        <w:tc>
          <w:tcPr>
            <w:tcW w:w="3174" w:type="dxa"/>
            <w:vAlign w:val="center"/>
          </w:tcPr>
          <w:p w14:paraId="7E039F34" w14:textId="6D427F35" w:rsidR="00417827" w:rsidRPr="00984D6D" w:rsidRDefault="00417827" w:rsidP="00417827">
            <w:pPr>
              <w:spacing w:after="0"/>
              <w:rPr>
                <w:rFonts w:ascii="Times New Roman" w:hAnsi="Times New Roman"/>
                <w:bCs/>
                <w:sz w:val="22"/>
                <w:szCs w:val="22"/>
              </w:rPr>
            </w:pPr>
            <w:r w:rsidRPr="00984D6D">
              <w:rPr>
                <w:rFonts w:ascii="Times New Roman" w:hAnsi="Times New Roman"/>
                <w:bCs/>
                <w:sz w:val="22"/>
                <w:szCs w:val="22"/>
              </w:rPr>
              <w:t xml:space="preserve">Framework contracts + cooperative aggregation + structured commercial </w:t>
            </w:r>
          </w:p>
        </w:tc>
        <w:tc>
          <w:tcPr>
            <w:tcW w:w="1530" w:type="dxa"/>
            <w:vAlign w:val="center"/>
          </w:tcPr>
          <w:p w14:paraId="6BFF87DF" w14:textId="2B2E8FA8" w:rsidR="00417827" w:rsidRPr="00984D6D" w:rsidRDefault="00417827" w:rsidP="00417827">
            <w:pPr>
              <w:spacing w:after="0"/>
              <w:rPr>
                <w:rFonts w:ascii="Times New Roman" w:hAnsi="Times New Roman"/>
                <w:bCs/>
                <w:sz w:val="22"/>
                <w:szCs w:val="22"/>
              </w:rPr>
            </w:pPr>
            <w:r w:rsidRPr="00984D6D">
              <w:rPr>
                <w:rFonts w:ascii="Times New Roman" w:hAnsi="Times New Roman"/>
                <w:bCs/>
                <w:sz w:val="22"/>
                <w:szCs w:val="22"/>
              </w:rPr>
              <w:t xml:space="preserve">43,855 </w:t>
            </w:r>
            <w:r>
              <w:rPr>
                <w:rFonts w:ascii="Times New Roman" w:hAnsi="Times New Roman"/>
                <w:bCs/>
                <w:sz w:val="22"/>
                <w:szCs w:val="22"/>
              </w:rPr>
              <w:t>(</w:t>
            </w:r>
            <w:r w:rsidRPr="00984D6D">
              <w:rPr>
                <w:rFonts w:ascii="Times New Roman" w:hAnsi="Times New Roman"/>
                <w:bCs/>
                <w:sz w:val="22"/>
                <w:szCs w:val="22"/>
              </w:rPr>
              <w:t>2017)</w:t>
            </w:r>
          </w:p>
          <w:p w14:paraId="450C6B20" w14:textId="77777777" w:rsidR="00417827" w:rsidRPr="00984D6D" w:rsidRDefault="00417827" w:rsidP="00417827">
            <w:pPr>
              <w:spacing w:after="0"/>
              <w:rPr>
                <w:rFonts w:ascii="Times New Roman" w:hAnsi="Times New Roman"/>
                <w:bCs/>
                <w:sz w:val="22"/>
                <w:szCs w:val="22"/>
              </w:rPr>
            </w:pPr>
            <w:r w:rsidRPr="00984D6D">
              <w:rPr>
                <w:rFonts w:ascii="Times New Roman" w:hAnsi="Times New Roman"/>
                <w:bCs/>
                <w:sz w:val="22"/>
                <w:szCs w:val="22"/>
              </w:rPr>
              <w:t>41,521 (2018)</w:t>
            </w:r>
          </w:p>
        </w:tc>
        <w:tc>
          <w:tcPr>
            <w:tcW w:w="270" w:type="dxa"/>
            <w:vAlign w:val="center"/>
          </w:tcPr>
          <w:p w14:paraId="087680DF" w14:textId="4E602B37" w:rsidR="00417827" w:rsidRPr="00984D6D" w:rsidRDefault="00417827" w:rsidP="00417827">
            <w:pPr>
              <w:spacing w:after="0"/>
              <w:jc w:val="center"/>
              <w:rPr>
                <w:rFonts w:ascii="Times New Roman" w:hAnsi="Times New Roman"/>
                <w:bCs/>
                <w:sz w:val="22"/>
                <w:szCs w:val="22"/>
              </w:rPr>
            </w:pPr>
          </w:p>
        </w:tc>
        <w:tc>
          <w:tcPr>
            <w:tcW w:w="1098" w:type="dxa"/>
            <w:gridSpan w:val="2"/>
            <w:vAlign w:val="center"/>
          </w:tcPr>
          <w:p w14:paraId="7A6EDA5A" w14:textId="77777777" w:rsidR="00417827" w:rsidRDefault="00417827" w:rsidP="00417827">
            <w:pPr>
              <w:spacing w:after="0"/>
              <w:jc w:val="center"/>
              <w:rPr>
                <w:rFonts w:ascii="Times New Roman" w:hAnsi="Times New Roman"/>
                <w:bCs/>
                <w:sz w:val="22"/>
                <w:szCs w:val="22"/>
              </w:rPr>
            </w:pPr>
            <w:r w:rsidRPr="00984D6D">
              <w:rPr>
                <w:rFonts w:ascii="Times New Roman" w:hAnsi="Times New Roman"/>
                <w:bCs/>
                <w:sz w:val="22"/>
                <w:szCs w:val="22"/>
              </w:rPr>
              <w:t>5,617</w:t>
            </w:r>
          </w:p>
          <w:p w14:paraId="453AA11C" w14:textId="09BB9846" w:rsidR="00417827" w:rsidRPr="00984D6D" w:rsidRDefault="00417827" w:rsidP="00417827">
            <w:pPr>
              <w:spacing w:after="0"/>
              <w:jc w:val="center"/>
              <w:rPr>
                <w:rFonts w:ascii="Times New Roman" w:hAnsi="Times New Roman"/>
                <w:bCs/>
                <w:sz w:val="22"/>
                <w:szCs w:val="22"/>
              </w:rPr>
            </w:pPr>
            <w:r w:rsidRPr="00984D6D">
              <w:rPr>
                <w:rFonts w:ascii="Times New Roman" w:hAnsi="Times New Roman"/>
                <w:bCs/>
                <w:sz w:val="22"/>
                <w:szCs w:val="22"/>
              </w:rPr>
              <w:t>16</w:t>
            </w:r>
            <w:r>
              <w:rPr>
                <w:rFonts w:ascii="Times New Roman" w:hAnsi="Times New Roman"/>
                <w:bCs/>
                <w:sz w:val="22"/>
                <w:szCs w:val="22"/>
              </w:rPr>
              <w:t xml:space="preserve"> Coop</w:t>
            </w:r>
          </w:p>
        </w:tc>
      </w:tr>
      <w:tr w:rsidR="00417827" w:rsidRPr="00984D6D" w14:paraId="4828BB21" w14:textId="77777777" w:rsidTr="00F52A94">
        <w:tc>
          <w:tcPr>
            <w:tcW w:w="1121" w:type="dxa"/>
            <w:vAlign w:val="center"/>
          </w:tcPr>
          <w:p w14:paraId="3BC0C031" w14:textId="77777777" w:rsidR="00417827" w:rsidRPr="00984D6D" w:rsidRDefault="00417827" w:rsidP="00417827">
            <w:pPr>
              <w:spacing w:after="0"/>
              <w:rPr>
                <w:rFonts w:ascii="Times New Roman" w:hAnsi="Times New Roman"/>
                <w:bCs/>
                <w:sz w:val="22"/>
                <w:szCs w:val="22"/>
              </w:rPr>
            </w:pPr>
            <w:r w:rsidRPr="00984D6D">
              <w:rPr>
                <w:rFonts w:ascii="Times New Roman" w:hAnsi="Times New Roman"/>
                <w:bCs/>
                <w:sz w:val="22"/>
                <w:szCs w:val="22"/>
              </w:rPr>
              <w:t>Cambodia</w:t>
            </w:r>
          </w:p>
          <w:p w14:paraId="6C99F323" w14:textId="77777777" w:rsidR="00417827" w:rsidRPr="00984D6D" w:rsidRDefault="00417827" w:rsidP="00417827">
            <w:pPr>
              <w:spacing w:after="0"/>
              <w:rPr>
                <w:rFonts w:ascii="Times New Roman" w:hAnsi="Times New Roman"/>
                <w:bCs/>
                <w:sz w:val="22"/>
                <w:szCs w:val="22"/>
              </w:rPr>
            </w:pPr>
            <w:r w:rsidRPr="00984D6D">
              <w:rPr>
                <w:rFonts w:ascii="Times New Roman" w:hAnsi="Times New Roman"/>
                <w:bCs/>
                <w:sz w:val="22"/>
                <w:szCs w:val="22"/>
              </w:rPr>
              <w:t>(2019)</w:t>
            </w:r>
          </w:p>
        </w:tc>
        <w:tc>
          <w:tcPr>
            <w:tcW w:w="2365" w:type="dxa"/>
            <w:vAlign w:val="center"/>
          </w:tcPr>
          <w:p w14:paraId="69116FA9" w14:textId="7E43F2A5" w:rsidR="00417827" w:rsidRPr="00984D6D" w:rsidRDefault="00417827" w:rsidP="00417827">
            <w:pPr>
              <w:spacing w:after="0"/>
              <w:rPr>
                <w:rFonts w:ascii="Times New Roman" w:hAnsi="Times New Roman"/>
                <w:bCs/>
                <w:sz w:val="22"/>
                <w:szCs w:val="22"/>
              </w:rPr>
            </w:pPr>
            <w:r w:rsidRPr="00984D6D">
              <w:rPr>
                <w:rFonts w:ascii="Times New Roman" w:hAnsi="Times New Roman"/>
                <w:bCs/>
                <w:sz w:val="22"/>
                <w:szCs w:val="22"/>
              </w:rPr>
              <w:t>Pilot project to strengthen</w:t>
            </w:r>
            <w:r>
              <w:rPr>
                <w:rFonts w:ascii="Times New Roman" w:hAnsi="Times New Roman"/>
                <w:bCs/>
                <w:sz w:val="22"/>
                <w:szCs w:val="22"/>
              </w:rPr>
              <w:t xml:space="preserve"> </w:t>
            </w:r>
            <w:r w:rsidRPr="00984D6D">
              <w:rPr>
                <w:rFonts w:ascii="Times New Roman" w:hAnsi="Times New Roman"/>
                <w:bCs/>
                <w:sz w:val="22"/>
                <w:szCs w:val="22"/>
              </w:rPr>
              <w:t>the NHGSFP</w:t>
            </w:r>
          </w:p>
        </w:tc>
        <w:tc>
          <w:tcPr>
            <w:tcW w:w="3174" w:type="dxa"/>
            <w:vAlign w:val="center"/>
          </w:tcPr>
          <w:p w14:paraId="5CF5A09A" w14:textId="24FD0F83" w:rsidR="00417827" w:rsidRPr="00984D6D" w:rsidRDefault="00417827" w:rsidP="00417827">
            <w:pPr>
              <w:spacing w:after="0"/>
              <w:rPr>
                <w:rFonts w:ascii="Times New Roman" w:hAnsi="Times New Roman"/>
                <w:bCs/>
                <w:sz w:val="22"/>
                <w:szCs w:val="22"/>
              </w:rPr>
            </w:pPr>
            <w:r w:rsidRPr="00984D6D">
              <w:rPr>
                <w:rFonts w:ascii="Times New Roman" w:hAnsi="Times New Roman"/>
                <w:bCs/>
                <w:sz w:val="22"/>
                <w:szCs w:val="22"/>
              </w:rPr>
              <w:t>Decentralized school proc</w:t>
            </w:r>
            <w:r>
              <w:rPr>
                <w:rFonts w:ascii="Times New Roman" w:hAnsi="Times New Roman"/>
                <w:bCs/>
                <w:sz w:val="22"/>
                <w:szCs w:val="22"/>
              </w:rPr>
              <w:t>ure</w:t>
            </w:r>
            <w:r w:rsidRPr="00984D6D">
              <w:rPr>
                <w:rFonts w:ascii="Times New Roman" w:hAnsi="Times New Roman"/>
                <w:bCs/>
                <w:sz w:val="22"/>
                <w:szCs w:val="22"/>
              </w:rPr>
              <w:t xml:space="preserve"> + supplier tendering</w:t>
            </w:r>
          </w:p>
        </w:tc>
        <w:tc>
          <w:tcPr>
            <w:tcW w:w="1530" w:type="dxa"/>
            <w:vAlign w:val="center"/>
          </w:tcPr>
          <w:p w14:paraId="561F1799" w14:textId="77777777" w:rsidR="00417827" w:rsidRPr="00984D6D" w:rsidRDefault="00417827" w:rsidP="00417827">
            <w:pPr>
              <w:spacing w:after="0"/>
              <w:rPr>
                <w:rFonts w:ascii="Times New Roman" w:hAnsi="Times New Roman"/>
                <w:bCs/>
                <w:sz w:val="22"/>
                <w:szCs w:val="22"/>
              </w:rPr>
            </w:pPr>
            <w:r w:rsidRPr="00984D6D">
              <w:rPr>
                <w:rFonts w:ascii="Times New Roman" w:hAnsi="Times New Roman"/>
                <w:bCs/>
                <w:sz w:val="22"/>
                <w:szCs w:val="22"/>
              </w:rPr>
              <w:t>47,003</w:t>
            </w:r>
          </w:p>
          <w:p w14:paraId="01D938C1" w14:textId="77777777" w:rsidR="00417827" w:rsidRPr="00984D6D" w:rsidRDefault="00417827" w:rsidP="00417827">
            <w:pPr>
              <w:spacing w:after="0"/>
              <w:rPr>
                <w:rFonts w:ascii="Times New Roman" w:hAnsi="Times New Roman"/>
                <w:bCs/>
                <w:sz w:val="22"/>
                <w:szCs w:val="22"/>
              </w:rPr>
            </w:pPr>
            <w:r w:rsidRPr="00984D6D">
              <w:rPr>
                <w:rFonts w:ascii="Times New Roman" w:hAnsi="Times New Roman"/>
                <w:bCs/>
                <w:sz w:val="22"/>
                <w:szCs w:val="22"/>
              </w:rPr>
              <w:t>131 schools</w:t>
            </w:r>
          </w:p>
        </w:tc>
        <w:tc>
          <w:tcPr>
            <w:tcW w:w="270" w:type="dxa"/>
            <w:vAlign w:val="center"/>
          </w:tcPr>
          <w:p w14:paraId="0562F45F" w14:textId="5A66CAE6" w:rsidR="00417827" w:rsidRPr="00984D6D" w:rsidRDefault="00417827" w:rsidP="00417827">
            <w:pPr>
              <w:spacing w:after="0"/>
              <w:jc w:val="center"/>
              <w:rPr>
                <w:rFonts w:ascii="Times New Roman" w:hAnsi="Times New Roman"/>
                <w:bCs/>
                <w:sz w:val="22"/>
                <w:szCs w:val="22"/>
              </w:rPr>
            </w:pPr>
          </w:p>
        </w:tc>
        <w:tc>
          <w:tcPr>
            <w:tcW w:w="1098" w:type="dxa"/>
            <w:gridSpan w:val="2"/>
            <w:vAlign w:val="center"/>
          </w:tcPr>
          <w:p w14:paraId="40459317" w14:textId="6EDCA259" w:rsidR="00417827" w:rsidRPr="00984D6D" w:rsidRDefault="00417827" w:rsidP="00417827">
            <w:pPr>
              <w:spacing w:after="0"/>
              <w:jc w:val="center"/>
              <w:rPr>
                <w:rFonts w:ascii="Times New Roman" w:hAnsi="Times New Roman"/>
                <w:bCs/>
                <w:sz w:val="22"/>
                <w:szCs w:val="22"/>
              </w:rPr>
            </w:pPr>
            <w:r w:rsidRPr="00984D6D">
              <w:rPr>
                <w:rFonts w:ascii="Times New Roman" w:hAnsi="Times New Roman"/>
                <w:bCs/>
                <w:sz w:val="22"/>
                <w:szCs w:val="22"/>
              </w:rPr>
              <w:t>750</w:t>
            </w:r>
          </w:p>
        </w:tc>
      </w:tr>
    </w:tbl>
    <w:p w14:paraId="03EBD846" w14:textId="0E0F1E6A" w:rsidR="004C7747" w:rsidRPr="00082E65" w:rsidRDefault="004C7747" w:rsidP="00710DEB">
      <w:pPr>
        <w:spacing w:after="0"/>
        <w:rPr>
          <w:bCs/>
          <w:i/>
          <w:iCs/>
          <w:color w:val="EE0000"/>
        </w:rPr>
      </w:pPr>
      <w:r w:rsidRPr="00082E65">
        <w:rPr>
          <w:bCs/>
          <w:i/>
          <w:iCs/>
        </w:rPr>
        <w:t xml:space="preserve">Note: </w:t>
      </w:r>
      <w:r w:rsidRPr="00082E65">
        <w:rPr>
          <w:bCs/>
          <w:i/>
          <w:iCs/>
          <w:sz w:val="22"/>
          <w:szCs w:val="22"/>
        </w:rPr>
        <w:t>HGSMP</w:t>
      </w:r>
      <w:r w:rsidRPr="00082E65">
        <w:rPr>
          <w:bCs/>
          <w:i/>
          <w:iCs/>
        </w:rPr>
        <w:t xml:space="preserve"> stands for Home-Grown School Meals </w:t>
      </w:r>
      <w:proofErr w:type="spellStart"/>
      <w:r w:rsidRPr="00082E65">
        <w:rPr>
          <w:bCs/>
          <w:i/>
          <w:iCs/>
        </w:rPr>
        <w:t>Programme</w:t>
      </w:r>
      <w:proofErr w:type="spellEnd"/>
      <w:r>
        <w:rPr>
          <w:bCs/>
          <w:i/>
          <w:iCs/>
        </w:rPr>
        <w:t>.</w:t>
      </w:r>
    </w:p>
    <w:p w14:paraId="7E4AEF8F" w14:textId="77777777" w:rsidR="00D747D9" w:rsidRDefault="00D747D9" w:rsidP="00135582">
      <w:pPr>
        <w:spacing w:after="0"/>
        <w:ind w:firstLine="0"/>
      </w:pPr>
    </w:p>
    <w:p w14:paraId="7EDD74FE" w14:textId="77777777" w:rsidR="007D716B" w:rsidRDefault="00C21EDE" w:rsidP="00984D6D">
      <w:pPr>
        <w:spacing w:after="0"/>
        <w:ind w:firstLine="0"/>
        <w:rPr>
          <w:bCs/>
          <w:i/>
          <w:iCs/>
        </w:rPr>
      </w:pPr>
      <w:r w:rsidRPr="004443A0">
        <w:rPr>
          <w:b/>
          <w:bCs/>
          <w:iCs/>
        </w:rPr>
        <w:t xml:space="preserve">Figure 1 </w:t>
      </w:r>
      <w:r w:rsidRPr="004443A0">
        <w:rPr>
          <w:b/>
          <w:bCs/>
          <w:iCs/>
        </w:rPr>
        <w:br/>
      </w:r>
      <w:r w:rsidR="007D716B" w:rsidRPr="003C3B10">
        <w:rPr>
          <w:bCs/>
          <w:i/>
          <w:iCs/>
        </w:rPr>
        <w:t>Comparative Pathways of Procurement Institutionalization and Farmer–Market Integration</w:t>
      </w:r>
    </w:p>
    <w:p w14:paraId="10DE1FA6" w14:textId="77777777" w:rsidR="007D716B" w:rsidRDefault="007D716B" w:rsidP="00984D6D">
      <w:pPr>
        <w:spacing w:after="0"/>
        <w:ind w:firstLine="0"/>
        <w:rPr>
          <w:bCs/>
        </w:rPr>
      </w:pPr>
      <w:r>
        <w:rPr>
          <w:bCs/>
          <w:noProof/>
        </w:rPr>
        <w:drawing>
          <wp:inline distT="0" distB="0" distL="0" distR="0" wp14:anchorId="699BB4ED" wp14:editId="38B51936">
            <wp:extent cx="5836920" cy="1904653"/>
            <wp:effectExtent l="0" t="0" r="0" b="635"/>
            <wp:docPr id="1043267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267710" name="Picture 1043267710"/>
                    <pic:cNvPicPr/>
                  </pic:nvPicPr>
                  <pic:blipFill rotWithShape="1">
                    <a:blip r:embed="rId9" cstate="print">
                      <a:extLst>
                        <a:ext uri="{28A0092B-C50C-407E-A947-70E740481C1C}">
                          <a14:useLocalDpi xmlns:a14="http://schemas.microsoft.com/office/drawing/2010/main" val="0"/>
                        </a:ext>
                      </a:extLst>
                    </a:blip>
                    <a:srcRect l="12810" t="2050" b="65152"/>
                    <a:stretch>
                      <a:fillRect/>
                    </a:stretch>
                  </pic:blipFill>
                  <pic:spPr bwMode="auto">
                    <a:xfrm>
                      <a:off x="0" y="0"/>
                      <a:ext cx="5887619" cy="1921197"/>
                    </a:xfrm>
                    <a:prstGeom prst="rect">
                      <a:avLst/>
                    </a:prstGeom>
                    <a:ln>
                      <a:noFill/>
                    </a:ln>
                    <a:extLst>
                      <a:ext uri="{53640926-AAD7-44D8-BBD7-CCE9431645EC}">
                        <a14:shadowObscured xmlns:a14="http://schemas.microsoft.com/office/drawing/2010/main"/>
                      </a:ext>
                    </a:extLst>
                  </pic:spPr>
                </pic:pic>
              </a:graphicData>
            </a:graphic>
          </wp:inline>
        </w:drawing>
      </w:r>
    </w:p>
    <w:p w14:paraId="532466F5" w14:textId="77777777" w:rsidR="001916F5" w:rsidRDefault="001916F5" w:rsidP="00135582">
      <w:pPr>
        <w:pStyle w:val="Heading1"/>
        <w:spacing w:after="0"/>
      </w:pPr>
    </w:p>
    <w:p w14:paraId="6ECCD927" w14:textId="17B69951" w:rsidR="00C21EDE" w:rsidRDefault="00C21EDE" w:rsidP="00135582">
      <w:pPr>
        <w:pStyle w:val="Heading1"/>
      </w:pPr>
      <w:r>
        <w:t>Conclusions/Implications</w:t>
      </w:r>
    </w:p>
    <w:p w14:paraId="6C9F1C3E" w14:textId="5E9147FE" w:rsidR="00C21EDE" w:rsidRPr="00C021A4" w:rsidRDefault="00775BFF" w:rsidP="00135582">
      <w:pPr>
        <w:spacing w:after="120"/>
        <w:rPr>
          <w:b/>
          <w:bCs/>
        </w:rPr>
      </w:pPr>
      <w:r w:rsidRPr="00CF31F6">
        <w:t>Procurement effectiveness depended on stakeholder coordination, supplier training, logistics management, and simplified procedures. The evaluations show that pro</w:t>
      </w:r>
      <w:r w:rsidR="004B6AAF">
        <w:t>cess</w:t>
      </w:r>
      <w:r w:rsidRPr="00CF31F6">
        <w:t xml:space="preserve"> complexity, administrative burdens, and weak synchronization with agricultural production cycles </w:t>
      </w:r>
      <w:r w:rsidR="003F7F3A" w:rsidRPr="00CF31F6">
        <w:t>reduce</w:t>
      </w:r>
      <w:r w:rsidRPr="00CF31F6">
        <w:t xml:space="preserve"> smallholder participation</w:t>
      </w:r>
      <w:r w:rsidR="004E20E4">
        <w:t>.</w:t>
      </w:r>
      <w:r w:rsidR="00C021A4" w:rsidRPr="00B8372B">
        <w:t xml:space="preserve"> </w:t>
      </w:r>
      <w:r w:rsidR="004E20E4">
        <w:t>Th</w:t>
      </w:r>
      <w:r w:rsidR="003F7F3A">
        <w:t>e</w:t>
      </w:r>
      <w:r w:rsidR="004E20E4">
        <w:t>y</w:t>
      </w:r>
      <w:r w:rsidR="00C021A4" w:rsidRPr="00B8372B">
        <w:t xml:space="preserve"> provide limited detail regarding systematic farmer mapping and supplier-capacity assessments before </w:t>
      </w:r>
      <w:r w:rsidR="000E204F" w:rsidRPr="00B8372B">
        <w:t>implementation</w:t>
      </w:r>
      <w:r w:rsidR="000E204F">
        <w:t xml:space="preserve"> but</w:t>
      </w:r>
      <w:r w:rsidR="00990075">
        <w:t xml:space="preserve"> </w:t>
      </w:r>
      <w:r w:rsidR="00C021A4" w:rsidRPr="00B8372B">
        <w:t xml:space="preserve">highlight the importance of combining technical training with stronger monitoring, knowledge management, inclusiveness, and risk-sensitive approaches. </w:t>
      </w:r>
      <w:r w:rsidR="004848FD" w:rsidRPr="00CB1DE2">
        <w:t>Given the common conceptual frameworks and instruments, WFP should expand the use of meta-synthesis methodologies (Leary &amp; Walker, 2018) to generate cumulative evidence and strengthen adaptive programming across procurement contexts.</w:t>
      </w:r>
      <w:r w:rsidR="00C21EDE" w:rsidRPr="00C021A4">
        <w:rPr>
          <w:b/>
          <w:bCs/>
        </w:rPr>
        <w:br w:type="page"/>
      </w:r>
    </w:p>
    <w:p w14:paraId="3050FF76" w14:textId="56008299" w:rsidR="00C21EDE" w:rsidRPr="007B48DC" w:rsidRDefault="00C21EDE" w:rsidP="00C21EDE">
      <w:pPr>
        <w:pStyle w:val="Heading1"/>
      </w:pPr>
      <w:r>
        <w:lastRenderedPageBreak/>
        <w:t>References</w:t>
      </w:r>
    </w:p>
    <w:bookmarkEnd w:id="0"/>
    <w:p w14:paraId="251F03A9" w14:textId="77777777" w:rsidR="00121812" w:rsidRPr="00750F5F" w:rsidRDefault="00121812" w:rsidP="00121812">
      <w:pPr>
        <w:spacing w:after="0"/>
        <w:ind w:left="720" w:hanging="720"/>
      </w:pPr>
      <w:r w:rsidRPr="00750F5F">
        <w:t xml:space="preserve">Das, M., Sharma, M., Rai, S., &amp; Singh, J. (2020). End line Evaluation of USDA Local Regional Procurement project in </w:t>
      </w:r>
      <w:proofErr w:type="spellStart"/>
      <w:r w:rsidRPr="00750F5F">
        <w:t>Nalae</w:t>
      </w:r>
      <w:proofErr w:type="spellEnd"/>
      <w:r w:rsidRPr="00750F5F">
        <w:t xml:space="preserve"> District, Luang </w:t>
      </w:r>
      <w:proofErr w:type="spellStart"/>
      <w:r w:rsidRPr="00750F5F">
        <w:t>Namtha</w:t>
      </w:r>
      <w:proofErr w:type="spellEnd"/>
      <w:r w:rsidRPr="00750F5F">
        <w:t xml:space="preserve"> Province in Lao PDR (FY 2016-2019). Decentralized evaluation. WFP Lao PDR. </w:t>
      </w:r>
      <w:hyperlink r:id="rId10" w:history="1">
        <w:r w:rsidRPr="00750F5F">
          <w:rPr>
            <w:rStyle w:val="Hyperlink"/>
          </w:rPr>
          <w:t>https://www.unevaluation.org/member_publications/end-line-evaluation-usda-local-regional-procurement-project-nalae-district</w:t>
        </w:r>
      </w:hyperlink>
    </w:p>
    <w:p w14:paraId="31DC1DA6" w14:textId="77777777" w:rsidR="00121812" w:rsidRPr="00750F5F" w:rsidRDefault="00121812" w:rsidP="00121812">
      <w:pPr>
        <w:spacing w:after="0"/>
        <w:ind w:left="720" w:hanging="720"/>
      </w:pPr>
      <w:r w:rsidRPr="00750F5F">
        <w:t xml:space="preserve">Dunn, S., &amp; </w:t>
      </w:r>
      <w:proofErr w:type="spellStart"/>
      <w:r w:rsidRPr="00750F5F">
        <w:t>Otsola</w:t>
      </w:r>
      <w:proofErr w:type="spellEnd"/>
      <w:r w:rsidRPr="00750F5F">
        <w:t xml:space="preserve">, J. (2020). Final evaluation of the USA-supported local and regional Procurement (LRP) project in Kenya (FY 2017-2020). Decentralized evaluation. WFP Kenya. </w:t>
      </w:r>
      <w:hyperlink r:id="rId11" w:history="1">
        <w:r w:rsidRPr="00750F5F">
          <w:rPr>
            <w:rStyle w:val="Hyperlink"/>
          </w:rPr>
          <w:t>https://www.wfp.org/publications/kenya-usda-supported-local-and-regional-procurement-project-2017-2020-evaluation</w:t>
        </w:r>
      </w:hyperlink>
    </w:p>
    <w:p w14:paraId="646A2612" w14:textId="77777777" w:rsidR="00121812" w:rsidRPr="00750F5F" w:rsidRDefault="00121812" w:rsidP="00121812">
      <w:pPr>
        <w:spacing w:after="0"/>
        <w:ind w:left="720" w:hanging="720"/>
      </w:pPr>
      <w:r w:rsidRPr="00750F5F">
        <w:t xml:space="preserve">Food and Agriculture Organization (FAO) &amp; World Food Program (WFP). (2018). Home-grown school feeding. Resource Framework. Technical Document. Rome. 170 p. </w:t>
      </w:r>
      <w:hyperlink r:id="rId12" w:history="1">
        <w:r w:rsidRPr="00750F5F">
          <w:rPr>
            <w:rStyle w:val="Hyperlink"/>
          </w:rPr>
          <w:t>https://openknowledge.fao.org/server/api/core/bitstreams/d082f20d-a9b4-4a3e-9574-3551ef74043e/content</w:t>
        </w:r>
      </w:hyperlink>
    </w:p>
    <w:p w14:paraId="5743664A" w14:textId="77777777" w:rsidR="00121812" w:rsidRPr="00750F5F" w:rsidRDefault="00121812" w:rsidP="00121812">
      <w:pPr>
        <w:spacing w:after="0"/>
        <w:ind w:left="720" w:hanging="720"/>
        <w:rPr>
          <w:lang w:val="es-CO"/>
        </w:rPr>
      </w:pPr>
      <w:r w:rsidRPr="00750F5F">
        <w:rPr>
          <w:lang w:val="es-CO"/>
        </w:rPr>
        <w:t xml:space="preserve">Fredella, C., Cardani, A., &amp; Zecca, L. (2023). </w:t>
      </w:r>
      <w:r w:rsidRPr="00750F5F">
        <w:t xml:space="preserve">Linking farm and school: a theoretical review. </w:t>
      </w:r>
      <w:r w:rsidRPr="00750F5F">
        <w:rPr>
          <w:i/>
          <w:iCs/>
          <w:lang w:val="es-CO"/>
        </w:rPr>
        <w:t>Investigación en la Escuela</w:t>
      </w:r>
      <w:r w:rsidRPr="00750F5F">
        <w:rPr>
          <w:lang w:val="es-CO"/>
        </w:rPr>
        <w:t xml:space="preserve">, </w:t>
      </w:r>
      <w:r w:rsidRPr="00750F5F">
        <w:rPr>
          <w:i/>
          <w:iCs/>
          <w:lang w:val="es-CO"/>
        </w:rPr>
        <w:t>106</w:t>
      </w:r>
      <w:r w:rsidRPr="00750F5F">
        <w:rPr>
          <w:lang w:val="es-CO"/>
        </w:rPr>
        <w:t xml:space="preserve">, 1-17. </w:t>
      </w:r>
      <w:proofErr w:type="spellStart"/>
      <w:r w:rsidRPr="00750F5F">
        <w:rPr>
          <w:lang w:val="es-CO"/>
        </w:rPr>
        <w:t>doi</w:t>
      </w:r>
      <w:proofErr w:type="spellEnd"/>
      <w:r w:rsidRPr="00750F5F">
        <w:rPr>
          <w:lang w:val="es-CO"/>
        </w:rPr>
        <w:t>: https://doi.org/10.12795/IE.2023.i106.01</w:t>
      </w:r>
    </w:p>
    <w:p w14:paraId="4FB81859" w14:textId="77777777" w:rsidR="00121812" w:rsidRPr="00750F5F" w:rsidRDefault="00121812" w:rsidP="00121812">
      <w:pPr>
        <w:spacing w:after="0"/>
        <w:ind w:left="720" w:hanging="720"/>
      </w:pPr>
      <w:r w:rsidRPr="00750F5F">
        <w:t xml:space="preserve">Jantzi, T. (2024). Endline evaluation of USDA local and regional food aid procurement grant (LRP-442-2019-011-00) for WFP school feeding in Cambodia. Decentralized evaluation – Final report. Konterra Group. WFP Cambodia &amp; USDA. </w:t>
      </w:r>
      <w:hyperlink r:id="rId13" w:history="1">
        <w:r w:rsidRPr="00750F5F">
          <w:rPr>
            <w:rStyle w:val="Hyperlink"/>
          </w:rPr>
          <w:t>https://www.wfp.org/publications/cambodia-usda-local-and-regional-food-aid-procurement-evaluations</w:t>
        </w:r>
      </w:hyperlink>
    </w:p>
    <w:p w14:paraId="648AE4A6" w14:textId="77777777" w:rsidR="00121812" w:rsidRPr="00750F5F" w:rsidRDefault="00121812" w:rsidP="00121812">
      <w:pPr>
        <w:spacing w:after="0"/>
        <w:ind w:left="720" w:hanging="720"/>
      </w:pPr>
      <w:r w:rsidRPr="00750F5F">
        <w:t xml:space="preserve">Leary, H., &amp; Walker, A. (2018). Meta-analysis and meta-synthesis methodologies: rigorously piecing together research. </w:t>
      </w:r>
      <w:proofErr w:type="spellStart"/>
      <w:r w:rsidRPr="00750F5F">
        <w:rPr>
          <w:i/>
          <w:iCs/>
        </w:rPr>
        <w:t>TechTrends</w:t>
      </w:r>
      <w:proofErr w:type="spellEnd"/>
      <w:r w:rsidRPr="00750F5F">
        <w:t xml:space="preserve">, </w:t>
      </w:r>
      <w:r w:rsidRPr="00750F5F">
        <w:rPr>
          <w:i/>
          <w:iCs/>
        </w:rPr>
        <w:t>62</w:t>
      </w:r>
      <w:r w:rsidRPr="00750F5F">
        <w:t>, 525-534.</w:t>
      </w:r>
    </w:p>
    <w:p w14:paraId="3F7297BC" w14:textId="77777777" w:rsidR="00121812" w:rsidRPr="00750F5F" w:rsidRDefault="00121812" w:rsidP="00121812">
      <w:pPr>
        <w:spacing w:after="0"/>
        <w:ind w:left="720" w:hanging="720"/>
      </w:pPr>
      <w:r w:rsidRPr="00750F5F">
        <w:t>Management Systems International (MSI). (2012). </w:t>
      </w:r>
      <w:r w:rsidRPr="00750F5F">
        <w:rPr>
          <w:i/>
          <w:iCs/>
        </w:rPr>
        <w:t>Local and Regional Procurement Pilot Project: Final evaluation report</w:t>
      </w:r>
      <w:r w:rsidRPr="00750F5F">
        <w:t xml:space="preserve">. USAID Office of Food for Peace &amp; U.S. Department of Agriculture. </w:t>
      </w:r>
      <w:hyperlink r:id="rId14" w:history="1">
        <w:r w:rsidRPr="00750F5F">
          <w:rPr>
            <w:rStyle w:val="Hyperlink"/>
          </w:rPr>
          <w:t>https://www.fas.usda.gov/sites/default/files/lrp_report_12-03-12_to_print.pdf</w:t>
        </w:r>
      </w:hyperlink>
    </w:p>
    <w:p w14:paraId="2A33E290" w14:textId="77777777" w:rsidR="00121812" w:rsidRPr="00750F5F" w:rsidRDefault="00121812" w:rsidP="00121812">
      <w:pPr>
        <w:spacing w:after="0"/>
        <w:ind w:left="720" w:hanging="720"/>
        <w:rPr>
          <w:color w:val="EE0000"/>
        </w:rPr>
      </w:pPr>
      <w:proofErr w:type="spellStart"/>
      <w:r w:rsidRPr="00750F5F">
        <w:t>Tauranac</w:t>
      </w:r>
      <w:proofErr w:type="spellEnd"/>
      <w:r w:rsidRPr="00750F5F">
        <w:t xml:space="preserve">, M. (2019). Five Models for Local School Food Procurement. </w:t>
      </w:r>
      <w:hyperlink r:id="rId15" w:history="1">
        <w:r w:rsidRPr="00750F5F">
          <w:rPr>
            <w:rStyle w:val="Hyperlink"/>
          </w:rPr>
          <w:t>https://foodprint.org/blog/five-models-for-local-school-food-procurement</w:t>
        </w:r>
      </w:hyperlink>
    </w:p>
    <w:p w14:paraId="23876AEE" w14:textId="77777777" w:rsidR="00121812" w:rsidRPr="00750F5F" w:rsidRDefault="00121812" w:rsidP="00121812">
      <w:pPr>
        <w:spacing w:after="0"/>
        <w:ind w:left="720" w:hanging="720"/>
        <w:rPr>
          <w:i/>
          <w:iCs/>
        </w:rPr>
      </w:pPr>
      <w:r w:rsidRPr="00750F5F">
        <w:t xml:space="preserve">University of Southern California Libraries. (2025). Writing a case study. </w:t>
      </w:r>
      <w:hyperlink r:id="rId16" w:history="1">
        <w:r w:rsidRPr="00750F5F">
          <w:rPr>
            <w:rStyle w:val="Hyperlink"/>
          </w:rPr>
          <w:t>https://libguides.usc.edu/writingguide/assignments/casestudy</w:t>
        </w:r>
      </w:hyperlink>
    </w:p>
    <w:p w14:paraId="0BD74DD5" w14:textId="77777777" w:rsidR="00121812" w:rsidRPr="00750F5F" w:rsidRDefault="00121812" w:rsidP="00121812">
      <w:pPr>
        <w:spacing w:after="0"/>
        <w:ind w:left="720" w:hanging="720"/>
        <w:rPr>
          <w:color w:val="EE0000"/>
        </w:rPr>
      </w:pPr>
      <w:r w:rsidRPr="00750F5F">
        <w:t>U.S. Department of Agriculture, Foreign Agricultural Service. (2023). </w:t>
      </w:r>
      <w:r w:rsidRPr="00750F5F">
        <w:rPr>
          <w:i/>
          <w:iCs/>
        </w:rPr>
        <w:t>Local and regional food aid procurement program: Fiscal year 2022 report to Congress.</w:t>
      </w:r>
      <w:r w:rsidRPr="00750F5F">
        <w:t xml:space="preserve"> </w:t>
      </w:r>
      <w:hyperlink r:id="rId17" w:history="1">
        <w:r w:rsidRPr="00750F5F">
          <w:rPr>
            <w:rStyle w:val="Hyperlink"/>
          </w:rPr>
          <w:t>https://www.fas.usda.gov/newsroom/local-and-regional-food-aid-procurement-program-fy-2022-report-congress</w:t>
        </w:r>
      </w:hyperlink>
    </w:p>
    <w:p w14:paraId="5DD19215" w14:textId="6939C062" w:rsidR="00121812" w:rsidRPr="00750F5F" w:rsidRDefault="00121812" w:rsidP="00121812">
      <w:pPr>
        <w:spacing w:after="0"/>
        <w:ind w:left="720" w:hanging="720"/>
      </w:pPr>
      <w:proofErr w:type="spellStart"/>
      <w:r w:rsidRPr="00750F5F">
        <w:t>Verguet</w:t>
      </w:r>
      <w:proofErr w:type="spellEnd"/>
      <w:r w:rsidRPr="00750F5F">
        <w:t xml:space="preserve">, S., </w:t>
      </w:r>
      <w:proofErr w:type="spellStart"/>
      <w:r w:rsidRPr="00750F5F">
        <w:t>Limasalle</w:t>
      </w:r>
      <w:proofErr w:type="spellEnd"/>
      <w:r w:rsidRPr="00750F5F">
        <w:t xml:space="preserve">, P., Chakrabarti, A., Husain, A., Burbano, C., Drake, L., &amp; Bundy, D. A. P. (2020). The broader economic value of school feeding Programs in low- and middle-income countries: Estimating the multi-sectoral returns to public health, human capital, social protection, and the local economy. </w:t>
      </w:r>
      <w:r w:rsidRPr="00750F5F">
        <w:rPr>
          <w:i/>
          <w:iCs/>
        </w:rPr>
        <w:t>Frontiers in Public Health</w:t>
      </w:r>
      <w:r w:rsidRPr="00750F5F">
        <w:t xml:space="preserve">, </w:t>
      </w:r>
      <w:r w:rsidRPr="00750F5F">
        <w:rPr>
          <w:i/>
          <w:iCs/>
        </w:rPr>
        <w:t>8</w:t>
      </w:r>
      <w:r w:rsidRPr="00750F5F">
        <w:t xml:space="preserve">, 587046. </w:t>
      </w:r>
    </w:p>
    <w:p w14:paraId="4BDE2830" w14:textId="77777777" w:rsidR="00121812" w:rsidRPr="00750F5F" w:rsidRDefault="00121812" w:rsidP="00121812">
      <w:pPr>
        <w:spacing w:after="0"/>
        <w:ind w:left="720" w:hanging="720"/>
      </w:pPr>
      <w:r w:rsidRPr="00750F5F">
        <w:t xml:space="preserve">Visser, M., Steer, L., Midega, E., Mwangi, M., </w:t>
      </w:r>
      <w:proofErr w:type="spellStart"/>
      <w:r w:rsidRPr="00750F5F">
        <w:t>Rurangwa</w:t>
      </w:r>
      <w:proofErr w:type="spellEnd"/>
      <w:r w:rsidRPr="00750F5F">
        <w:t xml:space="preserve">, R. (2020). Evaluation of USDA’s local and regional food aid procurement program (Rwanda 2017-2019). Decentralized evaluation. Endline – final report. WFP Rwanda. </w:t>
      </w:r>
      <w:hyperlink r:id="rId18" w:history="1">
        <w:r w:rsidRPr="00750F5F">
          <w:rPr>
            <w:rStyle w:val="Hyperlink"/>
          </w:rPr>
          <w:t>https://www.wfp.org/publications/rwanda-local-regional-procurement-project-2017-2019-endline-evaluation</w:t>
        </w:r>
      </w:hyperlink>
    </w:p>
    <w:p w14:paraId="5FEFAEE1" w14:textId="5611F2AB" w:rsidR="00CC7DDD" w:rsidRPr="00C21EDE" w:rsidRDefault="00121812" w:rsidP="00750F5F">
      <w:pPr>
        <w:spacing w:after="0"/>
        <w:ind w:left="720" w:hanging="720"/>
      </w:pPr>
      <w:r w:rsidRPr="00750F5F">
        <w:t xml:space="preserve">World Food </w:t>
      </w:r>
      <w:proofErr w:type="spellStart"/>
      <w:r w:rsidRPr="00750F5F">
        <w:t>Programme</w:t>
      </w:r>
      <w:proofErr w:type="spellEnd"/>
      <w:r w:rsidRPr="00750F5F">
        <w:t xml:space="preserve">. (2024). State of School Feeding Worldwide 2024. Rome, World Food </w:t>
      </w:r>
      <w:proofErr w:type="spellStart"/>
      <w:r w:rsidRPr="00750F5F">
        <w:t>Programme</w:t>
      </w:r>
      <w:proofErr w:type="spellEnd"/>
      <w:r w:rsidRPr="00750F5F">
        <w:t xml:space="preserve">. </w:t>
      </w:r>
      <w:hyperlink r:id="rId19" w:history="1">
        <w:r w:rsidRPr="00750F5F">
          <w:rPr>
            <w:rStyle w:val="Hyperlink"/>
          </w:rPr>
          <w:t>https://doi.org/10.71958/wfp130772</w:t>
        </w:r>
      </w:hyperlink>
      <w:r w:rsidRPr="00CB1DE2">
        <w:t xml:space="preserve"> </w:t>
      </w:r>
    </w:p>
    <w:sectPr w:rsidR="00CC7DDD" w:rsidRPr="00C21EDE" w:rsidSect="00C21EDE">
      <w:headerReference w:type="default" r:id="rId20"/>
      <w:footerReference w:type="first" r:id="rId21"/>
      <w:pgSz w:w="12240" w:h="15840"/>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FA3E123" w14:textId="77777777" w:rsidR="001D7EE6" w:rsidRDefault="001D7EE6">
      <w:r>
        <w:separator/>
      </w:r>
    </w:p>
  </w:endnote>
  <w:endnote w:type="continuationSeparator" w:id="0">
    <w:p w14:paraId="74F36FE9" w14:textId="77777777" w:rsidR="001D7EE6" w:rsidRDefault="001D7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7018182" w14:textId="2BE8AF49" w:rsidR="00C21EDE" w:rsidRDefault="00C21EDE" w:rsidP="00C21EDE">
    <w:pPr>
      <w:pStyle w:val="Footer"/>
    </w:pPr>
    <w:r>
      <w:tab/>
    </w: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3E6AEF6" w14:textId="77777777" w:rsidR="001D7EE6" w:rsidRDefault="001D7EE6">
      <w:r>
        <w:separator/>
      </w:r>
    </w:p>
  </w:footnote>
  <w:footnote w:type="continuationSeparator" w:id="0">
    <w:p w14:paraId="2BDD7335" w14:textId="77777777" w:rsidR="001D7EE6" w:rsidRDefault="001D7E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55E5FE9" w14:textId="7DC42BA0" w:rsidR="00E75D77" w:rsidRDefault="003F6AB8" w:rsidP="003F6AB8">
    <w:pPr>
      <w:pStyle w:val="Header"/>
      <w:jc w:val="right"/>
    </w:pPr>
    <w:r>
      <w:t>Research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9D63718"/>
    <w:multiLevelType w:val="hybridMultilevel"/>
    <w:tmpl w:val="3EB891E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B755E5F"/>
    <w:multiLevelType w:val="multilevel"/>
    <w:tmpl w:val="35E64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6562D62"/>
    <w:multiLevelType w:val="multilevel"/>
    <w:tmpl w:val="87A40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9055255">
    <w:abstractNumId w:val="1"/>
  </w:num>
  <w:num w:numId="2" w16cid:durableId="945774125">
    <w:abstractNumId w:val="0"/>
  </w:num>
  <w:num w:numId="3" w16cid:durableId="1975670872">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E69"/>
    <w:rsid w:val="00017910"/>
    <w:rsid w:val="00020E2C"/>
    <w:rsid w:val="00020FA8"/>
    <w:rsid w:val="000312A0"/>
    <w:rsid w:val="00032C70"/>
    <w:rsid w:val="000349CE"/>
    <w:rsid w:val="00036065"/>
    <w:rsid w:val="00066BED"/>
    <w:rsid w:val="00066F18"/>
    <w:rsid w:val="000849FA"/>
    <w:rsid w:val="00086C2E"/>
    <w:rsid w:val="00091CC6"/>
    <w:rsid w:val="00092895"/>
    <w:rsid w:val="00094985"/>
    <w:rsid w:val="00097D59"/>
    <w:rsid w:val="000A061E"/>
    <w:rsid w:val="000A0E5E"/>
    <w:rsid w:val="000A3126"/>
    <w:rsid w:val="000A5ACF"/>
    <w:rsid w:val="000B475B"/>
    <w:rsid w:val="000D08D2"/>
    <w:rsid w:val="000E204F"/>
    <w:rsid w:val="000E2DA5"/>
    <w:rsid w:val="001042C3"/>
    <w:rsid w:val="00117FCE"/>
    <w:rsid w:val="00121812"/>
    <w:rsid w:val="00135582"/>
    <w:rsid w:val="0013568D"/>
    <w:rsid w:val="00143966"/>
    <w:rsid w:val="00145CBE"/>
    <w:rsid w:val="001550E0"/>
    <w:rsid w:val="00156EC2"/>
    <w:rsid w:val="00170360"/>
    <w:rsid w:val="0017228F"/>
    <w:rsid w:val="001916F5"/>
    <w:rsid w:val="00194A45"/>
    <w:rsid w:val="00195092"/>
    <w:rsid w:val="001A0B6A"/>
    <w:rsid w:val="001A5341"/>
    <w:rsid w:val="001A6F4F"/>
    <w:rsid w:val="001C2FE0"/>
    <w:rsid w:val="001C3BC2"/>
    <w:rsid w:val="001C7075"/>
    <w:rsid w:val="001D7EE6"/>
    <w:rsid w:val="001E11AD"/>
    <w:rsid w:val="001E2B83"/>
    <w:rsid w:val="001E632A"/>
    <w:rsid w:val="001F2A74"/>
    <w:rsid w:val="001F5F6F"/>
    <w:rsid w:val="00202FF5"/>
    <w:rsid w:val="0021038B"/>
    <w:rsid w:val="002126B6"/>
    <w:rsid w:val="0021322F"/>
    <w:rsid w:val="00215974"/>
    <w:rsid w:val="00220295"/>
    <w:rsid w:val="0022064B"/>
    <w:rsid w:val="00235CE9"/>
    <w:rsid w:val="0024369C"/>
    <w:rsid w:val="00250BF2"/>
    <w:rsid w:val="0026163A"/>
    <w:rsid w:val="00261A8E"/>
    <w:rsid w:val="002651E3"/>
    <w:rsid w:val="002728C2"/>
    <w:rsid w:val="00292824"/>
    <w:rsid w:val="00294B07"/>
    <w:rsid w:val="002A3C44"/>
    <w:rsid w:val="002A5FAF"/>
    <w:rsid w:val="002B1DC7"/>
    <w:rsid w:val="002B310C"/>
    <w:rsid w:val="002C566B"/>
    <w:rsid w:val="002D18D7"/>
    <w:rsid w:val="002F0AB5"/>
    <w:rsid w:val="002F0C1E"/>
    <w:rsid w:val="002F20B6"/>
    <w:rsid w:val="003056A9"/>
    <w:rsid w:val="00307F1F"/>
    <w:rsid w:val="003135E8"/>
    <w:rsid w:val="00315F61"/>
    <w:rsid w:val="003201C0"/>
    <w:rsid w:val="00320A07"/>
    <w:rsid w:val="00325BD8"/>
    <w:rsid w:val="003359DA"/>
    <w:rsid w:val="00335BB0"/>
    <w:rsid w:val="003609E0"/>
    <w:rsid w:val="00373109"/>
    <w:rsid w:val="003815D3"/>
    <w:rsid w:val="00383C56"/>
    <w:rsid w:val="00390EF5"/>
    <w:rsid w:val="00393FF0"/>
    <w:rsid w:val="003968CE"/>
    <w:rsid w:val="003B6CF4"/>
    <w:rsid w:val="003C173E"/>
    <w:rsid w:val="003D2E69"/>
    <w:rsid w:val="003D4FDE"/>
    <w:rsid w:val="003E4D70"/>
    <w:rsid w:val="003E5113"/>
    <w:rsid w:val="003E6794"/>
    <w:rsid w:val="003F64A5"/>
    <w:rsid w:val="003F6AB8"/>
    <w:rsid w:val="003F7F3A"/>
    <w:rsid w:val="004047FE"/>
    <w:rsid w:val="00410B34"/>
    <w:rsid w:val="00417827"/>
    <w:rsid w:val="004304FF"/>
    <w:rsid w:val="00430575"/>
    <w:rsid w:val="00430AB7"/>
    <w:rsid w:val="004333E7"/>
    <w:rsid w:val="004345CB"/>
    <w:rsid w:val="004366EC"/>
    <w:rsid w:val="00442AAA"/>
    <w:rsid w:val="004463FF"/>
    <w:rsid w:val="00447261"/>
    <w:rsid w:val="0045566C"/>
    <w:rsid w:val="004620A3"/>
    <w:rsid w:val="004626E0"/>
    <w:rsid w:val="0046558A"/>
    <w:rsid w:val="00470611"/>
    <w:rsid w:val="00470BB6"/>
    <w:rsid w:val="00471BA3"/>
    <w:rsid w:val="004720EB"/>
    <w:rsid w:val="00474953"/>
    <w:rsid w:val="00482216"/>
    <w:rsid w:val="004848FD"/>
    <w:rsid w:val="0049395B"/>
    <w:rsid w:val="004A3FF5"/>
    <w:rsid w:val="004A58F8"/>
    <w:rsid w:val="004B2162"/>
    <w:rsid w:val="004B6AAF"/>
    <w:rsid w:val="004C65E0"/>
    <w:rsid w:val="004C7747"/>
    <w:rsid w:val="004D4B94"/>
    <w:rsid w:val="004D4F20"/>
    <w:rsid w:val="004E0596"/>
    <w:rsid w:val="004E20E4"/>
    <w:rsid w:val="005030AC"/>
    <w:rsid w:val="00512BFC"/>
    <w:rsid w:val="00521B76"/>
    <w:rsid w:val="00525A26"/>
    <w:rsid w:val="00535133"/>
    <w:rsid w:val="00557D4C"/>
    <w:rsid w:val="00570334"/>
    <w:rsid w:val="00570E65"/>
    <w:rsid w:val="0059040F"/>
    <w:rsid w:val="00592216"/>
    <w:rsid w:val="005A6724"/>
    <w:rsid w:val="005B37E3"/>
    <w:rsid w:val="005C1548"/>
    <w:rsid w:val="005C73F3"/>
    <w:rsid w:val="005D09CF"/>
    <w:rsid w:val="005D3EB7"/>
    <w:rsid w:val="005D662B"/>
    <w:rsid w:val="005F16DD"/>
    <w:rsid w:val="00616C6F"/>
    <w:rsid w:val="00621308"/>
    <w:rsid w:val="0062255B"/>
    <w:rsid w:val="00623B6B"/>
    <w:rsid w:val="00633A3B"/>
    <w:rsid w:val="00644548"/>
    <w:rsid w:val="00663600"/>
    <w:rsid w:val="00665951"/>
    <w:rsid w:val="00670A33"/>
    <w:rsid w:val="00672678"/>
    <w:rsid w:val="006801DB"/>
    <w:rsid w:val="006904F2"/>
    <w:rsid w:val="006919FE"/>
    <w:rsid w:val="00692078"/>
    <w:rsid w:val="006970CF"/>
    <w:rsid w:val="006977CA"/>
    <w:rsid w:val="006A3884"/>
    <w:rsid w:val="006B1788"/>
    <w:rsid w:val="006B2AFB"/>
    <w:rsid w:val="006D270A"/>
    <w:rsid w:val="006D3E96"/>
    <w:rsid w:val="00710DEB"/>
    <w:rsid w:val="00712A6E"/>
    <w:rsid w:val="00722504"/>
    <w:rsid w:val="00724718"/>
    <w:rsid w:val="00750F5F"/>
    <w:rsid w:val="00753332"/>
    <w:rsid w:val="007619C1"/>
    <w:rsid w:val="00775BFF"/>
    <w:rsid w:val="00787507"/>
    <w:rsid w:val="00797850"/>
    <w:rsid w:val="007A1720"/>
    <w:rsid w:val="007A3D41"/>
    <w:rsid w:val="007B48DC"/>
    <w:rsid w:val="007B6872"/>
    <w:rsid w:val="007C062F"/>
    <w:rsid w:val="007C3250"/>
    <w:rsid w:val="007D42B0"/>
    <w:rsid w:val="007D4E57"/>
    <w:rsid w:val="007D716B"/>
    <w:rsid w:val="00802238"/>
    <w:rsid w:val="00813B04"/>
    <w:rsid w:val="008338D1"/>
    <w:rsid w:val="00846BD2"/>
    <w:rsid w:val="008553D2"/>
    <w:rsid w:val="008621E8"/>
    <w:rsid w:val="008857ED"/>
    <w:rsid w:val="00885EC9"/>
    <w:rsid w:val="008A3DF8"/>
    <w:rsid w:val="008A3E7F"/>
    <w:rsid w:val="008B4BC0"/>
    <w:rsid w:val="008D4898"/>
    <w:rsid w:val="008D6349"/>
    <w:rsid w:val="008D6D0F"/>
    <w:rsid w:val="008F5879"/>
    <w:rsid w:val="00917E43"/>
    <w:rsid w:val="00926C2A"/>
    <w:rsid w:val="00930B44"/>
    <w:rsid w:val="009369C5"/>
    <w:rsid w:val="00944AF9"/>
    <w:rsid w:val="00947C30"/>
    <w:rsid w:val="0096007B"/>
    <w:rsid w:val="009673EB"/>
    <w:rsid w:val="00967854"/>
    <w:rsid w:val="00976452"/>
    <w:rsid w:val="00980524"/>
    <w:rsid w:val="00984D6D"/>
    <w:rsid w:val="00990075"/>
    <w:rsid w:val="00995970"/>
    <w:rsid w:val="009B0F5A"/>
    <w:rsid w:val="009B67C1"/>
    <w:rsid w:val="009C079F"/>
    <w:rsid w:val="00A01E16"/>
    <w:rsid w:val="00A020A3"/>
    <w:rsid w:val="00A1634D"/>
    <w:rsid w:val="00A247B8"/>
    <w:rsid w:val="00A2750C"/>
    <w:rsid w:val="00A37452"/>
    <w:rsid w:val="00A40449"/>
    <w:rsid w:val="00A467ED"/>
    <w:rsid w:val="00A6335C"/>
    <w:rsid w:val="00A80752"/>
    <w:rsid w:val="00A812FD"/>
    <w:rsid w:val="00A906A8"/>
    <w:rsid w:val="00AC00B6"/>
    <w:rsid w:val="00AE0E11"/>
    <w:rsid w:val="00AE4A03"/>
    <w:rsid w:val="00AE7AED"/>
    <w:rsid w:val="00AF2C8A"/>
    <w:rsid w:val="00B1573F"/>
    <w:rsid w:val="00B239AD"/>
    <w:rsid w:val="00B33D24"/>
    <w:rsid w:val="00B51ECF"/>
    <w:rsid w:val="00B56287"/>
    <w:rsid w:val="00B677E5"/>
    <w:rsid w:val="00B67B40"/>
    <w:rsid w:val="00B9058C"/>
    <w:rsid w:val="00B9226D"/>
    <w:rsid w:val="00B928C5"/>
    <w:rsid w:val="00B936FB"/>
    <w:rsid w:val="00BB4685"/>
    <w:rsid w:val="00BC1DC0"/>
    <w:rsid w:val="00BC3D3A"/>
    <w:rsid w:val="00BD7D76"/>
    <w:rsid w:val="00BE324F"/>
    <w:rsid w:val="00BF1177"/>
    <w:rsid w:val="00C00CBC"/>
    <w:rsid w:val="00C01CF4"/>
    <w:rsid w:val="00C021A4"/>
    <w:rsid w:val="00C16089"/>
    <w:rsid w:val="00C17628"/>
    <w:rsid w:val="00C21EDE"/>
    <w:rsid w:val="00C227B4"/>
    <w:rsid w:val="00C542AA"/>
    <w:rsid w:val="00C62451"/>
    <w:rsid w:val="00C6761D"/>
    <w:rsid w:val="00C71297"/>
    <w:rsid w:val="00C911CF"/>
    <w:rsid w:val="00C942B9"/>
    <w:rsid w:val="00C97CE9"/>
    <w:rsid w:val="00CA0CA3"/>
    <w:rsid w:val="00CA753B"/>
    <w:rsid w:val="00CB0ADD"/>
    <w:rsid w:val="00CB4355"/>
    <w:rsid w:val="00CC7DDD"/>
    <w:rsid w:val="00CE1FED"/>
    <w:rsid w:val="00CE496A"/>
    <w:rsid w:val="00CE4BDD"/>
    <w:rsid w:val="00CF6484"/>
    <w:rsid w:val="00D0444D"/>
    <w:rsid w:val="00D0763A"/>
    <w:rsid w:val="00D150D6"/>
    <w:rsid w:val="00D347B7"/>
    <w:rsid w:val="00D41387"/>
    <w:rsid w:val="00D41732"/>
    <w:rsid w:val="00D475D3"/>
    <w:rsid w:val="00D66048"/>
    <w:rsid w:val="00D747D9"/>
    <w:rsid w:val="00D750B9"/>
    <w:rsid w:val="00D900F4"/>
    <w:rsid w:val="00DA3F93"/>
    <w:rsid w:val="00DA4E83"/>
    <w:rsid w:val="00DB3231"/>
    <w:rsid w:val="00DD2CB7"/>
    <w:rsid w:val="00DD69C4"/>
    <w:rsid w:val="00E24618"/>
    <w:rsid w:val="00E24F96"/>
    <w:rsid w:val="00E3242D"/>
    <w:rsid w:val="00E35614"/>
    <w:rsid w:val="00E47ED7"/>
    <w:rsid w:val="00E60BAF"/>
    <w:rsid w:val="00E61666"/>
    <w:rsid w:val="00E75D77"/>
    <w:rsid w:val="00E81543"/>
    <w:rsid w:val="00E848F7"/>
    <w:rsid w:val="00E94DA7"/>
    <w:rsid w:val="00E97462"/>
    <w:rsid w:val="00EA4C73"/>
    <w:rsid w:val="00EA6AA2"/>
    <w:rsid w:val="00EB5D6E"/>
    <w:rsid w:val="00EB6221"/>
    <w:rsid w:val="00EE7A43"/>
    <w:rsid w:val="00F13293"/>
    <w:rsid w:val="00F14BA7"/>
    <w:rsid w:val="00F226CB"/>
    <w:rsid w:val="00F52A94"/>
    <w:rsid w:val="00F5673A"/>
    <w:rsid w:val="00F56786"/>
    <w:rsid w:val="00F60A46"/>
    <w:rsid w:val="00F66A9F"/>
    <w:rsid w:val="00F82C34"/>
    <w:rsid w:val="00F85C12"/>
    <w:rsid w:val="00FB01A9"/>
    <w:rsid w:val="00FB01C2"/>
    <w:rsid w:val="00FD60DF"/>
    <w:rsid w:val="00FE01C3"/>
    <w:rsid w:val="00FE095D"/>
    <w:rsid w:val="2C988AA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190EDF"/>
  <w15:docId w15:val="{D4CFD199-225C-40FA-9084-F13D55A7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FF5"/>
    <w:pPr>
      <w:spacing w:after="240"/>
    </w:pPr>
  </w:style>
  <w:style w:type="paragraph" w:styleId="Heading1">
    <w:name w:val="heading 1"/>
    <w:basedOn w:val="Normal"/>
    <w:next w:val="Normal"/>
    <w:link w:val="Heading1Char"/>
    <w:uiPriority w:val="9"/>
    <w:qFormat/>
    <w:rsid w:val="00724718"/>
    <w:pPr>
      <w:keepNext/>
      <w:spacing w:after="120"/>
      <w:ind w:firstLine="0"/>
      <w:jc w:val="center"/>
      <w:outlineLvl w:val="0"/>
    </w:pPr>
    <w:rPr>
      <w:b/>
    </w:rPr>
  </w:style>
  <w:style w:type="paragraph" w:styleId="Heading2">
    <w:name w:val="heading 2"/>
    <w:basedOn w:val="Normal"/>
    <w:next w:val="Normal"/>
    <w:uiPriority w:val="9"/>
    <w:semiHidden/>
    <w:unhideWhenUsed/>
    <w:qFormat/>
    <w:pPr>
      <w:keepNext/>
      <w:keepLines/>
      <w:outlineLvl w:val="1"/>
    </w:pPr>
    <w:rPr>
      <w:b/>
    </w:rPr>
  </w:style>
  <w:style w:type="paragraph" w:styleId="Heading3">
    <w:name w:val="heading 3"/>
    <w:basedOn w:val="Normal"/>
    <w:next w:val="Normal"/>
    <w:uiPriority w:val="9"/>
    <w:semiHidden/>
    <w:unhideWhenUsed/>
    <w:qFormat/>
    <w:pPr>
      <w:keepNext/>
      <w:keepLines/>
      <w:outlineLvl w:val="2"/>
    </w:p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Heading6">
    <w:name w:val="heading 6"/>
    <w:basedOn w:val="Normal"/>
    <w:next w:val="Normal"/>
    <w:link w:val="Heading6Char"/>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673EB"/>
    <w:pPr>
      <w:ind w:firstLine="0"/>
      <w:jc w:val="center"/>
    </w:pPr>
    <w:rPr>
      <w: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NormalWeb">
    <w:name w:val="Normal (Web)"/>
    <w:basedOn w:val="Normal"/>
    <w:uiPriority w:val="99"/>
    <w:semiHidden/>
    <w:unhideWhenUsed/>
    <w:rsid w:val="00A2750C"/>
    <w:pPr>
      <w:spacing w:before="100" w:beforeAutospacing="1" w:after="100" w:afterAutospacing="1"/>
    </w:pPr>
  </w:style>
  <w:style w:type="character" w:styleId="Hyperlink">
    <w:name w:val="Hyperlink"/>
    <w:basedOn w:val="DefaultParagraphFont"/>
    <w:uiPriority w:val="99"/>
    <w:unhideWhenUsed/>
    <w:rsid w:val="00A2750C"/>
    <w:rPr>
      <w:color w:val="0000FF"/>
      <w:u w:val="single"/>
    </w:rPr>
  </w:style>
  <w:style w:type="paragraph" w:customStyle="1" w:styleId="Reference">
    <w:name w:val="Reference"/>
    <w:basedOn w:val="Normal"/>
    <w:link w:val="ReferenceChar"/>
    <w:qFormat/>
    <w:rsid w:val="00A6335C"/>
    <w:pPr>
      <w:ind w:left="720" w:hanging="720"/>
    </w:pPr>
  </w:style>
  <w:style w:type="character" w:customStyle="1" w:styleId="ReferenceChar">
    <w:name w:val="Reference Char"/>
    <w:basedOn w:val="DefaultParagraphFont"/>
    <w:link w:val="Reference"/>
    <w:rsid w:val="00A6335C"/>
  </w:style>
  <w:style w:type="table" w:styleId="TableGrid">
    <w:name w:val="Table Grid"/>
    <w:basedOn w:val="TableNormal"/>
    <w:uiPriority w:val="59"/>
    <w:rsid w:val="00455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fListing">
    <w:name w:val="Ref Listing"/>
    <w:basedOn w:val="Normal"/>
    <w:qFormat/>
    <w:rsid w:val="00117FCE"/>
    <w:pPr>
      <w:widowControl w:val="0"/>
      <w:tabs>
        <w:tab w:val="center" w:pos="2400"/>
        <w:tab w:val="right" w:pos="4800"/>
        <w:tab w:val="center" w:pos="4920"/>
        <w:tab w:val="right" w:pos="9840"/>
      </w:tabs>
      <w:spacing w:before="60" w:after="160" w:line="200" w:lineRule="atLeast"/>
      <w:ind w:left="240" w:hanging="240"/>
    </w:pPr>
    <w:rPr>
      <w:sz w:val="18"/>
      <w:szCs w:val="18"/>
    </w:rPr>
  </w:style>
  <w:style w:type="paragraph" w:styleId="Header">
    <w:name w:val="header"/>
    <w:basedOn w:val="Normal"/>
    <w:link w:val="HeaderChar"/>
    <w:uiPriority w:val="99"/>
    <w:unhideWhenUsed/>
    <w:rsid w:val="003E4D70"/>
    <w:pPr>
      <w:tabs>
        <w:tab w:val="center" w:pos="4680"/>
        <w:tab w:val="right" w:pos="9360"/>
      </w:tabs>
    </w:pPr>
  </w:style>
  <w:style w:type="character" w:customStyle="1" w:styleId="HeaderChar">
    <w:name w:val="Header Char"/>
    <w:basedOn w:val="DefaultParagraphFont"/>
    <w:link w:val="Header"/>
    <w:uiPriority w:val="99"/>
    <w:rsid w:val="003E4D70"/>
  </w:style>
  <w:style w:type="paragraph" w:styleId="Footer">
    <w:name w:val="footer"/>
    <w:basedOn w:val="Normal"/>
    <w:link w:val="FooterChar"/>
    <w:uiPriority w:val="99"/>
    <w:unhideWhenUsed/>
    <w:rsid w:val="003E4D70"/>
    <w:pPr>
      <w:tabs>
        <w:tab w:val="center" w:pos="4680"/>
        <w:tab w:val="right" w:pos="9360"/>
      </w:tabs>
    </w:pPr>
  </w:style>
  <w:style w:type="character" w:customStyle="1" w:styleId="FooterChar">
    <w:name w:val="Footer Char"/>
    <w:basedOn w:val="DefaultParagraphFont"/>
    <w:link w:val="Footer"/>
    <w:uiPriority w:val="99"/>
    <w:rsid w:val="003E4D70"/>
  </w:style>
  <w:style w:type="character" w:styleId="UnresolvedMention">
    <w:name w:val="Unresolved Mention"/>
    <w:basedOn w:val="DefaultParagraphFont"/>
    <w:uiPriority w:val="99"/>
    <w:semiHidden/>
    <w:unhideWhenUsed/>
    <w:rsid w:val="00202FF5"/>
    <w:rPr>
      <w:color w:val="605E5C"/>
      <w:shd w:val="clear" w:color="auto" w:fill="E1DFDD"/>
    </w:rPr>
  </w:style>
  <w:style w:type="paragraph" w:styleId="ListParagraph">
    <w:name w:val="List Paragraph"/>
    <w:basedOn w:val="Normal"/>
    <w:uiPriority w:val="34"/>
    <w:qFormat/>
    <w:rsid w:val="000B475B"/>
    <w:pPr>
      <w:ind w:left="720"/>
      <w:contextualSpacing/>
    </w:pPr>
  </w:style>
  <w:style w:type="paragraph" w:styleId="NoSpacing">
    <w:name w:val="No Spacing"/>
    <w:link w:val="NoSpacingChar"/>
    <w:uiPriority w:val="1"/>
    <w:qFormat/>
    <w:rsid w:val="00EA6AA2"/>
    <w:pPr>
      <w:ind w:firstLine="0"/>
    </w:pPr>
  </w:style>
  <w:style w:type="paragraph" w:styleId="Revision">
    <w:name w:val="Revision"/>
    <w:hidden/>
    <w:uiPriority w:val="99"/>
    <w:semiHidden/>
    <w:rsid w:val="009C079F"/>
    <w:pPr>
      <w:ind w:firstLine="0"/>
    </w:pPr>
  </w:style>
  <w:style w:type="character" w:styleId="Emphasis">
    <w:name w:val="Emphasis"/>
    <w:basedOn w:val="DefaultParagraphFont"/>
    <w:uiPriority w:val="20"/>
    <w:qFormat/>
    <w:rsid w:val="00663600"/>
    <w:rPr>
      <w:i/>
      <w:iCs/>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normaltextrun">
    <w:name w:val="normaltextrun"/>
    <w:basedOn w:val="DefaultParagraphFont"/>
    <w:rsid w:val="00BB4685"/>
  </w:style>
  <w:style w:type="paragraph" w:styleId="CommentSubject">
    <w:name w:val="annotation subject"/>
    <w:basedOn w:val="CommentText"/>
    <w:next w:val="CommentText"/>
    <w:link w:val="CommentSubjectChar"/>
    <w:uiPriority w:val="99"/>
    <w:semiHidden/>
    <w:unhideWhenUsed/>
    <w:rsid w:val="00A812FD"/>
    <w:rPr>
      <w:b/>
      <w:bCs/>
    </w:rPr>
  </w:style>
  <w:style w:type="character" w:customStyle="1" w:styleId="CommentSubjectChar">
    <w:name w:val="Comment Subject Char"/>
    <w:basedOn w:val="CommentTextChar"/>
    <w:link w:val="CommentSubject"/>
    <w:uiPriority w:val="99"/>
    <w:semiHidden/>
    <w:rsid w:val="00A812FD"/>
    <w:rPr>
      <w:b/>
      <w:bCs/>
      <w:sz w:val="20"/>
      <w:szCs w:val="20"/>
    </w:rPr>
  </w:style>
  <w:style w:type="paragraph" w:styleId="BodyText">
    <w:name w:val="Body Text"/>
    <w:basedOn w:val="Normal"/>
    <w:link w:val="BodyTextChar"/>
    <w:uiPriority w:val="1"/>
    <w:qFormat/>
    <w:rsid w:val="00474953"/>
    <w:pPr>
      <w:widowControl w:val="0"/>
      <w:autoSpaceDE w:val="0"/>
      <w:autoSpaceDN w:val="0"/>
    </w:pPr>
  </w:style>
  <w:style w:type="character" w:customStyle="1" w:styleId="BodyTextChar">
    <w:name w:val="Body Text Char"/>
    <w:basedOn w:val="DefaultParagraphFont"/>
    <w:link w:val="BodyText"/>
    <w:uiPriority w:val="1"/>
    <w:rsid w:val="00474953"/>
  </w:style>
  <w:style w:type="paragraph" w:customStyle="1" w:styleId="TableHeading">
    <w:name w:val="Table Heading"/>
    <w:basedOn w:val="Normal"/>
    <w:link w:val="TableHeadingChar"/>
    <w:qFormat/>
    <w:rsid w:val="00570334"/>
    <w:pPr>
      <w:spacing w:after="0"/>
      <w:ind w:firstLine="0"/>
    </w:pPr>
    <w:rPr>
      <w:i/>
    </w:rPr>
  </w:style>
  <w:style w:type="character" w:customStyle="1" w:styleId="TableHeadingChar">
    <w:name w:val="Table Heading Char"/>
    <w:basedOn w:val="DefaultParagraphFont"/>
    <w:link w:val="TableHeading"/>
    <w:rsid w:val="00570334"/>
    <w:rPr>
      <w:i/>
    </w:rPr>
  </w:style>
  <w:style w:type="paragraph" w:customStyle="1" w:styleId="Note-Table">
    <w:name w:val="Note-Table"/>
    <w:basedOn w:val="Normal"/>
    <w:link w:val="Note-TableChar"/>
    <w:qFormat/>
    <w:rsid w:val="00724718"/>
    <w:pPr>
      <w:ind w:firstLine="0"/>
    </w:pPr>
  </w:style>
  <w:style w:type="character" w:customStyle="1" w:styleId="Note-TableChar">
    <w:name w:val="Note-Table Char"/>
    <w:basedOn w:val="DefaultParagraphFont"/>
    <w:link w:val="Note-Table"/>
    <w:rsid w:val="00724718"/>
  </w:style>
  <w:style w:type="character" w:customStyle="1" w:styleId="TitleChar">
    <w:name w:val="Title Char"/>
    <w:basedOn w:val="DefaultParagraphFont"/>
    <w:link w:val="Title"/>
    <w:uiPriority w:val="10"/>
    <w:rsid w:val="009673EB"/>
    <w:rPr>
      <w:b/>
    </w:rPr>
  </w:style>
  <w:style w:type="character" w:customStyle="1" w:styleId="Heading1Char">
    <w:name w:val="Heading 1 Char"/>
    <w:basedOn w:val="DefaultParagraphFont"/>
    <w:link w:val="Heading1"/>
    <w:uiPriority w:val="9"/>
    <w:rsid w:val="00724718"/>
    <w:rPr>
      <w:b/>
    </w:rPr>
  </w:style>
  <w:style w:type="paragraph" w:customStyle="1" w:styleId="Authors">
    <w:name w:val="Authors"/>
    <w:basedOn w:val="NoSpacing"/>
    <w:link w:val="AuthorsChar"/>
    <w:qFormat/>
    <w:rsid w:val="002B1DC7"/>
    <w:pPr>
      <w:jc w:val="center"/>
    </w:pPr>
  </w:style>
  <w:style w:type="character" w:customStyle="1" w:styleId="NoSpacingChar">
    <w:name w:val="No Spacing Char"/>
    <w:basedOn w:val="DefaultParagraphFont"/>
    <w:link w:val="NoSpacing"/>
    <w:uiPriority w:val="1"/>
    <w:rsid w:val="002B1DC7"/>
  </w:style>
  <w:style w:type="character" w:customStyle="1" w:styleId="AuthorsChar">
    <w:name w:val="Authors Char"/>
    <w:basedOn w:val="NoSpacingChar"/>
    <w:link w:val="Authors"/>
    <w:rsid w:val="002B1DC7"/>
  </w:style>
  <w:style w:type="table" w:customStyle="1" w:styleId="APA">
    <w:name w:val="APA"/>
    <w:basedOn w:val="TableNormal"/>
    <w:uiPriority w:val="99"/>
    <w:rsid w:val="009673EB"/>
    <w:pPr>
      <w:ind w:firstLine="0"/>
      <w:jc w:val="right"/>
    </w:pPr>
    <w:tblPr>
      <w:jc w:val="center"/>
      <w:tblBorders>
        <w:bottom w:val="single" w:sz="4" w:space="0" w:color="auto"/>
      </w:tblBorders>
    </w:tblPr>
    <w:trPr>
      <w:jc w:val="center"/>
    </w:trPr>
    <w:tblStylePr w:type="firstRow">
      <w:tblPr/>
      <w:tcPr>
        <w:tcBorders>
          <w:top w:val="single" w:sz="4" w:space="0" w:color="auto"/>
          <w:bottom w:val="single" w:sz="4" w:space="0" w:color="auto"/>
        </w:tcBorders>
      </w:tcPr>
    </w:tblStylePr>
    <w:tblStylePr w:type="lastRow">
      <w:tblPr/>
      <w:tcPr>
        <w:tcBorders>
          <w:bottom w:val="single" w:sz="4" w:space="0" w:color="auto"/>
        </w:tcBorders>
        <w:shd w:val="clear" w:color="auto" w:fill="FFFFFF" w:themeFill="background1"/>
      </w:tcPr>
    </w:tblStylePr>
    <w:tblStylePr w:type="firstCol">
      <w:pPr>
        <w:jc w:val="left"/>
      </w:pPr>
    </w:tblStylePr>
  </w:style>
  <w:style w:type="character" w:customStyle="1" w:styleId="Heading6Char">
    <w:name w:val="Heading 6 Char"/>
    <w:basedOn w:val="DefaultParagraphFont"/>
    <w:link w:val="Heading6"/>
    <w:uiPriority w:val="9"/>
    <w:semiHidden/>
    <w:rsid w:val="00121812"/>
    <w:rPr>
      <w:b/>
      <w:sz w:val="20"/>
      <w:szCs w:val="20"/>
    </w:rPr>
  </w:style>
  <w:style w:type="table" w:customStyle="1" w:styleId="TableGrid1">
    <w:name w:val="Table Grid1"/>
    <w:basedOn w:val="TableNormal"/>
    <w:next w:val="TableGrid"/>
    <w:uiPriority w:val="59"/>
    <w:rsid w:val="00094985"/>
    <w:pPr>
      <w:ind w:firstLine="0"/>
    </w:pPr>
    <w:rPr>
      <w:rFonts w:ascii="Aptos" w:eastAsia="Aptos" w:hAnsi="Aptos"/>
      <w:kern w:val="2"/>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9455062">
      <w:bodyDiv w:val="1"/>
      <w:marLeft w:val="0"/>
      <w:marRight w:val="0"/>
      <w:marTop w:val="0"/>
      <w:marBottom w:val="0"/>
      <w:divBdr>
        <w:top w:val="none" w:sz="0" w:space="0" w:color="auto"/>
        <w:left w:val="none" w:sz="0" w:space="0" w:color="auto"/>
        <w:bottom w:val="none" w:sz="0" w:space="0" w:color="auto"/>
        <w:right w:val="none" w:sz="0" w:space="0" w:color="auto"/>
      </w:divBdr>
    </w:div>
    <w:div w:id="142629216">
      <w:bodyDiv w:val="1"/>
      <w:marLeft w:val="0"/>
      <w:marRight w:val="0"/>
      <w:marTop w:val="0"/>
      <w:marBottom w:val="0"/>
      <w:divBdr>
        <w:top w:val="none" w:sz="0" w:space="0" w:color="auto"/>
        <w:left w:val="none" w:sz="0" w:space="0" w:color="auto"/>
        <w:bottom w:val="none" w:sz="0" w:space="0" w:color="auto"/>
        <w:right w:val="none" w:sz="0" w:space="0" w:color="auto"/>
      </w:divBdr>
    </w:div>
    <w:div w:id="591856006">
      <w:bodyDiv w:val="1"/>
      <w:marLeft w:val="0"/>
      <w:marRight w:val="0"/>
      <w:marTop w:val="0"/>
      <w:marBottom w:val="0"/>
      <w:divBdr>
        <w:top w:val="none" w:sz="0" w:space="0" w:color="auto"/>
        <w:left w:val="none" w:sz="0" w:space="0" w:color="auto"/>
        <w:bottom w:val="none" w:sz="0" w:space="0" w:color="auto"/>
        <w:right w:val="none" w:sz="0" w:space="0" w:color="auto"/>
      </w:divBdr>
    </w:div>
    <w:div w:id="645083722">
      <w:bodyDiv w:val="1"/>
      <w:marLeft w:val="0"/>
      <w:marRight w:val="0"/>
      <w:marTop w:val="0"/>
      <w:marBottom w:val="0"/>
      <w:divBdr>
        <w:top w:val="none" w:sz="0" w:space="0" w:color="auto"/>
        <w:left w:val="none" w:sz="0" w:space="0" w:color="auto"/>
        <w:bottom w:val="none" w:sz="0" w:space="0" w:color="auto"/>
        <w:right w:val="none" w:sz="0" w:space="0" w:color="auto"/>
      </w:divBdr>
    </w:div>
    <w:div w:id="896665726">
      <w:bodyDiv w:val="1"/>
      <w:marLeft w:val="0"/>
      <w:marRight w:val="0"/>
      <w:marTop w:val="0"/>
      <w:marBottom w:val="0"/>
      <w:divBdr>
        <w:top w:val="none" w:sz="0" w:space="0" w:color="auto"/>
        <w:left w:val="none" w:sz="0" w:space="0" w:color="auto"/>
        <w:bottom w:val="none" w:sz="0" w:space="0" w:color="auto"/>
        <w:right w:val="none" w:sz="0" w:space="0" w:color="auto"/>
      </w:divBdr>
    </w:div>
    <w:div w:id="1135836763">
      <w:bodyDiv w:val="1"/>
      <w:marLeft w:val="0"/>
      <w:marRight w:val="0"/>
      <w:marTop w:val="0"/>
      <w:marBottom w:val="0"/>
      <w:divBdr>
        <w:top w:val="none" w:sz="0" w:space="0" w:color="auto"/>
        <w:left w:val="none" w:sz="0" w:space="0" w:color="auto"/>
        <w:bottom w:val="none" w:sz="0" w:space="0" w:color="auto"/>
        <w:right w:val="none" w:sz="0" w:space="0" w:color="auto"/>
      </w:divBdr>
    </w:div>
    <w:div w:id="1806845855">
      <w:bodyDiv w:val="1"/>
      <w:marLeft w:val="0"/>
      <w:marRight w:val="0"/>
      <w:marTop w:val="0"/>
      <w:marBottom w:val="0"/>
      <w:divBdr>
        <w:top w:val="none" w:sz="0" w:space="0" w:color="auto"/>
        <w:left w:val="none" w:sz="0" w:space="0" w:color="auto"/>
        <w:bottom w:val="none" w:sz="0" w:space="0" w:color="auto"/>
        <w:right w:val="none" w:sz="0" w:space="0" w:color="auto"/>
      </w:divBdr>
    </w:div>
    <w:div w:id="18733058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fael.q@ag.tamu.edu" TargetMode="External"/><Relationship Id="rId13" Type="http://schemas.openxmlformats.org/officeDocument/2006/relationships/hyperlink" Target="https://www.wfp.org/publications/cambodia-usda-local-and-regional-food-aid-procurement-evaluations" TargetMode="External"/><Relationship Id="rId18" Type="http://schemas.openxmlformats.org/officeDocument/2006/relationships/hyperlink" Target="https://www.wfp.org/publications/rwanda-local-regional-procurement-project-2017-2019-endline-evaluation"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elizabeth.tabaresvil@ag.tamu.edu" TargetMode="External"/><Relationship Id="rId12" Type="http://schemas.openxmlformats.org/officeDocument/2006/relationships/hyperlink" Target="https://openknowledge.fao.org/server/api/core/bitstreams/d082f20d-a9b4-4a3e-9574-3551ef74043e/content" TargetMode="External"/><Relationship Id="rId17" Type="http://schemas.openxmlformats.org/officeDocument/2006/relationships/hyperlink" Target="https://www.fas.usda.gov/newsroom/local-and-regional-food-aid-procurement-program-fy-2022-report-congress" TargetMode="External"/><Relationship Id="rId2" Type="http://schemas.openxmlformats.org/officeDocument/2006/relationships/styles" Target="styles.xml"/><Relationship Id="rId16" Type="http://schemas.openxmlformats.org/officeDocument/2006/relationships/hyperlink" Target="https://libguides.usc.edu/writingguide/assignments/casestudy"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fp.org/publications/kenya-usda-supported-local-and-regional-procurement-project-2017-2020-evaluation" TargetMode="External"/><Relationship Id="rId5" Type="http://schemas.openxmlformats.org/officeDocument/2006/relationships/footnotes" Target="footnotes.xml"/><Relationship Id="rId15" Type="http://schemas.openxmlformats.org/officeDocument/2006/relationships/hyperlink" Target="https://foodprint.org/blog/five-models-for-local-school-food-procurement" TargetMode="External"/><Relationship Id="rId23" Type="http://schemas.openxmlformats.org/officeDocument/2006/relationships/theme" Target="theme/theme1.xml"/><Relationship Id="rId10" Type="http://schemas.openxmlformats.org/officeDocument/2006/relationships/hyperlink" Target="https://www.unevaluation.org/member_publications/end-line-evaluation-usda-local-regional-procurement-project-nalae-district" TargetMode="External"/><Relationship Id="rId19" Type="http://schemas.openxmlformats.org/officeDocument/2006/relationships/hyperlink" Target="https://doi.org/10.71958/wfp130772"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www.fas.usda.gov/sites/default/files/lrp_report_12-03-12_to_print.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1500</Words>
  <Characters>8556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Quijada Landaverde, Rafael Antonio</dc:creator>
  <cp:lastModifiedBy>Quijada Landaverde, Rafael Antonio</cp:lastModifiedBy>
  <cp:revision>3</cp:revision>
  <dcterms:created xsi:type="dcterms:W3CDTF">2026-08-27T05:16:00Z</dcterms:created>
  <dcterms:modified xsi:type="dcterms:W3CDTF">2026-08-27T05:16:00Z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15648cf81b03a82f0d5d134652f5f4f185cd3480bc059c5d99dd670538eb392c</vt:lpwstr>
  </property>
</Properties>
</file>