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17D361" w14:textId="77777777" w:rsidR="00CC629D" w:rsidRDefault="00CC629D" w:rsidP="00CC629D">
      <w:pPr>
        <w:pStyle w:val="NormalWeb"/>
        <w:jc w:val="center"/>
        <w:rPr>
          <w:b/>
          <w:bCs/>
          <w:color w:val="000000"/>
        </w:rPr>
      </w:pPr>
      <w:r w:rsidRPr="00362530">
        <w:rPr>
          <w:b/>
          <w:bCs/>
          <w:color w:val="000000"/>
        </w:rPr>
        <w:t>Evaluating an AI Chatbot for Equine Reproductive Management Education: Undergraduate Student Perceptions and Use in an Animal Science Course</w:t>
      </w:r>
    </w:p>
    <w:p w14:paraId="0315055C" w14:textId="687FFB79" w:rsidR="00CC629D" w:rsidRDefault="00CC629D" w:rsidP="00CC629D">
      <w:pPr>
        <w:pStyle w:val="NormalWeb"/>
        <w:rPr>
          <w:b/>
          <w:bCs/>
          <w:color w:val="000000"/>
        </w:rPr>
      </w:pPr>
    </w:p>
    <w:p w14:paraId="5FE93E35" w14:textId="77777777" w:rsidR="00CC629D" w:rsidRDefault="00CC629D" w:rsidP="00CC629D">
      <w:pPr>
        <w:pStyle w:val="NormalWeb"/>
        <w:rPr>
          <w:b/>
          <w:bCs/>
          <w:color w:val="000000"/>
        </w:rPr>
      </w:pPr>
    </w:p>
    <w:p w14:paraId="4B544FA1" w14:textId="77777777" w:rsidR="00CC629D" w:rsidRDefault="00CC629D" w:rsidP="00CC629D">
      <w:pPr>
        <w:pStyle w:val="NormalWeb"/>
        <w:rPr>
          <w:b/>
          <w:bCs/>
          <w:color w:val="000000"/>
        </w:rPr>
      </w:pPr>
    </w:p>
    <w:p w14:paraId="4C485D3C" w14:textId="77777777" w:rsidR="00CC629D" w:rsidRDefault="00CC629D" w:rsidP="00CC629D">
      <w:pPr>
        <w:pStyle w:val="NormalWeb"/>
        <w:rPr>
          <w:b/>
          <w:bCs/>
          <w:color w:val="000000"/>
        </w:rPr>
      </w:pPr>
    </w:p>
    <w:p w14:paraId="587B5B15" w14:textId="77777777" w:rsidR="00CC629D" w:rsidRPr="00362530" w:rsidRDefault="00CC629D" w:rsidP="00CC629D">
      <w:pPr>
        <w:pStyle w:val="NormalWeb"/>
        <w:rPr>
          <w:b/>
          <w:bCs/>
          <w:color w:val="000000"/>
        </w:rPr>
      </w:pPr>
    </w:p>
    <w:p w14:paraId="0F622B79" w14:textId="3509217A" w:rsidR="00CC629D" w:rsidRPr="00362530" w:rsidRDefault="00CC629D" w:rsidP="00CC629D">
      <w:pPr>
        <w:jc w:val="center"/>
        <w:rPr>
          <w:sz w:val="24"/>
          <w:szCs w:val="24"/>
        </w:rPr>
      </w:pPr>
      <w:r w:rsidRPr="00362530">
        <w:rPr>
          <w:b/>
          <w:bCs/>
          <w:color w:val="000000"/>
          <w:sz w:val="24"/>
          <w:szCs w:val="24"/>
        </w:rPr>
        <w:t>Arturo Espa</w:t>
      </w:r>
      <w:r w:rsidR="00AA1B6F" w:rsidRPr="00AA1B6F">
        <w:rPr>
          <w:b/>
          <w:bCs/>
          <w:color w:val="000000"/>
          <w:sz w:val="24"/>
          <w:szCs w:val="24"/>
        </w:rPr>
        <w:t>ñ</w:t>
      </w:r>
      <w:r w:rsidRPr="00362530">
        <w:rPr>
          <w:b/>
          <w:bCs/>
          <w:color w:val="000000"/>
          <w:sz w:val="24"/>
          <w:szCs w:val="24"/>
        </w:rPr>
        <w:t>a</w:t>
      </w:r>
    </w:p>
    <w:p w14:paraId="442A6838" w14:textId="77777777" w:rsidR="00CC629D" w:rsidRPr="00362530" w:rsidRDefault="00CC629D" w:rsidP="00CC629D">
      <w:pPr>
        <w:jc w:val="center"/>
        <w:rPr>
          <w:sz w:val="24"/>
          <w:szCs w:val="24"/>
        </w:rPr>
      </w:pPr>
      <w:r w:rsidRPr="00362530">
        <w:rPr>
          <w:color w:val="000000"/>
          <w:sz w:val="24"/>
          <w:szCs w:val="24"/>
        </w:rPr>
        <w:t>Graduate Research Assistant</w:t>
      </w:r>
    </w:p>
    <w:p w14:paraId="29ED0D14" w14:textId="77777777" w:rsidR="00CC629D" w:rsidRPr="00362530" w:rsidRDefault="00CC629D" w:rsidP="00CC629D">
      <w:pPr>
        <w:jc w:val="center"/>
        <w:rPr>
          <w:sz w:val="24"/>
          <w:szCs w:val="24"/>
        </w:rPr>
      </w:pPr>
      <w:r w:rsidRPr="00362530">
        <w:rPr>
          <w:color w:val="000000"/>
          <w:sz w:val="24"/>
          <w:szCs w:val="24"/>
        </w:rPr>
        <w:t>Texas A&amp;M University</w:t>
      </w:r>
    </w:p>
    <w:p w14:paraId="061B7EDA" w14:textId="77777777" w:rsidR="00CC629D" w:rsidRDefault="00CC629D" w:rsidP="00CC629D">
      <w:pPr>
        <w:jc w:val="center"/>
        <w:rPr>
          <w:sz w:val="24"/>
          <w:szCs w:val="24"/>
        </w:rPr>
      </w:pPr>
      <w:hyperlink r:id="rId8" w:history="1">
        <w:r w:rsidRPr="00296346">
          <w:rPr>
            <w:rStyle w:val="Hyperlink"/>
            <w:sz w:val="24"/>
            <w:szCs w:val="24"/>
          </w:rPr>
          <w:t>arturo.espana@ag.tamu.edu</w:t>
        </w:r>
      </w:hyperlink>
    </w:p>
    <w:p w14:paraId="67DE28B7" w14:textId="77777777" w:rsidR="00CC629D" w:rsidRPr="00362530" w:rsidRDefault="00CC629D" w:rsidP="00CC629D">
      <w:pPr>
        <w:jc w:val="center"/>
        <w:rPr>
          <w:sz w:val="24"/>
          <w:szCs w:val="24"/>
        </w:rPr>
      </w:pPr>
    </w:p>
    <w:p w14:paraId="50CCE52C" w14:textId="77777777" w:rsidR="00CC629D" w:rsidRPr="00362530" w:rsidRDefault="00CC629D" w:rsidP="00CC629D">
      <w:pPr>
        <w:jc w:val="center"/>
        <w:rPr>
          <w:sz w:val="24"/>
          <w:szCs w:val="24"/>
        </w:rPr>
      </w:pPr>
      <w:r w:rsidRPr="00362530">
        <w:rPr>
          <w:b/>
          <w:bCs/>
          <w:color w:val="000000"/>
          <w:sz w:val="24"/>
          <w:szCs w:val="24"/>
        </w:rPr>
        <w:t>Rafael Q. Landaverde, Ph.D.</w:t>
      </w:r>
    </w:p>
    <w:p w14:paraId="5F80AA04" w14:textId="77777777" w:rsidR="00CC629D" w:rsidRPr="00362530" w:rsidRDefault="00CC629D" w:rsidP="00CC629D">
      <w:pPr>
        <w:jc w:val="center"/>
        <w:rPr>
          <w:sz w:val="24"/>
          <w:szCs w:val="24"/>
        </w:rPr>
      </w:pPr>
      <w:r w:rsidRPr="00362530">
        <w:rPr>
          <w:color w:val="000000"/>
          <w:sz w:val="24"/>
          <w:szCs w:val="24"/>
        </w:rPr>
        <w:t>Assistant Professor</w:t>
      </w:r>
    </w:p>
    <w:p w14:paraId="66073DE8" w14:textId="77777777" w:rsidR="00CC629D" w:rsidRPr="00362530" w:rsidRDefault="00CC629D" w:rsidP="00CC629D">
      <w:pPr>
        <w:jc w:val="center"/>
        <w:rPr>
          <w:sz w:val="24"/>
          <w:szCs w:val="24"/>
        </w:rPr>
      </w:pPr>
      <w:r w:rsidRPr="00362530">
        <w:rPr>
          <w:color w:val="000000"/>
          <w:sz w:val="24"/>
          <w:szCs w:val="24"/>
        </w:rPr>
        <w:t>Texas A&amp;M University</w:t>
      </w:r>
    </w:p>
    <w:p w14:paraId="3EDEE10C" w14:textId="77777777" w:rsidR="00CC629D" w:rsidRDefault="00CC629D" w:rsidP="00CC629D">
      <w:pPr>
        <w:jc w:val="center"/>
        <w:rPr>
          <w:sz w:val="24"/>
          <w:szCs w:val="24"/>
        </w:rPr>
      </w:pPr>
      <w:hyperlink r:id="rId9" w:history="1">
        <w:r w:rsidRPr="00296346">
          <w:rPr>
            <w:rStyle w:val="Hyperlink"/>
            <w:sz w:val="24"/>
            <w:szCs w:val="24"/>
          </w:rPr>
          <w:t>rafael.q@ag.tamu.edu</w:t>
        </w:r>
      </w:hyperlink>
    </w:p>
    <w:p w14:paraId="076C5531" w14:textId="77777777" w:rsidR="00CC629D" w:rsidRPr="00362530" w:rsidRDefault="00CC629D" w:rsidP="00CC629D">
      <w:pPr>
        <w:jc w:val="center"/>
        <w:rPr>
          <w:sz w:val="24"/>
          <w:szCs w:val="24"/>
        </w:rPr>
      </w:pPr>
    </w:p>
    <w:p w14:paraId="620CE562" w14:textId="77777777" w:rsidR="00CC629D" w:rsidRPr="00362530" w:rsidRDefault="00CC629D" w:rsidP="00CC629D">
      <w:pPr>
        <w:jc w:val="center"/>
        <w:rPr>
          <w:sz w:val="24"/>
          <w:szCs w:val="24"/>
        </w:rPr>
      </w:pPr>
      <w:r w:rsidRPr="00362530">
        <w:rPr>
          <w:b/>
          <w:bCs/>
          <w:color w:val="000000"/>
          <w:sz w:val="24"/>
          <w:szCs w:val="24"/>
        </w:rPr>
        <w:t>Sarah McCord</w:t>
      </w:r>
    </w:p>
    <w:p w14:paraId="23C8BD5D" w14:textId="77777777" w:rsidR="00CC629D" w:rsidRPr="00362530" w:rsidRDefault="00CC629D" w:rsidP="00CC629D">
      <w:pPr>
        <w:jc w:val="center"/>
        <w:rPr>
          <w:sz w:val="24"/>
          <w:szCs w:val="24"/>
        </w:rPr>
      </w:pPr>
      <w:r w:rsidRPr="00362530">
        <w:rPr>
          <w:color w:val="000000"/>
          <w:sz w:val="24"/>
          <w:szCs w:val="24"/>
        </w:rPr>
        <w:t>Graduate Research Assistant</w:t>
      </w:r>
    </w:p>
    <w:p w14:paraId="67156DAD" w14:textId="77777777" w:rsidR="00CC629D" w:rsidRPr="00362530" w:rsidRDefault="00CC629D" w:rsidP="00CC629D">
      <w:pPr>
        <w:jc w:val="center"/>
        <w:rPr>
          <w:sz w:val="24"/>
          <w:szCs w:val="24"/>
        </w:rPr>
      </w:pPr>
      <w:r w:rsidRPr="00362530">
        <w:rPr>
          <w:color w:val="000000"/>
          <w:sz w:val="24"/>
          <w:szCs w:val="24"/>
        </w:rPr>
        <w:t>Texas A&amp;M University</w:t>
      </w:r>
    </w:p>
    <w:p w14:paraId="3C1D7E55" w14:textId="77777777" w:rsidR="00CC629D" w:rsidRDefault="00CC629D" w:rsidP="00CC629D">
      <w:pPr>
        <w:jc w:val="center"/>
        <w:rPr>
          <w:sz w:val="24"/>
          <w:szCs w:val="24"/>
        </w:rPr>
      </w:pPr>
      <w:hyperlink r:id="rId10" w:history="1">
        <w:r w:rsidRPr="00296346">
          <w:rPr>
            <w:rStyle w:val="Hyperlink"/>
            <w:sz w:val="24"/>
            <w:szCs w:val="24"/>
          </w:rPr>
          <w:t>sarah.mccord@ag.tamu.edu</w:t>
        </w:r>
      </w:hyperlink>
    </w:p>
    <w:p w14:paraId="52845FB7" w14:textId="77777777" w:rsidR="00CC629D" w:rsidRPr="00362530" w:rsidRDefault="00CC629D" w:rsidP="00CC629D">
      <w:pPr>
        <w:jc w:val="center"/>
        <w:rPr>
          <w:sz w:val="24"/>
          <w:szCs w:val="24"/>
        </w:rPr>
      </w:pPr>
    </w:p>
    <w:p w14:paraId="3B58CB58" w14:textId="77777777" w:rsidR="00CC629D" w:rsidRPr="00362530" w:rsidRDefault="00CC629D" w:rsidP="00CC629D">
      <w:pPr>
        <w:jc w:val="center"/>
        <w:rPr>
          <w:sz w:val="24"/>
          <w:szCs w:val="24"/>
        </w:rPr>
      </w:pPr>
      <w:r w:rsidRPr="00362530">
        <w:rPr>
          <w:b/>
          <w:bCs/>
          <w:color w:val="000000"/>
          <w:sz w:val="24"/>
          <w:szCs w:val="24"/>
        </w:rPr>
        <w:t>Jacquelyn Prestegaard, Ph.D.</w:t>
      </w:r>
    </w:p>
    <w:p w14:paraId="587DBCF8" w14:textId="77777777" w:rsidR="00CC629D" w:rsidRPr="00362530" w:rsidRDefault="00CC629D" w:rsidP="00CC629D">
      <w:pPr>
        <w:jc w:val="center"/>
        <w:rPr>
          <w:sz w:val="24"/>
          <w:szCs w:val="24"/>
        </w:rPr>
      </w:pPr>
      <w:r w:rsidRPr="00362530">
        <w:rPr>
          <w:color w:val="000000"/>
          <w:sz w:val="24"/>
          <w:szCs w:val="24"/>
        </w:rPr>
        <w:t>Assistant Professor and AgriLife Extension Livestock Sustainability Specialist</w:t>
      </w:r>
    </w:p>
    <w:p w14:paraId="6AC7534D" w14:textId="77777777" w:rsidR="00CC629D" w:rsidRPr="00362530" w:rsidRDefault="00CC629D" w:rsidP="00CC629D">
      <w:pPr>
        <w:jc w:val="center"/>
        <w:rPr>
          <w:sz w:val="24"/>
          <w:szCs w:val="24"/>
        </w:rPr>
      </w:pPr>
      <w:r w:rsidRPr="00362530">
        <w:rPr>
          <w:color w:val="000000"/>
          <w:sz w:val="24"/>
          <w:szCs w:val="24"/>
        </w:rPr>
        <w:t>Texas A&amp;M University</w:t>
      </w:r>
    </w:p>
    <w:p w14:paraId="7BD3AFAC" w14:textId="77777777" w:rsidR="00CC629D" w:rsidRDefault="00CC629D" w:rsidP="00CC629D">
      <w:pPr>
        <w:jc w:val="center"/>
        <w:rPr>
          <w:color w:val="000000"/>
          <w:sz w:val="24"/>
          <w:szCs w:val="24"/>
        </w:rPr>
      </w:pPr>
      <w:hyperlink r:id="rId11" w:history="1">
        <w:r w:rsidRPr="00296346">
          <w:rPr>
            <w:rStyle w:val="Hyperlink"/>
            <w:sz w:val="24"/>
            <w:szCs w:val="24"/>
          </w:rPr>
          <w:t>j.prestegaard@ag.tamu.edu</w:t>
        </w:r>
      </w:hyperlink>
    </w:p>
    <w:p w14:paraId="03075FAF" w14:textId="77777777" w:rsidR="00CC629D" w:rsidRPr="00362530" w:rsidRDefault="00CC629D" w:rsidP="00CC629D">
      <w:pPr>
        <w:jc w:val="center"/>
        <w:rPr>
          <w:color w:val="000000"/>
          <w:sz w:val="24"/>
          <w:szCs w:val="24"/>
        </w:rPr>
      </w:pPr>
    </w:p>
    <w:p w14:paraId="4CEE7C56" w14:textId="77777777" w:rsidR="00CC629D" w:rsidRPr="00362530" w:rsidRDefault="00CC629D" w:rsidP="00CC629D">
      <w:pPr>
        <w:jc w:val="center"/>
        <w:rPr>
          <w:sz w:val="24"/>
          <w:szCs w:val="24"/>
        </w:rPr>
      </w:pPr>
      <w:r w:rsidRPr="00362530">
        <w:rPr>
          <w:b/>
          <w:bCs/>
          <w:color w:val="000000"/>
          <w:sz w:val="24"/>
          <w:szCs w:val="24"/>
        </w:rPr>
        <w:t>Chelsie Huseman, Ph.D.</w:t>
      </w:r>
    </w:p>
    <w:p w14:paraId="7424DF2F" w14:textId="77777777" w:rsidR="00CC629D" w:rsidRPr="00362530" w:rsidRDefault="00CC629D" w:rsidP="00CC629D">
      <w:pPr>
        <w:jc w:val="center"/>
        <w:rPr>
          <w:sz w:val="24"/>
          <w:szCs w:val="24"/>
        </w:rPr>
      </w:pPr>
      <w:r w:rsidRPr="00362530">
        <w:rPr>
          <w:color w:val="000000"/>
          <w:sz w:val="24"/>
          <w:szCs w:val="24"/>
        </w:rPr>
        <w:t>Assistant Professor and Extension Horse Specialist</w:t>
      </w:r>
    </w:p>
    <w:p w14:paraId="45930D27" w14:textId="77777777" w:rsidR="00CC629D" w:rsidRPr="00362530" w:rsidRDefault="00CC629D" w:rsidP="00CC629D">
      <w:pPr>
        <w:jc w:val="center"/>
        <w:rPr>
          <w:sz w:val="24"/>
          <w:szCs w:val="24"/>
        </w:rPr>
      </w:pPr>
      <w:r w:rsidRPr="00362530">
        <w:rPr>
          <w:color w:val="000000"/>
          <w:sz w:val="24"/>
          <w:szCs w:val="24"/>
        </w:rPr>
        <w:t>Texas A&amp;M University</w:t>
      </w:r>
    </w:p>
    <w:p w14:paraId="356C6D68" w14:textId="77777777" w:rsidR="00CC629D" w:rsidRDefault="00CC629D" w:rsidP="00CC629D">
      <w:pPr>
        <w:jc w:val="center"/>
        <w:rPr>
          <w:color w:val="000000"/>
          <w:sz w:val="24"/>
          <w:szCs w:val="24"/>
        </w:rPr>
      </w:pPr>
      <w:hyperlink r:id="rId12" w:history="1">
        <w:r w:rsidRPr="000F0EC8">
          <w:rPr>
            <w:rStyle w:val="Hyperlink"/>
            <w:sz w:val="24"/>
            <w:szCs w:val="24"/>
          </w:rPr>
          <w:t>chelsie.huseman@ag.tamu.edu</w:t>
        </w:r>
      </w:hyperlink>
    </w:p>
    <w:p w14:paraId="1BADF943" w14:textId="77777777" w:rsidR="00CC629D" w:rsidRDefault="00CC629D" w:rsidP="00CC629D">
      <w:pPr>
        <w:jc w:val="center"/>
        <w:rPr>
          <w:color w:val="000000"/>
          <w:sz w:val="24"/>
          <w:szCs w:val="24"/>
        </w:rPr>
      </w:pPr>
    </w:p>
    <w:p w14:paraId="7C4047F1" w14:textId="77777777" w:rsidR="00CC629D" w:rsidRDefault="00CC629D" w:rsidP="00CC629D">
      <w:pPr>
        <w:jc w:val="center"/>
        <w:rPr>
          <w:color w:val="000000"/>
          <w:sz w:val="24"/>
          <w:szCs w:val="24"/>
        </w:rPr>
      </w:pPr>
    </w:p>
    <w:p w14:paraId="4914E921" w14:textId="77777777" w:rsidR="00CC629D" w:rsidRDefault="00CC629D" w:rsidP="00CC629D">
      <w:pPr>
        <w:jc w:val="center"/>
        <w:rPr>
          <w:color w:val="000000"/>
          <w:sz w:val="24"/>
          <w:szCs w:val="24"/>
        </w:rPr>
      </w:pPr>
      <w:r>
        <w:rPr>
          <w:color w:val="000000"/>
          <w:sz w:val="24"/>
          <w:szCs w:val="24"/>
        </w:rPr>
        <w:t xml:space="preserve"> </w:t>
      </w:r>
    </w:p>
    <w:p w14:paraId="42406524" w14:textId="77777777" w:rsidR="00CC629D" w:rsidRDefault="00CC629D" w:rsidP="00CC629D">
      <w:pPr>
        <w:jc w:val="center"/>
        <w:rPr>
          <w:color w:val="000000"/>
          <w:sz w:val="24"/>
          <w:szCs w:val="24"/>
        </w:rPr>
      </w:pPr>
    </w:p>
    <w:p w14:paraId="3B74DADD" w14:textId="77777777" w:rsidR="00CC629D" w:rsidRDefault="00CC629D" w:rsidP="00CC629D">
      <w:pPr>
        <w:jc w:val="center"/>
        <w:rPr>
          <w:color w:val="000000"/>
          <w:sz w:val="24"/>
          <w:szCs w:val="24"/>
        </w:rPr>
      </w:pPr>
    </w:p>
    <w:p w14:paraId="0CFD2063" w14:textId="77777777" w:rsidR="00CC629D" w:rsidRDefault="00CC629D" w:rsidP="00CC629D">
      <w:pPr>
        <w:jc w:val="center"/>
        <w:rPr>
          <w:color w:val="000000"/>
          <w:sz w:val="24"/>
          <w:szCs w:val="24"/>
        </w:rPr>
      </w:pPr>
    </w:p>
    <w:p w14:paraId="65D0301B" w14:textId="77777777" w:rsidR="00CC629D" w:rsidRDefault="00CC629D" w:rsidP="00CC629D">
      <w:pPr>
        <w:jc w:val="center"/>
        <w:rPr>
          <w:color w:val="000000"/>
          <w:sz w:val="24"/>
          <w:szCs w:val="24"/>
        </w:rPr>
      </w:pPr>
    </w:p>
    <w:p w14:paraId="7ED27A36" w14:textId="77777777" w:rsidR="00CC629D" w:rsidRDefault="00CC629D" w:rsidP="00CC629D">
      <w:pPr>
        <w:jc w:val="center"/>
        <w:rPr>
          <w:color w:val="000000"/>
          <w:sz w:val="24"/>
          <w:szCs w:val="24"/>
        </w:rPr>
      </w:pPr>
    </w:p>
    <w:p w14:paraId="6BA753DD" w14:textId="77777777" w:rsidR="00CC629D" w:rsidRDefault="00CC629D" w:rsidP="00CC629D">
      <w:pPr>
        <w:jc w:val="center"/>
        <w:rPr>
          <w:color w:val="000000"/>
          <w:sz w:val="24"/>
          <w:szCs w:val="24"/>
        </w:rPr>
      </w:pPr>
    </w:p>
    <w:p w14:paraId="42C90212" w14:textId="77777777" w:rsidR="00CC629D" w:rsidRDefault="00CC629D" w:rsidP="00CC629D">
      <w:pPr>
        <w:jc w:val="center"/>
        <w:rPr>
          <w:color w:val="000000"/>
          <w:sz w:val="24"/>
          <w:szCs w:val="24"/>
        </w:rPr>
      </w:pPr>
    </w:p>
    <w:p w14:paraId="7071B3AF" w14:textId="77777777" w:rsidR="00CC629D" w:rsidRDefault="00CC629D" w:rsidP="00CC629D">
      <w:pPr>
        <w:jc w:val="center"/>
        <w:rPr>
          <w:color w:val="000000"/>
          <w:sz w:val="24"/>
          <w:szCs w:val="24"/>
        </w:rPr>
      </w:pPr>
    </w:p>
    <w:p w14:paraId="5672EF00" w14:textId="77777777" w:rsidR="00CC629D" w:rsidRDefault="00CC629D" w:rsidP="00CC629D">
      <w:pPr>
        <w:jc w:val="center"/>
        <w:rPr>
          <w:color w:val="000000"/>
          <w:sz w:val="24"/>
          <w:szCs w:val="24"/>
        </w:rPr>
      </w:pPr>
    </w:p>
    <w:p w14:paraId="0B4B1BA5" w14:textId="77777777" w:rsidR="00CC629D" w:rsidRDefault="00CC629D" w:rsidP="00CC629D">
      <w:pPr>
        <w:jc w:val="center"/>
        <w:rPr>
          <w:color w:val="000000"/>
          <w:sz w:val="24"/>
          <w:szCs w:val="24"/>
        </w:rPr>
      </w:pPr>
    </w:p>
    <w:p w14:paraId="34C03E03" w14:textId="61FA3140" w:rsidR="00CC629D" w:rsidRDefault="00CC629D">
      <w:pPr>
        <w:rPr>
          <w:b/>
          <w:bCs/>
          <w:sz w:val="24"/>
          <w:szCs w:val="24"/>
        </w:rPr>
      </w:pPr>
    </w:p>
    <w:p w14:paraId="3EC797D2" w14:textId="77777777" w:rsidR="00201410" w:rsidRDefault="00201410">
      <w:pPr>
        <w:spacing w:before="160" w:after="160"/>
        <w:jc w:val="center"/>
        <w:rPr>
          <w:b/>
          <w:bCs/>
          <w:sz w:val="24"/>
          <w:szCs w:val="24"/>
        </w:rPr>
      </w:pPr>
    </w:p>
    <w:p w14:paraId="1B172418" w14:textId="7EFCAEB7" w:rsidR="00560EE9" w:rsidRDefault="002D2199">
      <w:pPr>
        <w:spacing w:before="160" w:after="160"/>
        <w:jc w:val="center"/>
      </w:pPr>
      <w:r>
        <w:rPr>
          <w:b/>
          <w:bCs/>
          <w:sz w:val="24"/>
          <w:szCs w:val="24"/>
        </w:rPr>
        <w:lastRenderedPageBreak/>
        <w:t>Introduction</w:t>
      </w:r>
    </w:p>
    <w:p w14:paraId="61D07985" w14:textId="77777777" w:rsidR="00560EE9" w:rsidRDefault="002D2199">
      <w:pPr>
        <w:spacing w:after="160"/>
        <w:ind w:firstLine="720"/>
        <w:jc w:val="both"/>
      </w:pPr>
      <w:r>
        <w:rPr>
          <w:sz w:val="24"/>
          <w:szCs w:val="24"/>
        </w:rPr>
        <w:t>Artificial Intelligence (AI) has transformed educational settings by enabling personalized instruction and accessible learning resources (Labadze et al., 2023; Wu &amp; Yu, 2024). AI-Chatbots have emerged as tools capable of simulating human conversation and assisting learners with complex topics (Okonkwo &amp; Ade-</w:t>
      </w:r>
      <w:proofErr w:type="spellStart"/>
      <w:r>
        <w:rPr>
          <w:sz w:val="24"/>
          <w:szCs w:val="24"/>
        </w:rPr>
        <w:t>Ibijola</w:t>
      </w:r>
      <w:proofErr w:type="spellEnd"/>
      <w:r>
        <w:rPr>
          <w:sz w:val="24"/>
          <w:szCs w:val="24"/>
        </w:rPr>
        <w:t>, 2021), enhancing knowledge gain, motivation, and self-efficacy (Wu &amp; Yu, 2024). However, most evaluations of AI chatbots in education have been conducted in general higher education settings with broad subject matter (Yan et al., 2024), and very few have examined custom-built chatbots designed for specific disciplinary content in agriculture (Johnson et al., 2024). Equine reproductive management is a technically demanding discipline covering semen evaluation, estrous detection, artificial insemination, and reproductive anatomy (Texas A&amp;M University Department of Animal Science, n.d.). To support student learning in an undergraduate equine science course (ANSC 420), a custom AI-Chatbot was developed using course-specific content and hosted on CustomGPT.ai. The chatbot was introduced to students as a supplemental study tool to reinforce lecture content, answer questions on demand, and support independent review of complex material.</w:t>
      </w:r>
    </w:p>
    <w:p w14:paraId="15D2C420" w14:textId="77777777" w:rsidR="00560EE9" w:rsidRDefault="002D2199">
      <w:pPr>
        <w:spacing w:before="160" w:after="160"/>
        <w:jc w:val="center"/>
      </w:pPr>
      <w:r>
        <w:rPr>
          <w:b/>
          <w:bCs/>
          <w:sz w:val="24"/>
          <w:szCs w:val="24"/>
        </w:rPr>
        <w:t>Conceptual Framework</w:t>
      </w:r>
    </w:p>
    <w:p w14:paraId="51BACD2D" w14:textId="4C6273C1" w:rsidR="00560EE9" w:rsidRDefault="002D2199">
      <w:pPr>
        <w:spacing w:after="160"/>
        <w:ind w:firstLine="720"/>
        <w:jc w:val="both"/>
      </w:pPr>
      <w:r>
        <w:rPr>
          <w:sz w:val="24"/>
          <w:szCs w:val="24"/>
        </w:rPr>
        <w:t xml:space="preserve">This evaluation draws on Davis’s (1989) Technology Acceptance Model (TAM) as an organizing framework. TAM states that perceived usefulness (PU) and perceived ease of use (PEOU) are the primary determinants of technology adoption. In this evaluation, the pre-survey captured students’ baseline behavioral intention toward the chatbot (likelihood of use), their expected usefulness preferences (desired features), and their perceived barriers to adoption (concerns) before they were introduced to the tool. Chatbot usage analytics then provided behavioral evidence of how students </w:t>
      </w:r>
      <w:r w:rsidR="00201410">
        <w:rPr>
          <w:sz w:val="24"/>
          <w:szCs w:val="24"/>
        </w:rPr>
        <w:t>engaged</w:t>
      </w:r>
      <w:r>
        <w:rPr>
          <w:sz w:val="24"/>
          <w:szCs w:val="24"/>
        </w:rPr>
        <w:t xml:space="preserve"> with the tool after gaining access. Together, these two data sources allow for a descriptive comparison between what students expected before use and how they used the chatbot in practice.</w:t>
      </w:r>
    </w:p>
    <w:p w14:paraId="065E111E" w14:textId="77777777" w:rsidR="00560EE9" w:rsidRDefault="002D2199">
      <w:pPr>
        <w:spacing w:before="160" w:after="160"/>
        <w:jc w:val="center"/>
      </w:pPr>
      <w:r>
        <w:rPr>
          <w:b/>
          <w:bCs/>
          <w:sz w:val="24"/>
          <w:szCs w:val="24"/>
        </w:rPr>
        <w:t>Methods</w:t>
      </w:r>
    </w:p>
    <w:p w14:paraId="61C3503D" w14:textId="1DFDF98C" w:rsidR="00560EE9" w:rsidRDefault="002D2199">
      <w:pPr>
        <w:spacing w:after="160"/>
        <w:ind w:firstLine="720"/>
        <w:jc w:val="both"/>
      </w:pPr>
      <w:r>
        <w:rPr>
          <w:sz w:val="24"/>
          <w:szCs w:val="24"/>
        </w:rPr>
        <w:t>This evaluation employed a quantitative descriptive approach combining two data sources: (a) a pre-survey administered via Qualtrics</w:t>
      </w:r>
      <w:r w:rsidR="000472AB">
        <w:rPr>
          <w:sz w:val="24"/>
          <w:szCs w:val="24"/>
        </w:rPr>
        <w:t>®</w:t>
      </w:r>
      <w:r>
        <w:rPr>
          <w:sz w:val="24"/>
          <w:szCs w:val="24"/>
        </w:rPr>
        <w:t xml:space="preserve"> during a class session of </w:t>
      </w:r>
      <w:r w:rsidR="00665C8C">
        <w:rPr>
          <w:sz w:val="24"/>
          <w:szCs w:val="24"/>
        </w:rPr>
        <w:t xml:space="preserve">Equine Production and </w:t>
      </w:r>
      <w:r w:rsidR="005B2A43">
        <w:rPr>
          <w:sz w:val="24"/>
          <w:szCs w:val="24"/>
        </w:rPr>
        <w:t>Management (</w:t>
      </w:r>
      <w:r>
        <w:rPr>
          <w:sz w:val="24"/>
          <w:szCs w:val="24"/>
        </w:rPr>
        <w:t>ANSC 420</w:t>
      </w:r>
      <w:r w:rsidR="005B2A43">
        <w:rPr>
          <w:sz w:val="24"/>
          <w:szCs w:val="24"/>
        </w:rPr>
        <w:t>)</w:t>
      </w:r>
      <w:r>
        <w:rPr>
          <w:sz w:val="24"/>
          <w:szCs w:val="24"/>
        </w:rPr>
        <w:t xml:space="preserve"> at Texas A&amp;M University on March 2, 2026, and (b) chatbot usage analytics collected from the CustomGPT.ai platform. The chatbot was introduced to students on the same day as the survey, and usage was tracked from March 2 through April 27, 2026. The pre-survey included 11 items covering demographics</w:t>
      </w:r>
      <w:r w:rsidR="00050447">
        <w:rPr>
          <w:sz w:val="24"/>
          <w:szCs w:val="24"/>
        </w:rPr>
        <w:t xml:space="preserve"> and background</w:t>
      </w:r>
      <w:r>
        <w:rPr>
          <w:sz w:val="24"/>
          <w:szCs w:val="24"/>
        </w:rPr>
        <w:t xml:space="preserve">, prior </w:t>
      </w:r>
      <w:r w:rsidR="00FE4639">
        <w:rPr>
          <w:sz w:val="24"/>
          <w:szCs w:val="24"/>
        </w:rPr>
        <w:t>awareness and use of AI tools</w:t>
      </w:r>
      <w:r>
        <w:rPr>
          <w:sz w:val="24"/>
          <w:szCs w:val="24"/>
        </w:rPr>
        <w:t xml:space="preserve">, baseline </w:t>
      </w:r>
      <w:r w:rsidR="00C21B91">
        <w:rPr>
          <w:sz w:val="24"/>
          <w:szCs w:val="24"/>
        </w:rPr>
        <w:t>likelihood of use</w:t>
      </w:r>
      <w:r w:rsidR="0067712A">
        <w:rPr>
          <w:sz w:val="24"/>
          <w:szCs w:val="24"/>
        </w:rPr>
        <w:t xml:space="preserve">, and perceived </w:t>
      </w:r>
      <w:r w:rsidR="00DA48E5">
        <w:rPr>
          <w:sz w:val="24"/>
          <w:szCs w:val="24"/>
        </w:rPr>
        <w:t>usefulness expectations,</w:t>
      </w:r>
      <w:r w:rsidR="0067712A">
        <w:rPr>
          <w:sz w:val="24"/>
          <w:szCs w:val="24"/>
        </w:rPr>
        <w:t xml:space="preserve"> including desired features</w:t>
      </w:r>
      <w:r w:rsidR="00DA48E5">
        <w:rPr>
          <w:sz w:val="24"/>
          <w:szCs w:val="24"/>
        </w:rPr>
        <w:t>, concerns, and open-ended perceptions of AI accuracy.</w:t>
      </w:r>
      <w:r>
        <w:rPr>
          <w:sz w:val="24"/>
          <w:szCs w:val="24"/>
        </w:rPr>
        <w:t xml:space="preserve"> Of 55 total responses, 46 were valid and complete (2 opted out, 6 incomplete, 1 test entry). Pre-survey data were analyzed using descriptive statistics. Chatbot analytics were </w:t>
      </w:r>
      <w:r w:rsidR="006839B1">
        <w:rPr>
          <w:sz w:val="24"/>
          <w:szCs w:val="24"/>
        </w:rPr>
        <w:t>exported, and each conversation was manually categorize</w:t>
      </w:r>
      <w:r w:rsidR="00D32B32">
        <w:rPr>
          <w:sz w:val="24"/>
          <w:szCs w:val="24"/>
        </w:rPr>
        <w:t>d by topic and coded for response type (successfully answered, could not answer, or answered outside intended scope</w:t>
      </w:r>
      <w:r w:rsidR="0094576F">
        <w:rPr>
          <w:sz w:val="24"/>
          <w:szCs w:val="24"/>
        </w:rPr>
        <w:t>)</w:t>
      </w:r>
      <w:r w:rsidR="00D32B32">
        <w:rPr>
          <w:sz w:val="24"/>
          <w:szCs w:val="24"/>
        </w:rPr>
        <w:t>.</w:t>
      </w:r>
    </w:p>
    <w:p w14:paraId="1CEA11AC" w14:textId="77777777" w:rsidR="00560EE9" w:rsidRDefault="002D2199">
      <w:pPr>
        <w:spacing w:before="160" w:after="160"/>
        <w:jc w:val="center"/>
      </w:pPr>
      <w:r>
        <w:rPr>
          <w:b/>
          <w:bCs/>
          <w:sz w:val="24"/>
          <w:szCs w:val="24"/>
        </w:rPr>
        <w:t>Results</w:t>
      </w:r>
    </w:p>
    <w:p w14:paraId="5AB4C155" w14:textId="77777777" w:rsidR="00560EE9" w:rsidRDefault="002D2199">
      <w:pPr>
        <w:spacing w:after="160"/>
        <w:ind w:firstLine="720"/>
        <w:jc w:val="both"/>
      </w:pPr>
      <w:r>
        <w:rPr>
          <w:sz w:val="24"/>
          <w:szCs w:val="24"/>
        </w:rPr>
        <w:t xml:space="preserve">The sample (n = 46) was predominantly female (87.0%) and under 25 years old (95.7%). The largest group reported more than 10 years of horse experience (42.5% of the 40 who responded to this item), followed by less than one year (27.5%) and 1 to 5 years (25.0%). Most students </w:t>
      </w:r>
      <w:r>
        <w:rPr>
          <w:sz w:val="24"/>
          <w:szCs w:val="24"/>
        </w:rPr>
        <w:lastRenderedPageBreak/>
        <w:t>(71.7%) had previously taken coursework related to equine reproductive management. While 82.6% were not aware of chatbots for equine management, 93.5% had used AI tools before, primarily for coursework (writing, studying, brainstorming), but only 10.9% had used AI specifically for equine reproductive purposes. The combined mean likelihood of using a chatbot was 3.61 (SD = 0.93) on a 5-point scale, with 60.9% reporting favorable ratings (Likely or Very Likely). The most desired features were 24/7 availability (95.7%), easy-to-use interface (87.0%), accurate information (82.6%), tailored advice (71.7%), and cost-effectiveness (71.7%). The primary concern was lack of trust in accuracy (89.1%), followed by cost of service (63.0%). When asked about accuracy perceptions in an open-ended item, students expressed consistent skepticism, noting that generic AI tools “tend to make something up” when they lack information, though one student acknowledged that “a custom chatbot pulling from given material seems reliable.”</w:t>
      </w:r>
    </w:p>
    <w:p w14:paraId="6369CF84" w14:textId="77777777" w:rsidR="00560EE9" w:rsidRDefault="002D2199">
      <w:pPr>
        <w:spacing w:after="160"/>
        <w:ind w:firstLine="720"/>
        <w:jc w:val="both"/>
      </w:pPr>
      <w:r>
        <w:rPr>
          <w:sz w:val="24"/>
          <w:szCs w:val="24"/>
        </w:rPr>
        <w:t>Chatbot analytics recorded 81 exchanges across 31 conversations over eight weeks (March 2 to April 27, 2026). The chatbot successfully answered 85.2% of queries. The most queried topics were foaling and neonatal care (35.5%), breeding and genetics (25.8%), and semen analysis (16.1%). Breeding and genetics had the lowest answer rate (60.0%), as students asked about specific pedigrees outside the knowledge base, while estrous cycle questions were answered at 100%. The chatbot answered two queries (2.5%) that fell outside its intended reproductive management scope.</w:t>
      </w:r>
    </w:p>
    <w:p w14:paraId="6D4ADB89" w14:textId="77777777" w:rsidR="00560EE9" w:rsidRDefault="002D2199">
      <w:pPr>
        <w:spacing w:before="160" w:after="160"/>
        <w:jc w:val="center"/>
      </w:pPr>
      <w:r>
        <w:rPr>
          <w:b/>
          <w:bCs/>
          <w:sz w:val="24"/>
          <w:szCs w:val="24"/>
        </w:rPr>
        <w:t>Conclusions/Implications</w:t>
      </w:r>
    </w:p>
    <w:p w14:paraId="51BACF01" w14:textId="0031F439" w:rsidR="00B32A5E" w:rsidRDefault="002D2199" w:rsidP="00D32B32">
      <w:pPr>
        <w:spacing w:after="160"/>
        <w:ind w:firstLine="720"/>
        <w:jc w:val="both"/>
        <w:rPr>
          <w:sz w:val="24"/>
          <w:szCs w:val="24"/>
        </w:rPr>
      </w:pPr>
      <w:r>
        <w:rPr>
          <w:sz w:val="24"/>
          <w:szCs w:val="24"/>
        </w:rPr>
        <w:t>Three conclusions emerged from this evaluation. First, undergraduate students reported moderate receptivity toward using an AI chatbot for equine reproductive management (M = 3.61, SD = 0.93), with 60.9% expressing favorable intentions. While this finding is consistent with the TAM construct of behavioral intention (Davis, 1989), this evaluation did not directly measure perceived usefulness or perceived ease of use as defined by the model, and adoption relationships were not tested. Second, students’ primary concern was accuracy (89.</w:t>
      </w:r>
      <w:r w:rsidR="00B82A36">
        <w:rPr>
          <w:sz w:val="24"/>
          <w:szCs w:val="24"/>
        </w:rPr>
        <w:t xml:space="preserve">1%), suggesting that undergraduate students approach AI tools with significant skepticism, likely due to prior experiences with generic AI </w:t>
      </w:r>
      <w:r w:rsidR="002F3C96">
        <w:rPr>
          <w:sz w:val="24"/>
          <w:szCs w:val="24"/>
        </w:rPr>
        <w:t xml:space="preserve">that </w:t>
      </w:r>
      <w:r w:rsidR="00B82A36">
        <w:rPr>
          <w:sz w:val="24"/>
          <w:szCs w:val="24"/>
        </w:rPr>
        <w:t>produced unreliable content</w:t>
      </w:r>
      <w:r>
        <w:rPr>
          <w:sz w:val="24"/>
          <w:szCs w:val="24"/>
        </w:rPr>
        <w:t>. Third, the chatbot’s 85.2% success rate indicates that the tool performed well as a supplemental study resource, though its knowledge base requires expansion, particularly around specific pedigrees and breed registry rules. These findings suggest that custom, content-specific AI chatbots may be more appropriate for discipline-based courses than general-purpose tools, and that students’ existing skepticism toward AI accuracy could be addressed by grounding chatbots in verified, instructor-provided content. These findings extend Johnson et al.’s (2024) work by evaluating a custom chatbot rather than a general-purpose tool in an agricultural education context. This evaluation was limited by the absence of qualitative data, no post-use survey measures, anonymous chatbot analytics, and the use of a single course section at one institution. Recommendations include expanding the knowledge base and incorporating the chatbot into structured course activities. Future evaluations should directly measure TAM constructs through validated post-use scales, employ pre- and post-measures of self-efficacy, and collect qualitative data through semi-structured interviews to gain deeper insight into student experiences.</w:t>
      </w:r>
    </w:p>
    <w:p w14:paraId="6583B2E2" w14:textId="77777777" w:rsidR="002F3C96" w:rsidRDefault="002F3C96" w:rsidP="00D32B32">
      <w:pPr>
        <w:spacing w:after="160"/>
        <w:ind w:firstLine="720"/>
        <w:jc w:val="both"/>
      </w:pPr>
    </w:p>
    <w:p w14:paraId="18C3B7BA" w14:textId="77777777" w:rsidR="00201410" w:rsidRDefault="00201410" w:rsidP="00D32B32">
      <w:pPr>
        <w:spacing w:after="160"/>
        <w:ind w:firstLine="720"/>
        <w:jc w:val="both"/>
      </w:pPr>
    </w:p>
    <w:p w14:paraId="7860A8A6" w14:textId="77777777" w:rsidR="00201410" w:rsidRDefault="00201410" w:rsidP="00D32B32">
      <w:pPr>
        <w:spacing w:after="160"/>
        <w:ind w:firstLine="720"/>
        <w:jc w:val="both"/>
      </w:pPr>
    </w:p>
    <w:p w14:paraId="6415A2EE" w14:textId="77777777" w:rsidR="00D37D1E" w:rsidRDefault="00D37D1E" w:rsidP="00D37D1E">
      <w:pPr>
        <w:spacing w:before="200" w:after="200"/>
        <w:jc w:val="center"/>
      </w:pPr>
      <w:r>
        <w:rPr>
          <w:b/>
          <w:bCs/>
          <w:sz w:val="24"/>
          <w:szCs w:val="24"/>
        </w:rPr>
        <w:lastRenderedPageBreak/>
        <w:t>References</w:t>
      </w:r>
    </w:p>
    <w:p w14:paraId="2D187DFF" w14:textId="77777777" w:rsidR="00D37D1E" w:rsidRPr="00CE29C5" w:rsidRDefault="00D37D1E" w:rsidP="00D37D1E">
      <w:pPr>
        <w:spacing w:after="80"/>
        <w:ind w:left="720" w:hanging="720"/>
        <w:rPr>
          <w:sz w:val="24"/>
          <w:szCs w:val="24"/>
        </w:rPr>
      </w:pPr>
      <w:r w:rsidRPr="00CE29C5">
        <w:rPr>
          <w:sz w:val="24"/>
          <w:szCs w:val="24"/>
        </w:rPr>
        <w:t xml:space="preserve">Davis, F. D. (1989). Perceived usefulness, perceived ease of use, and user acceptance of information technology. </w:t>
      </w:r>
      <w:r w:rsidRPr="00CE29C5">
        <w:rPr>
          <w:i/>
          <w:iCs/>
          <w:sz w:val="24"/>
          <w:szCs w:val="24"/>
        </w:rPr>
        <w:t>MIS Quarterly, 13</w:t>
      </w:r>
      <w:r w:rsidRPr="00CE29C5">
        <w:rPr>
          <w:sz w:val="24"/>
          <w:szCs w:val="24"/>
        </w:rPr>
        <w:t xml:space="preserve">(3), 319–340. </w:t>
      </w:r>
      <w:hyperlink r:id="rId13" w:history="1">
        <w:r w:rsidRPr="00CE29C5">
          <w:rPr>
            <w:rStyle w:val="Hyperlink"/>
            <w:sz w:val="24"/>
            <w:szCs w:val="24"/>
          </w:rPr>
          <w:t>https://doi.org/10.2307/249008</w:t>
        </w:r>
      </w:hyperlink>
    </w:p>
    <w:p w14:paraId="1FA66AF1" w14:textId="1AC56870" w:rsidR="00D37D1E" w:rsidRPr="00CE29C5" w:rsidRDefault="00D37D1E" w:rsidP="00D37D1E">
      <w:pPr>
        <w:spacing w:after="80"/>
        <w:ind w:left="720" w:hanging="720"/>
        <w:rPr>
          <w:sz w:val="24"/>
          <w:szCs w:val="24"/>
        </w:rPr>
      </w:pPr>
      <w:r w:rsidRPr="00CE29C5">
        <w:rPr>
          <w:sz w:val="24"/>
          <w:szCs w:val="24"/>
        </w:rPr>
        <w:t xml:space="preserve">Johnson, D. M., Doss, W., &amp; Estepp, C. M. (2024). Agriculture students' use of generative artificial intelligence for microcontroller programming. </w:t>
      </w:r>
      <w:r w:rsidRPr="00CE29C5">
        <w:rPr>
          <w:i/>
          <w:iCs/>
          <w:sz w:val="24"/>
          <w:szCs w:val="24"/>
        </w:rPr>
        <w:t>Natural Sciences Education, 53</w:t>
      </w:r>
      <w:r w:rsidRPr="00CE29C5">
        <w:rPr>
          <w:sz w:val="24"/>
          <w:szCs w:val="24"/>
        </w:rPr>
        <w:t xml:space="preserve">(2), e20155. </w:t>
      </w:r>
      <w:hyperlink r:id="rId14" w:history="1">
        <w:r w:rsidRPr="00CE29C5">
          <w:rPr>
            <w:rStyle w:val="Hyperlink"/>
            <w:sz w:val="24"/>
            <w:szCs w:val="24"/>
          </w:rPr>
          <w:t>https://doi.org/10.1002/nse2.20155</w:t>
        </w:r>
      </w:hyperlink>
    </w:p>
    <w:p w14:paraId="4E616815" w14:textId="77777777" w:rsidR="00D37D1E" w:rsidRPr="00CE29C5" w:rsidRDefault="00D37D1E" w:rsidP="00D37D1E">
      <w:pPr>
        <w:spacing w:after="80"/>
        <w:ind w:left="720" w:hanging="720"/>
        <w:rPr>
          <w:sz w:val="24"/>
          <w:szCs w:val="24"/>
        </w:rPr>
      </w:pPr>
      <w:r w:rsidRPr="00CE29C5">
        <w:rPr>
          <w:sz w:val="24"/>
          <w:szCs w:val="24"/>
        </w:rPr>
        <w:t xml:space="preserve">Labadze, L., Grigolia, M., &amp; Machaidze, L. (2023). Role of AI chatbots in education: Systematic literature review. </w:t>
      </w:r>
      <w:r w:rsidRPr="00CE29C5">
        <w:rPr>
          <w:i/>
          <w:iCs/>
          <w:sz w:val="24"/>
          <w:szCs w:val="24"/>
        </w:rPr>
        <w:t>International Journal of Educational Technology in Higher Education, 20</w:t>
      </w:r>
      <w:r w:rsidRPr="00CE29C5">
        <w:rPr>
          <w:sz w:val="24"/>
          <w:szCs w:val="24"/>
        </w:rPr>
        <w:t xml:space="preserve">(1), Article 56. </w:t>
      </w:r>
      <w:hyperlink r:id="rId15" w:history="1">
        <w:r w:rsidRPr="00CE29C5">
          <w:rPr>
            <w:rStyle w:val="Hyperlink"/>
            <w:sz w:val="24"/>
            <w:szCs w:val="24"/>
          </w:rPr>
          <w:t>https://doi.org/10.1186/s41239-023-00426-1</w:t>
        </w:r>
      </w:hyperlink>
    </w:p>
    <w:p w14:paraId="09E2C0E1" w14:textId="77777777" w:rsidR="00D37D1E" w:rsidRPr="00CE29C5" w:rsidRDefault="00D37D1E" w:rsidP="00D37D1E">
      <w:pPr>
        <w:spacing w:after="80"/>
        <w:ind w:left="720" w:hanging="720"/>
        <w:rPr>
          <w:sz w:val="24"/>
          <w:szCs w:val="24"/>
        </w:rPr>
      </w:pPr>
      <w:r w:rsidRPr="00CE29C5">
        <w:rPr>
          <w:sz w:val="24"/>
          <w:szCs w:val="24"/>
        </w:rPr>
        <w:t>Okonkwo, C. W., &amp; Ade-</w:t>
      </w:r>
      <w:proofErr w:type="spellStart"/>
      <w:r w:rsidRPr="00CE29C5">
        <w:rPr>
          <w:sz w:val="24"/>
          <w:szCs w:val="24"/>
        </w:rPr>
        <w:t>Ibijola</w:t>
      </w:r>
      <w:proofErr w:type="spellEnd"/>
      <w:r w:rsidRPr="00CE29C5">
        <w:rPr>
          <w:sz w:val="24"/>
          <w:szCs w:val="24"/>
        </w:rPr>
        <w:t xml:space="preserve">, A. (2021). Chatbots applications in education: A systematic review. </w:t>
      </w:r>
      <w:r w:rsidRPr="00CE29C5">
        <w:rPr>
          <w:i/>
          <w:iCs/>
          <w:sz w:val="24"/>
          <w:szCs w:val="24"/>
        </w:rPr>
        <w:t>Computers and Education: Artificial Intelligence, 2</w:t>
      </w:r>
      <w:r w:rsidRPr="00CE29C5">
        <w:rPr>
          <w:sz w:val="24"/>
          <w:szCs w:val="24"/>
        </w:rPr>
        <w:t xml:space="preserve">, Article 100033. </w:t>
      </w:r>
      <w:hyperlink r:id="rId16" w:history="1">
        <w:r w:rsidRPr="00CE29C5">
          <w:rPr>
            <w:rStyle w:val="Hyperlink"/>
            <w:sz w:val="24"/>
            <w:szCs w:val="24"/>
          </w:rPr>
          <w:t>https://doi.org/10.1016/j.caeai.2021.100033</w:t>
        </w:r>
      </w:hyperlink>
    </w:p>
    <w:p w14:paraId="5B0E23A5" w14:textId="77777777" w:rsidR="00D37D1E" w:rsidRPr="00CE29C5" w:rsidRDefault="00D37D1E" w:rsidP="00D37D1E">
      <w:pPr>
        <w:spacing w:after="80"/>
        <w:ind w:left="720" w:hanging="720"/>
        <w:rPr>
          <w:sz w:val="24"/>
          <w:szCs w:val="24"/>
        </w:rPr>
      </w:pPr>
      <w:r w:rsidRPr="00CE29C5">
        <w:rPr>
          <w:sz w:val="24"/>
          <w:szCs w:val="24"/>
        </w:rPr>
        <w:t xml:space="preserve">Texas A&amp;M University Department of Animal Science. (n.d.). </w:t>
      </w:r>
      <w:r w:rsidRPr="00CE29C5">
        <w:rPr>
          <w:i/>
          <w:iCs/>
          <w:sz w:val="24"/>
          <w:szCs w:val="24"/>
        </w:rPr>
        <w:t>Equine reproductive management short course</w:t>
      </w:r>
      <w:r w:rsidRPr="00CE29C5">
        <w:rPr>
          <w:sz w:val="24"/>
          <w:szCs w:val="24"/>
        </w:rPr>
        <w:t xml:space="preserve">. </w:t>
      </w:r>
      <w:hyperlink r:id="rId17" w:history="1">
        <w:r w:rsidRPr="00CE29C5">
          <w:rPr>
            <w:rStyle w:val="Hyperlink"/>
            <w:sz w:val="24"/>
            <w:szCs w:val="24"/>
          </w:rPr>
          <w:t>https://animalscience.tamu.edu/livestock-species/equine/workshops/equine-reproductive-management-short-course/</w:t>
        </w:r>
      </w:hyperlink>
    </w:p>
    <w:p w14:paraId="487A5BB7" w14:textId="77777777" w:rsidR="00D37D1E" w:rsidRPr="00CE29C5" w:rsidRDefault="00D37D1E" w:rsidP="00D37D1E">
      <w:pPr>
        <w:spacing w:after="80"/>
        <w:ind w:left="720" w:hanging="720"/>
        <w:rPr>
          <w:sz w:val="24"/>
          <w:szCs w:val="24"/>
        </w:rPr>
      </w:pPr>
      <w:r w:rsidRPr="00CE29C5">
        <w:rPr>
          <w:sz w:val="24"/>
          <w:szCs w:val="24"/>
        </w:rPr>
        <w:t xml:space="preserve">Wu, R., &amp; Yu, Z. (2024). Do AI chatbots improve students' learning outcomes? Evidence from a meta-analysis. </w:t>
      </w:r>
      <w:r w:rsidRPr="00CE29C5">
        <w:rPr>
          <w:i/>
          <w:iCs/>
          <w:sz w:val="24"/>
          <w:szCs w:val="24"/>
        </w:rPr>
        <w:t>British Journal of Educational Technology, 55</w:t>
      </w:r>
      <w:r w:rsidRPr="00CE29C5">
        <w:rPr>
          <w:sz w:val="24"/>
          <w:szCs w:val="24"/>
        </w:rPr>
        <w:t xml:space="preserve">(1), 10–33. </w:t>
      </w:r>
      <w:hyperlink r:id="rId18" w:history="1">
        <w:r w:rsidRPr="00CE29C5">
          <w:rPr>
            <w:rStyle w:val="Hyperlink"/>
            <w:sz w:val="24"/>
            <w:szCs w:val="24"/>
          </w:rPr>
          <w:t>https://doi.org/10.1111/bjet.13334</w:t>
        </w:r>
      </w:hyperlink>
    </w:p>
    <w:p w14:paraId="191D4F1A" w14:textId="77777777" w:rsidR="00D37D1E" w:rsidRPr="00CE29C5" w:rsidRDefault="00D37D1E" w:rsidP="00D37D1E">
      <w:pPr>
        <w:spacing w:after="80"/>
        <w:ind w:left="720" w:hanging="720"/>
        <w:rPr>
          <w:sz w:val="24"/>
          <w:szCs w:val="24"/>
        </w:rPr>
      </w:pPr>
      <w:r w:rsidRPr="00CE29C5">
        <w:rPr>
          <w:sz w:val="24"/>
          <w:szCs w:val="24"/>
        </w:rPr>
        <w:t xml:space="preserve">Yan, L., Sha, L., Zhao, L., Li, Y., Martinez-Maldonado, R., Chen, G., Li, X., Jin, Y., &amp; </w:t>
      </w:r>
      <w:proofErr w:type="spellStart"/>
      <w:r w:rsidRPr="00CE29C5">
        <w:rPr>
          <w:sz w:val="24"/>
          <w:szCs w:val="24"/>
        </w:rPr>
        <w:t>Gašević</w:t>
      </w:r>
      <w:proofErr w:type="spellEnd"/>
      <w:r w:rsidRPr="00CE29C5">
        <w:rPr>
          <w:sz w:val="24"/>
          <w:szCs w:val="24"/>
        </w:rPr>
        <w:t xml:space="preserve">, D. (2024). Practical and ethical challenges of large language models in education: A systematic scoping review. </w:t>
      </w:r>
      <w:r w:rsidRPr="00CE29C5">
        <w:rPr>
          <w:i/>
          <w:iCs/>
          <w:sz w:val="24"/>
          <w:szCs w:val="24"/>
        </w:rPr>
        <w:t>British Journal of Educational Technology, 55</w:t>
      </w:r>
      <w:r w:rsidRPr="00CE29C5">
        <w:rPr>
          <w:sz w:val="24"/>
          <w:szCs w:val="24"/>
        </w:rPr>
        <w:t xml:space="preserve">(1), 90–112. </w:t>
      </w:r>
      <w:hyperlink r:id="rId19" w:history="1">
        <w:r w:rsidRPr="00CE29C5">
          <w:rPr>
            <w:rStyle w:val="Hyperlink"/>
            <w:sz w:val="24"/>
            <w:szCs w:val="24"/>
          </w:rPr>
          <w:t>https://doi.org/10.1111/bjet.13370</w:t>
        </w:r>
      </w:hyperlink>
    </w:p>
    <w:p w14:paraId="40F63A93" w14:textId="4060FEA4" w:rsidR="00560EE9" w:rsidRPr="00B32A5E" w:rsidRDefault="00560EE9" w:rsidP="00D37D1E">
      <w:pPr>
        <w:spacing w:before="160" w:after="160"/>
        <w:jc w:val="center"/>
        <w:rPr>
          <w:sz w:val="24"/>
          <w:szCs w:val="24"/>
        </w:rPr>
      </w:pPr>
    </w:p>
    <w:sectPr w:rsidR="00560EE9" w:rsidRPr="00B32A5E">
      <w:headerReference w:type="default" r:id="rId20"/>
      <w:footerReference w:type="default" r:id="rId2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EB3B198" w14:textId="77777777" w:rsidR="008E5740" w:rsidRDefault="008E5740">
      <w:r>
        <w:separator/>
      </w:r>
    </w:p>
  </w:endnote>
  <w:endnote w:type="continuationSeparator" w:id="0">
    <w:p w14:paraId="7B691965" w14:textId="77777777" w:rsidR="008E5740" w:rsidRDefault="008E5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4EFC6B" w14:textId="77777777" w:rsidR="00560EE9" w:rsidRDefault="002D2199">
    <w:pPr>
      <w:jc w:val="center"/>
    </w:pPr>
    <w:r>
      <w:rPr>
        <w:sz w:val="24"/>
        <w:szCs w:val="24"/>
      </w:rPr>
      <w:fldChar w:fldCharType="begin"/>
    </w:r>
    <w:r>
      <w:rPr>
        <w:sz w:val="24"/>
        <w:szCs w:val="24"/>
      </w:rPr>
      <w:instrText>PAGE</w:instrText>
    </w:r>
    <w:r>
      <w:rPr>
        <w:sz w:val="24"/>
        <w:szCs w:val="24"/>
      </w:rPr>
      <w:fldChar w:fldCharType="separate"/>
    </w:r>
    <w:r w:rsidR="00B32A5E">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EC97A78" w14:textId="77777777" w:rsidR="008E5740" w:rsidRDefault="008E5740">
      <w:r>
        <w:separator/>
      </w:r>
    </w:p>
  </w:footnote>
  <w:footnote w:type="continuationSeparator" w:id="0">
    <w:p w14:paraId="4FFFBC22" w14:textId="77777777" w:rsidR="008E5740" w:rsidRDefault="008E5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8BEEFE" w14:textId="3D822F17" w:rsidR="00D37D1E" w:rsidRPr="00D37D1E" w:rsidRDefault="00D37D1E" w:rsidP="00D37D1E">
    <w:pPr>
      <w:pStyle w:val="Header"/>
      <w:jc w:val="right"/>
      <w:rPr>
        <w:sz w:val="24"/>
        <w:szCs w:val="24"/>
      </w:rPr>
    </w:pPr>
    <w:r w:rsidRPr="00D37D1E">
      <w:rPr>
        <w:sz w:val="24"/>
        <w:szCs w:val="24"/>
      </w:rPr>
      <w:t>Research Poster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94436D"/>
    <w:multiLevelType w:val="hybridMultilevel"/>
    <w:tmpl w:val="C7DE0EE6"/>
    <w:lvl w:ilvl="0" w:tplc="FFE45B48">
      <w:start w:val="1"/>
      <w:numFmt w:val="bullet"/>
      <w:lvlText w:val="●"/>
      <w:lvlJc w:val="left"/>
      <w:pPr>
        <w:ind w:left="720" w:hanging="360"/>
      </w:pPr>
    </w:lvl>
    <w:lvl w:ilvl="1" w:tplc="46CA408E">
      <w:start w:val="1"/>
      <w:numFmt w:val="bullet"/>
      <w:lvlText w:val="○"/>
      <w:lvlJc w:val="left"/>
      <w:pPr>
        <w:ind w:left="1440" w:hanging="360"/>
      </w:pPr>
    </w:lvl>
    <w:lvl w:ilvl="2" w:tplc="E64C8FC4">
      <w:start w:val="1"/>
      <w:numFmt w:val="bullet"/>
      <w:lvlText w:val="■"/>
      <w:lvlJc w:val="left"/>
      <w:pPr>
        <w:ind w:left="2160" w:hanging="360"/>
      </w:pPr>
    </w:lvl>
    <w:lvl w:ilvl="3" w:tplc="FF16746E">
      <w:start w:val="1"/>
      <w:numFmt w:val="bullet"/>
      <w:lvlText w:val="●"/>
      <w:lvlJc w:val="left"/>
      <w:pPr>
        <w:ind w:left="2880" w:hanging="360"/>
      </w:pPr>
    </w:lvl>
    <w:lvl w:ilvl="4" w:tplc="FFE47BF0">
      <w:start w:val="1"/>
      <w:numFmt w:val="bullet"/>
      <w:lvlText w:val="○"/>
      <w:lvlJc w:val="left"/>
      <w:pPr>
        <w:ind w:left="3600" w:hanging="360"/>
      </w:pPr>
    </w:lvl>
    <w:lvl w:ilvl="5" w:tplc="4A5074F6">
      <w:start w:val="1"/>
      <w:numFmt w:val="bullet"/>
      <w:lvlText w:val="■"/>
      <w:lvlJc w:val="left"/>
      <w:pPr>
        <w:ind w:left="4320" w:hanging="360"/>
      </w:pPr>
    </w:lvl>
    <w:lvl w:ilvl="6" w:tplc="5F0A5ABA">
      <w:start w:val="1"/>
      <w:numFmt w:val="bullet"/>
      <w:lvlText w:val="●"/>
      <w:lvlJc w:val="left"/>
      <w:pPr>
        <w:ind w:left="5040" w:hanging="360"/>
      </w:pPr>
    </w:lvl>
    <w:lvl w:ilvl="7" w:tplc="FBFA3C3E">
      <w:start w:val="1"/>
      <w:numFmt w:val="bullet"/>
      <w:lvlText w:val="●"/>
      <w:lvlJc w:val="left"/>
      <w:pPr>
        <w:ind w:left="5760" w:hanging="360"/>
      </w:pPr>
    </w:lvl>
    <w:lvl w:ilvl="8" w:tplc="7F0EC348">
      <w:start w:val="1"/>
      <w:numFmt w:val="bullet"/>
      <w:lvlText w:val="●"/>
      <w:lvlJc w:val="left"/>
      <w:pPr>
        <w:ind w:left="6480" w:hanging="360"/>
      </w:pPr>
    </w:lvl>
  </w:abstractNum>
  <w:num w:numId="1" w16cid:durableId="243147847">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EE9"/>
    <w:rsid w:val="000472AB"/>
    <w:rsid w:val="00050447"/>
    <w:rsid w:val="000D6DA9"/>
    <w:rsid w:val="001B112A"/>
    <w:rsid w:val="00201410"/>
    <w:rsid w:val="00213B95"/>
    <w:rsid w:val="002D2199"/>
    <w:rsid w:val="002F3C96"/>
    <w:rsid w:val="0030784C"/>
    <w:rsid w:val="003134C8"/>
    <w:rsid w:val="00364712"/>
    <w:rsid w:val="0036480D"/>
    <w:rsid w:val="00432065"/>
    <w:rsid w:val="00560EE9"/>
    <w:rsid w:val="005B2A43"/>
    <w:rsid w:val="00665C8C"/>
    <w:rsid w:val="00673DBF"/>
    <w:rsid w:val="0067712A"/>
    <w:rsid w:val="006839B1"/>
    <w:rsid w:val="006D253C"/>
    <w:rsid w:val="007224CB"/>
    <w:rsid w:val="00787507"/>
    <w:rsid w:val="007F48C2"/>
    <w:rsid w:val="00830E16"/>
    <w:rsid w:val="0084755A"/>
    <w:rsid w:val="00865B7B"/>
    <w:rsid w:val="008E5740"/>
    <w:rsid w:val="008F7CFF"/>
    <w:rsid w:val="0094576F"/>
    <w:rsid w:val="0098636A"/>
    <w:rsid w:val="0099217A"/>
    <w:rsid w:val="009B2749"/>
    <w:rsid w:val="00A90425"/>
    <w:rsid w:val="00AA1B6F"/>
    <w:rsid w:val="00B32A5E"/>
    <w:rsid w:val="00B3796A"/>
    <w:rsid w:val="00B82A36"/>
    <w:rsid w:val="00C10DAD"/>
    <w:rsid w:val="00C21B91"/>
    <w:rsid w:val="00C37712"/>
    <w:rsid w:val="00CC629D"/>
    <w:rsid w:val="00D32B32"/>
    <w:rsid w:val="00D37D1E"/>
    <w:rsid w:val="00DA48E5"/>
    <w:rsid w:val="00DB11A1"/>
    <w:rsid w:val="00F772AF"/>
    <w:rsid w:val="00F8743B"/>
    <w:rsid w:val="00FE44D6"/>
    <w:rsid w:val="00FE4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7C3B8"/>
  <w15:docId w15:val="{ACF5B8EF-0C19-364F-B808-53F22E96B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unhideWhenUsed/>
    <w:rsid w:val="00CC629D"/>
    <w:rPr>
      <w:sz w:val="24"/>
      <w:szCs w:val="24"/>
    </w:rPr>
  </w:style>
  <w:style w:type="paragraph" w:styleId="Header">
    <w:name w:val="header"/>
    <w:basedOn w:val="Normal"/>
    <w:link w:val="HeaderChar"/>
    <w:uiPriority w:val="99"/>
    <w:unhideWhenUsed/>
    <w:rsid w:val="00D37D1E"/>
    <w:pPr>
      <w:tabs>
        <w:tab w:val="center" w:pos="4680"/>
        <w:tab w:val="right" w:pos="9360"/>
      </w:tabs>
    </w:pPr>
  </w:style>
  <w:style w:type="character" w:customStyle="1" w:styleId="HeaderChar">
    <w:name w:val="Header Char"/>
    <w:basedOn w:val="DefaultParagraphFont"/>
    <w:link w:val="Header"/>
    <w:uiPriority w:val="99"/>
    <w:rsid w:val="00D37D1E"/>
  </w:style>
  <w:style w:type="paragraph" w:styleId="Footer">
    <w:name w:val="footer"/>
    <w:basedOn w:val="Normal"/>
    <w:link w:val="FooterChar"/>
    <w:uiPriority w:val="99"/>
    <w:unhideWhenUsed/>
    <w:rsid w:val="00D37D1E"/>
    <w:pPr>
      <w:tabs>
        <w:tab w:val="center" w:pos="4680"/>
        <w:tab w:val="right" w:pos="9360"/>
      </w:tabs>
    </w:pPr>
  </w:style>
  <w:style w:type="character" w:customStyle="1" w:styleId="FooterChar">
    <w:name w:val="Footer Char"/>
    <w:basedOn w:val="DefaultParagraphFont"/>
    <w:link w:val="Footer"/>
    <w:uiPriority w:val="99"/>
    <w:rsid w:val="00D37D1E"/>
  </w:style>
  <w:style w:type="character" w:styleId="UnresolvedMention">
    <w:name w:val="Unresolved Mention"/>
    <w:basedOn w:val="DefaultParagraphFont"/>
    <w:uiPriority w:val="99"/>
    <w:semiHidden/>
    <w:unhideWhenUsed/>
    <w:rsid w:val="002014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rturo.espana@ag.tamu.edu" TargetMode="External"/><Relationship Id="rId13" Type="http://schemas.openxmlformats.org/officeDocument/2006/relationships/hyperlink" Target="https://doi.org/10.2307/249008" TargetMode="External"/><Relationship Id="rId18" Type="http://schemas.openxmlformats.org/officeDocument/2006/relationships/hyperlink" Target="https://doi.org/10.1111/bjet.1333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helsie.huseman@ag.tamu.edu" TargetMode="External"/><Relationship Id="rId17" Type="http://schemas.openxmlformats.org/officeDocument/2006/relationships/hyperlink" Target="https://animalscience.tamu.edu/livestock-species/equine/workshops/equine-reproductive-management-short-course/" TargetMode="External"/><Relationship Id="rId2" Type="http://schemas.openxmlformats.org/officeDocument/2006/relationships/numbering" Target="numbering.xml"/><Relationship Id="rId16" Type="http://schemas.openxmlformats.org/officeDocument/2006/relationships/hyperlink" Target="https://doi.org/10.1016/j.caeai.2021.10003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prestegaard@ag.tamu.edu" TargetMode="External"/><Relationship Id="rId5" Type="http://schemas.openxmlformats.org/officeDocument/2006/relationships/webSettings" Target="webSettings.xml"/><Relationship Id="rId15" Type="http://schemas.openxmlformats.org/officeDocument/2006/relationships/hyperlink" Target="https://doi.org/10.1186/s41239-023-00426-1" TargetMode="External"/><Relationship Id="rId23" Type="http://schemas.openxmlformats.org/officeDocument/2006/relationships/theme" Target="theme/theme1.xml"/><Relationship Id="rId10" Type="http://schemas.openxmlformats.org/officeDocument/2006/relationships/hyperlink" Target="mailto:sarah.mccord@ag.tamu.edu" TargetMode="External"/><Relationship Id="rId19" Type="http://schemas.openxmlformats.org/officeDocument/2006/relationships/hyperlink" Target="https://doi.org/10.1111/bjet.13370" TargetMode="External"/><Relationship Id="rId4" Type="http://schemas.openxmlformats.org/officeDocument/2006/relationships/settings" Target="settings.xml"/><Relationship Id="rId9" Type="http://schemas.openxmlformats.org/officeDocument/2006/relationships/hyperlink" Target="mailto:rafael.q@ag.tamu.edu" TargetMode="External"/><Relationship Id="rId14" Type="http://schemas.openxmlformats.org/officeDocument/2006/relationships/hyperlink" Target="https://doi.org/10.1002/nse2.2015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6D8F0-FE06-6E48-A0E1-AEA55AFF1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1484</Words>
  <Characters>8460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Arturo Espana</dc:creator>
  <cp:lastModifiedBy>Quijada Landaverde, Rafael Antonio</cp:lastModifiedBy>
  <cp:revision>4</cp:revision>
  <dcterms:created xsi:type="dcterms:W3CDTF">2026-08-27T05:18:00Z</dcterms:created>
  <dcterms:modified xsi:type="dcterms:W3CDTF">2026-08-27T05:21:00Z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5bb99c89-c4fb-47e2-80ef-b365c34175ac</vt:lpwstr>
  </property>
</Properties>
</file>