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8D8123" w14:textId="77777777" w:rsidR="009B311D" w:rsidRDefault="009B311D" w:rsidP="00A926F8">
      <w:pPr>
        <w:spacing w:after="0" w:line="240" w:lineRule="auto"/>
        <w:jc w:val="center"/>
        <w:rPr>
          <w:rFonts w:ascii="Times New Roman" w:hAnsi="Times New Roman"/>
          <w:b/>
          <w:sz w:val="24"/>
          <w:szCs w:val="24"/>
        </w:rPr>
      </w:pPr>
    </w:p>
    <w:p w14:paraId="0579CBBE" w14:textId="77777777" w:rsidR="00EE3A19" w:rsidRDefault="00EE3A19" w:rsidP="00A926F8">
      <w:pPr>
        <w:spacing w:after="0" w:line="240" w:lineRule="auto"/>
        <w:jc w:val="center"/>
        <w:rPr>
          <w:rFonts w:ascii="Times New Roman" w:hAnsi="Times New Roman"/>
          <w:b/>
          <w:sz w:val="24"/>
          <w:szCs w:val="24"/>
        </w:rPr>
      </w:pPr>
    </w:p>
    <w:p w14:paraId="3BAF8B50" w14:textId="77777777" w:rsidR="009B311D" w:rsidRDefault="009B311D" w:rsidP="00A926F8">
      <w:pPr>
        <w:spacing w:after="0" w:line="240" w:lineRule="auto"/>
        <w:jc w:val="center"/>
        <w:rPr>
          <w:rFonts w:ascii="Times New Roman" w:hAnsi="Times New Roman"/>
          <w:b/>
          <w:sz w:val="24"/>
          <w:szCs w:val="24"/>
        </w:rPr>
      </w:pPr>
    </w:p>
    <w:p w14:paraId="4E6690D9" w14:textId="77777777" w:rsidR="009B311D" w:rsidRDefault="009B311D" w:rsidP="00A926F8">
      <w:pPr>
        <w:spacing w:after="0" w:line="240" w:lineRule="auto"/>
        <w:jc w:val="center"/>
        <w:rPr>
          <w:rFonts w:ascii="Times New Roman" w:hAnsi="Times New Roman"/>
          <w:b/>
          <w:sz w:val="24"/>
          <w:szCs w:val="24"/>
        </w:rPr>
      </w:pPr>
    </w:p>
    <w:p w14:paraId="6E97C0B4" w14:textId="77777777" w:rsidR="009B311D" w:rsidRDefault="009B311D" w:rsidP="00A926F8">
      <w:pPr>
        <w:spacing w:after="0" w:line="240" w:lineRule="auto"/>
        <w:jc w:val="center"/>
        <w:rPr>
          <w:rFonts w:ascii="Times New Roman" w:hAnsi="Times New Roman"/>
          <w:b/>
          <w:sz w:val="24"/>
          <w:szCs w:val="24"/>
        </w:rPr>
      </w:pPr>
    </w:p>
    <w:p w14:paraId="0FE52E0F" w14:textId="77777777" w:rsidR="006E6C47" w:rsidRDefault="006E6C47" w:rsidP="00A926F8">
      <w:pPr>
        <w:spacing w:after="0" w:line="240" w:lineRule="auto"/>
        <w:jc w:val="center"/>
        <w:rPr>
          <w:rFonts w:ascii="Times New Roman" w:hAnsi="Times New Roman"/>
          <w:b/>
          <w:sz w:val="24"/>
          <w:szCs w:val="24"/>
        </w:rPr>
      </w:pPr>
    </w:p>
    <w:p w14:paraId="5A3DF8A6" w14:textId="77777777" w:rsidR="00B32B56" w:rsidRDefault="00B32B56" w:rsidP="00A926F8">
      <w:pPr>
        <w:spacing w:after="0" w:line="240" w:lineRule="auto"/>
        <w:jc w:val="center"/>
        <w:rPr>
          <w:rFonts w:ascii="Times New Roman" w:hAnsi="Times New Roman"/>
          <w:b/>
          <w:sz w:val="24"/>
          <w:szCs w:val="24"/>
        </w:rPr>
      </w:pPr>
    </w:p>
    <w:p w14:paraId="4924AC90" w14:textId="77777777" w:rsidR="00B32B56" w:rsidRDefault="00B32B56" w:rsidP="00A926F8">
      <w:pPr>
        <w:spacing w:after="0" w:line="240" w:lineRule="auto"/>
        <w:jc w:val="center"/>
        <w:rPr>
          <w:rFonts w:ascii="Times New Roman" w:hAnsi="Times New Roman"/>
          <w:b/>
          <w:sz w:val="24"/>
          <w:szCs w:val="24"/>
        </w:rPr>
      </w:pPr>
    </w:p>
    <w:p w14:paraId="63DFACE3" w14:textId="77777777" w:rsidR="009B311D" w:rsidRDefault="009B311D" w:rsidP="00A926F8">
      <w:pPr>
        <w:spacing w:after="0" w:line="240" w:lineRule="auto"/>
        <w:jc w:val="center"/>
        <w:rPr>
          <w:rFonts w:ascii="Times New Roman" w:hAnsi="Times New Roman"/>
          <w:b/>
          <w:sz w:val="24"/>
          <w:szCs w:val="24"/>
        </w:rPr>
      </w:pPr>
    </w:p>
    <w:p w14:paraId="52B9CC5E" w14:textId="77777777" w:rsidR="009B311D" w:rsidRDefault="009B311D" w:rsidP="00A926F8">
      <w:pPr>
        <w:spacing w:after="0" w:line="240" w:lineRule="auto"/>
        <w:jc w:val="center"/>
        <w:rPr>
          <w:rFonts w:ascii="Times New Roman" w:hAnsi="Times New Roman"/>
          <w:b/>
          <w:sz w:val="24"/>
          <w:szCs w:val="24"/>
        </w:rPr>
      </w:pPr>
    </w:p>
    <w:p w14:paraId="48A1E72F" w14:textId="77777777" w:rsidR="009B311D" w:rsidRDefault="009B311D" w:rsidP="00A926F8">
      <w:pPr>
        <w:spacing w:after="0" w:line="240" w:lineRule="auto"/>
        <w:jc w:val="center"/>
        <w:rPr>
          <w:rFonts w:ascii="Times New Roman" w:hAnsi="Times New Roman"/>
          <w:b/>
          <w:sz w:val="24"/>
          <w:szCs w:val="24"/>
        </w:rPr>
      </w:pPr>
    </w:p>
    <w:p w14:paraId="4DE29F1C" w14:textId="77777777" w:rsidR="00B32B56" w:rsidRDefault="00B32B56" w:rsidP="00A926F8">
      <w:pPr>
        <w:spacing w:after="0" w:line="240" w:lineRule="auto"/>
        <w:jc w:val="center"/>
        <w:rPr>
          <w:rFonts w:ascii="Times New Roman" w:hAnsi="Times New Roman"/>
          <w:b/>
          <w:sz w:val="24"/>
          <w:szCs w:val="24"/>
        </w:rPr>
      </w:pPr>
      <w:r>
        <w:rPr>
          <w:rFonts w:ascii="Times New Roman" w:hAnsi="Times New Roman"/>
          <w:b/>
          <w:sz w:val="24"/>
          <w:szCs w:val="24"/>
        </w:rPr>
        <w:t xml:space="preserve">An Early-pandemic to Post-pandemic Comparison of Teachers’ </w:t>
      </w:r>
    </w:p>
    <w:p w14:paraId="003A0699" w14:textId="3BBFF339" w:rsidR="00A926F8" w:rsidRDefault="00B32B56" w:rsidP="00A926F8">
      <w:pPr>
        <w:spacing w:after="0" w:line="240" w:lineRule="auto"/>
        <w:jc w:val="center"/>
        <w:rPr>
          <w:rFonts w:ascii="Times New Roman" w:hAnsi="Times New Roman"/>
          <w:b/>
          <w:sz w:val="24"/>
          <w:szCs w:val="24"/>
        </w:rPr>
      </w:pPr>
      <w:r>
        <w:rPr>
          <w:rFonts w:ascii="Times New Roman" w:hAnsi="Times New Roman"/>
          <w:b/>
          <w:sz w:val="24"/>
          <w:szCs w:val="24"/>
        </w:rPr>
        <w:t>Agricultural Mechanics Professional Development Needs</w:t>
      </w:r>
    </w:p>
    <w:p w14:paraId="50D69488" w14:textId="77777777" w:rsidR="003472D4" w:rsidRDefault="003472D4" w:rsidP="0058150E">
      <w:pPr>
        <w:spacing w:after="0" w:line="240" w:lineRule="auto"/>
        <w:rPr>
          <w:rFonts w:ascii="Times New Roman" w:hAnsi="Times New Roman"/>
          <w:sz w:val="24"/>
          <w:szCs w:val="24"/>
        </w:rPr>
      </w:pPr>
    </w:p>
    <w:p w14:paraId="2B065484" w14:textId="77777777" w:rsidR="006E6C47" w:rsidRDefault="006E6C47" w:rsidP="0058150E">
      <w:pPr>
        <w:spacing w:after="0" w:line="240" w:lineRule="auto"/>
        <w:rPr>
          <w:rFonts w:ascii="Times New Roman" w:hAnsi="Times New Roman"/>
          <w:sz w:val="24"/>
          <w:szCs w:val="24"/>
        </w:rPr>
      </w:pPr>
    </w:p>
    <w:p w14:paraId="38B21AAF" w14:textId="77777777" w:rsidR="00912ECE" w:rsidRDefault="00912ECE" w:rsidP="00912ECE">
      <w:pPr>
        <w:pStyle w:val="NoSpacing"/>
        <w:jc w:val="center"/>
        <w:rPr>
          <w:rFonts w:ascii="Times New Roman" w:hAnsi="Times New Roman"/>
          <w:sz w:val="24"/>
          <w:szCs w:val="24"/>
        </w:rPr>
      </w:pPr>
      <w:r>
        <w:rPr>
          <w:rFonts w:ascii="Times New Roman" w:hAnsi="Times New Roman"/>
          <w:sz w:val="24"/>
          <w:szCs w:val="24"/>
        </w:rPr>
        <w:t>Trent Wells, Ph.D.</w:t>
      </w:r>
    </w:p>
    <w:p w14:paraId="23B67FCC" w14:textId="77777777" w:rsidR="00912ECE" w:rsidRDefault="00912ECE" w:rsidP="00912ECE">
      <w:pPr>
        <w:pStyle w:val="NoSpacing"/>
        <w:jc w:val="center"/>
        <w:rPr>
          <w:rFonts w:ascii="Times New Roman" w:hAnsi="Times New Roman"/>
          <w:sz w:val="24"/>
          <w:szCs w:val="24"/>
        </w:rPr>
      </w:pPr>
      <w:r>
        <w:rPr>
          <w:rFonts w:ascii="Times New Roman" w:hAnsi="Times New Roman"/>
          <w:sz w:val="24"/>
          <w:szCs w:val="24"/>
        </w:rPr>
        <w:t>Murray State University</w:t>
      </w:r>
    </w:p>
    <w:p w14:paraId="2B516EE1" w14:textId="033BF797" w:rsidR="00912ECE" w:rsidRDefault="00912ECE" w:rsidP="00912ECE">
      <w:pPr>
        <w:pStyle w:val="NoSpacing"/>
        <w:jc w:val="center"/>
        <w:rPr>
          <w:rFonts w:ascii="Times New Roman" w:hAnsi="Times New Roman"/>
          <w:sz w:val="24"/>
          <w:szCs w:val="24"/>
        </w:rPr>
      </w:pPr>
      <w:r>
        <w:rPr>
          <w:rFonts w:ascii="Times New Roman" w:hAnsi="Times New Roman"/>
          <w:sz w:val="24"/>
          <w:szCs w:val="24"/>
        </w:rPr>
        <w:t xml:space="preserve">Hutson </w:t>
      </w:r>
      <w:r w:rsidR="00A926F8">
        <w:rPr>
          <w:rFonts w:ascii="Times New Roman" w:hAnsi="Times New Roman"/>
          <w:sz w:val="24"/>
          <w:szCs w:val="24"/>
        </w:rPr>
        <w:t>College</w:t>
      </w:r>
      <w:r>
        <w:rPr>
          <w:rFonts w:ascii="Times New Roman" w:hAnsi="Times New Roman"/>
          <w:sz w:val="24"/>
          <w:szCs w:val="24"/>
        </w:rPr>
        <w:t xml:space="preserve"> of Agriculture</w:t>
      </w:r>
    </w:p>
    <w:p w14:paraId="6E17894C" w14:textId="142F2DFC" w:rsidR="00912ECE" w:rsidRDefault="00A926F8" w:rsidP="00912ECE">
      <w:pPr>
        <w:pStyle w:val="NoSpacing"/>
        <w:jc w:val="center"/>
        <w:rPr>
          <w:rFonts w:ascii="Times New Roman" w:hAnsi="Times New Roman"/>
          <w:sz w:val="24"/>
          <w:szCs w:val="24"/>
        </w:rPr>
      </w:pPr>
      <w:r>
        <w:rPr>
          <w:rFonts w:ascii="Times New Roman" w:hAnsi="Times New Roman"/>
          <w:sz w:val="24"/>
          <w:szCs w:val="24"/>
        </w:rPr>
        <w:t>101B</w:t>
      </w:r>
      <w:r w:rsidR="00912ECE">
        <w:rPr>
          <w:rFonts w:ascii="Times New Roman" w:hAnsi="Times New Roman"/>
          <w:sz w:val="24"/>
          <w:szCs w:val="24"/>
        </w:rPr>
        <w:t xml:space="preserve"> South Oakley Applied Science Building</w:t>
      </w:r>
    </w:p>
    <w:p w14:paraId="17FB2777" w14:textId="77777777" w:rsidR="00912ECE" w:rsidRDefault="00912ECE" w:rsidP="00912ECE">
      <w:pPr>
        <w:pStyle w:val="NoSpacing"/>
        <w:jc w:val="center"/>
        <w:rPr>
          <w:rFonts w:ascii="Times New Roman" w:hAnsi="Times New Roman"/>
          <w:sz w:val="24"/>
          <w:szCs w:val="24"/>
        </w:rPr>
      </w:pPr>
      <w:r>
        <w:rPr>
          <w:rFonts w:ascii="Times New Roman" w:hAnsi="Times New Roman"/>
          <w:sz w:val="24"/>
          <w:szCs w:val="24"/>
        </w:rPr>
        <w:t>Murray, KY 42071</w:t>
      </w:r>
    </w:p>
    <w:p w14:paraId="1925C7A4" w14:textId="37FF6E77" w:rsidR="00912ECE" w:rsidRDefault="00A926F8" w:rsidP="00912ECE">
      <w:pPr>
        <w:pStyle w:val="NoSpacing"/>
        <w:jc w:val="center"/>
        <w:rPr>
          <w:rFonts w:ascii="Times New Roman" w:hAnsi="Times New Roman"/>
          <w:sz w:val="24"/>
          <w:szCs w:val="24"/>
        </w:rPr>
      </w:pPr>
      <w:r w:rsidRPr="00A926F8">
        <w:rPr>
          <w:rFonts w:ascii="Times New Roman" w:hAnsi="Times New Roman"/>
          <w:sz w:val="24"/>
          <w:szCs w:val="24"/>
        </w:rPr>
        <w:t>kwells23@murraystate.edu</w:t>
      </w:r>
    </w:p>
    <w:p w14:paraId="64F5F7B2" w14:textId="77777777" w:rsidR="00A926F8" w:rsidRDefault="00A926F8" w:rsidP="00912ECE">
      <w:pPr>
        <w:pStyle w:val="NoSpacing"/>
        <w:jc w:val="center"/>
        <w:rPr>
          <w:rFonts w:ascii="Times New Roman" w:hAnsi="Times New Roman"/>
          <w:sz w:val="24"/>
          <w:szCs w:val="24"/>
        </w:rPr>
      </w:pPr>
    </w:p>
    <w:p w14:paraId="33ABF0F1" w14:textId="77777777" w:rsidR="003472D4" w:rsidRDefault="003472D4" w:rsidP="00912ECE">
      <w:pPr>
        <w:pStyle w:val="NoSpacing"/>
        <w:jc w:val="center"/>
        <w:rPr>
          <w:rFonts w:ascii="Times New Roman" w:hAnsi="Times New Roman"/>
          <w:sz w:val="24"/>
          <w:szCs w:val="24"/>
        </w:rPr>
      </w:pPr>
    </w:p>
    <w:p w14:paraId="18E97082" w14:textId="77777777" w:rsidR="00B32B56" w:rsidRPr="00B32B56" w:rsidRDefault="00B32B56" w:rsidP="00B32B56">
      <w:pPr>
        <w:pStyle w:val="NoSpacing"/>
        <w:jc w:val="center"/>
        <w:rPr>
          <w:rFonts w:ascii="Times New Roman" w:hAnsi="Times New Roman"/>
          <w:sz w:val="24"/>
          <w:szCs w:val="24"/>
        </w:rPr>
      </w:pPr>
      <w:r w:rsidRPr="00B32B56">
        <w:rPr>
          <w:rFonts w:ascii="Times New Roman" w:hAnsi="Times New Roman"/>
          <w:sz w:val="24"/>
          <w:szCs w:val="24"/>
        </w:rPr>
        <w:t>Jay K. Solomonson, Ph.D.</w:t>
      </w:r>
    </w:p>
    <w:p w14:paraId="4E8DF435" w14:textId="77777777" w:rsidR="00B32B56" w:rsidRPr="00B32B56" w:rsidRDefault="00B32B56" w:rsidP="00B32B56">
      <w:pPr>
        <w:pStyle w:val="NoSpacing"/>
        <w:jc w:val="center"/>
        <w:rPr>
          <w:rFonts w:ascii="Times New Roman" w:hAnsi="Times New Roman"/>
          <w:sz w:val="24"/>
          <w:szCs w:val="24"/>
        </w:rPr>
      </w:pPr>
      <w:r w:rsidRPr="00B32B56">
        <w:rPr>
          <w:rFonts w:ascii="Times New Roman" w:hAnsi="Times New Roman"/>
          <w:sz w:val="24"/>
          <w:szCs w:val="24"/>
        </w:rPr>
        <w:t>Illinois State University</w:t>
      </w:r>
    </w:p>
    <w:p w14:paraId="36DE6BF2" w14:textId="77777777" w:rsidR="00B32B56" w:rsidRPr="00B32B56" w:rsidRDefault="00B32B56" w:rsidP="00B32B56">
      <w:pPr>
        <w:pStyle w:val="NoSpacing"/>
        <w:jc w:val="center"/>
        <w:rPr>
          <w:rFonts w:ascii="Times New Roman" w:hAnsi="Times New Roman"/>
          <w:sz w:val="24"/>
          <w:szCs w:val="24"/>
        </w:rPr>
      </w:pPr>
      <w:r w:rsidRPr="00B32B56">
        <w:rPr>
          <w:rFonts w:ascii="Times New Roman" w:hAnsi="Times New Roman"/>
          <w:sz w:val="24"/>
          <w:szCs w:val="24"/>
        </w:rPr>
        <w:t>Department of Agriculture</w:t>
      </w:r>
    </w:p>
    <w:p w14:paraId="0DE002D3" w14:textId="77777777" w:rsidR="00B32B56" w:rsidRPr="00B32B56" w:rsidRDefault="00B32B56" w:rsidP="00B32B56">
      <w:pPr>
        <w:pStyle w:val="NoSpacing"/>
        <w:jc w:val="center"/>
        <w:rPr>
          <w:rFonts w:ascii="Times New Roman" w:hAnsi="Times New Roman"/>
          <w:sz w:val="24"/>
          <w:szCs w:val="24"/>
        </w:rPr>
      </w:pPr>
      <w:r w:rsidRPr="00B32B56">
        <w:rPr>
          <w:rFonts w:ascii="Times New Roman" w:hAnsi="Times New Roman"/>
          <w:sz w:val="24"/>
          <w:szCs w:val="24"/>
        </w:rPr>
        <w:t xml:space="preserve">140 </w:t>
      </w:r>
      <w:proofErr w:type="spellStart"/>
      <w:r w:rsidRPr="00B32B56">
        <w:rPr>
          <w:rFonts w:ascii="Times New Roman" w:hAnsi="Times New Roman"/>
          <w:sz w:val="24"/>
          <w:szCs w:val="24"/>
        </w:rPr>
        <w:t>Ropp</w:t>
      </w:r>
      <w:proofErr w:type="spellEnd"/>
      <w:r w:rsidRPr="00B32B56">
        <w:rPr>
          <w:rFonts w:ascii="Times New Roman" w:hAnsi="Times New Roman"/>
          <w:sz w:val="24"/>
          <w:szCs w:val="24"/>
        </w:rPr>
        <w:t xml:space="preserve"> Agriculture Building</w:t>
      </w:r>
    </w:p>
    <w:p w14:paraId="65D91F4F" w14:textId="77777777" w:rsidR="00B32B56" w:rsidRPr="00B32B56" w:rsidRDefault="00B32B56" w:rsidP="00B32B56">
      <w:pPr>
        <w:pStyle w:val="NoSpacing"/>
        <w:jc w:val="center"/>
        <w:rPr>
          <w:rFonts w:ascii="Times New Roman" w:hAnsi="Times New Roman"/>
          <w:sz w:val="24"/>
          <w:szCs w:val="24"/>
        </w:rPr>
      </w:pPr>
      <w:r w:rsidRPr="00B32B56">
        <w:rPr>
          <w:rFonts w:ascii="Times New Roman" w:hAnsi="Times New Roman"/>
          <w:sz w:val="24"/>
          <w:szCs w:val="24"/>
        </w:rPr>
        <w:t>Normal, IL 61790-5020</w:t>
      </w:r>
    </w:p>
    <w:p w14:paraId="37419591" w14:textId="5592FE8D" w:rsidR="00A926F8" w:rsidRDefault="00B32B56" w:rsidP="00B32B56">
      <w:pPr>
        <w:pStyle w:val="NoSpacing"/>
        <w:jc w:val="center"/>
        <w:rPr>
          <w:rFonts w:ascii="Times New Roman" w:hAnsi="Times New Roman"/>
          <w:sz w:val="24"/>
          <w:szCs w:val="24"/>
        </w:rPr>
      </w:pPr>
      <w:r w:rsidRPr="00B32B56">
        <w:rPr>
          <w:rFonts w:ascii="Times New Roman" w:hAnsi="Times New Roman"/>
          <w:sz w:val="24"/>
          <w:szCs w:val="24"/>
        </w:rPr>
        <w:t>jksolom@ilstu.edu</w:t>
      </w:r>
    </w:p>
    <w:p w14:paraId="4F88DDFD" w14:textId="77777777" w:rsidR="003472D4" w:rsidRDefault="003472D4" w:rsidP="00912ECE">
      <w:pPr>
        <w:pStyle w:val="NoSpacing"/>
        <w:jc w:val="center"/>
        <w:rPr>
          <w:rFonts w:ascii="Times New Roman" w:hAnsi="Times New Roman"/>
          <w:sz w:val="24"/>
          <w:szCs w:val="24"/>
        </w:rPr>
      </w:pPr>
    </w:p>
    <w:p w14:paraId="5912B265" w14:textId="77777777" w:rsidR="00912ECE" w:rsidRDefault="00912ECE" w:rsidP="00912ECE">
      <w:pPr>
        <w:spacing w:after="0" w:line="240" w:lineRule="auto"/>
        <w:jc w:val="center"/>
        <w:rPr>
          <w:rFonts w:ascii="Times New Roman" w:hAnsi="Times New Roman"/>
          <w:b/>
          <w:sz w:val="24"/>
          <w:szCs w:val="24"/>
        </w:rPr>
      </w:pPr>
    </w:p>
    <w:p w14:paraId="01C41733" w14:textId="77777777" w:rsidR="00EE3A19" w:rsidRDefault="00EE3A19" w:rsidP="00EE3A19">
      <w:pPr>
        <w:pStyle w:val="NoSpacing"/>
        <w:jc w:val="center"/>
        <w:rPr>
          <w:rFonts w:ascii="Times New Roman" w:hAnsi="Times New Roman"/>
          <w:sz w:val="24"/>
          <w:szCs w:val="24"/>
        </w:rPr>
      </w:pPr>
      <w:r>
        <w:rPr>
          <w:rFonts w:ascii="Times New Roman" w:hAnsi="Times New Roman"/>
          <w:sz w:val="24"/>
          <w:szCs w:val="24"/>
        </w:rPr>
        <w:t>Mark S. Hainline, Ph.D.</w:t>
      </w:r>
    </w:p>
    <w:p w14:paraId="5ABAB0AE" w14:textId="77777777" w:rsidR="00EE3A19" w:rsidRDefault="00EE3A19" w:rsidP="00EE3A19">
      <w:pPr>
        <w:pStyle w:val="NoSpacing"/>
        <w:jc w:val="center"/>
        <w:rPr>
          <w:rFonts w:ascii="Times New Roman" w:hAnsi="Times New Roman"/>
          <w:sz w:val="24"/>
          <w:szCs w:val="24"/>
        </w:rPr>
      </w:pPr>
      <w:r>
        <w:rPr>
          <w:rFonts w:ascii="Times New Roman" w:hAnsi="Times New Roman"/>
          <w:sz w:val="24"/>
          <w:szCs w:val="24"/>
        </w:rPr>
        <w:t>Sam Houston State University</w:t>
      </w:r>
    </w:p>
    <w:p w14:paraId="4718E30C" w14:textId="77777777" w:rsidR="00EE3A19" w:rsidRDefault="00EE3A19" w:rsidP="00EE3A19">
      <w:pPr>
        <w:pStyle w:val="NoSpacing"/>
        <w:jc w:val="center"/>
        <w:rPr>
          <w:rFonts w:ascii="Times New Roman" w:hAnsi="Times New Roman"/>
          <w:sz w:val="24"/>
          <w:szCs w:val="24"/>
        </w:rPr>
      </w:pPr>
      <w:r>
        <w:rPr>
          <w:rFonts w:ascii="Times New Roman" w:hAnsi="Times New Roman"/>
          <w:sz w:val="24"/>
          <w:szCs w:val="24"/>
        </w:rPr>
        <w:t>School of Agricultural Sciences</w:t>
      </w:r>
    </w:p>
    <w:p w14:paraId="20CB1A0E" w14:textId="77777777" w:rsidR="00EE3A19" w:rsidRDefault="00EE3A19" w:rsidP="00EE3A19">
      <w:pPr>
        <w:pStyle w:val="NoSpacing"/>
        <w:jc w:val="center"/>
        <w:rPr>
          <w:rFonts w:ascii="Times New Roman" w:hAnsi="Times New Roman"/>
          <w:sz w:val="24"/>
          <w:szCs w:val="24"/>
        </w:rPr>
      </w:pPr>
      <w:r>
        <w:rPr>
          <w:rFonts w:ascii="Times New Roman" w:hAnsi="Times New Roman"/>
          <w:sz w:val="24"/>
          <w:szCs w:val="24"/>
        </w:rPr>
        <w:t>P. O. Box 2088</w:t>
      </w:r>
    </w:p>
    <w:p w14:paraId="2AB344A2" w14:textId="77777777" w:rsidR="00EE3A19" w:rsidRDefault="00EE3A19" w:rsidP="00EE3A19">
      <w:pPr>
        <w:pStyle w:val="NoSpacing"/>
        <w:jc w:val="center"/>
        <w:rPr>
          <w:rFonts w:ascii="Times New Roman" w:hAnsi="Times New Roman"/>
          <w:sz w:val="24"/>
          <w:szCs w:val="24"/>
        </w:rPr>
      </w:pPr>
      <w:r>
        <w:rPr>
          <w:rFonts w:ascii="Times New Roman" w:hAnsi="Times New Roman"/>
          <w:sz w:val="24"/>
          <w:szCs w:val="24"/>
        </w:rPr>
        <w:t>Huntsville, TX 77341</w:t>
      </w:r>
    </w:p>
    <w:p w14:paraId="3A5CC182" w14:textId="77777777" w:rsidR="00EE3A19" w:rsidRDefault="00EE3A19" w:rsidP="00EE3A19">
      <w:pPr>
        <w:pStyle w:val="NoSpacing"/>
        <w:jc w:val="center"/>
        <w:rPr>
          <w:rFonts w:ascii="Times New Roman" w:hAnsi="Times New Roman"/>
          <w:sz w:val="24"/>
          <w:szCs w:val="24"/>
        </w:rPr>
      </w:pPr>
      <w:r>
        <w:rPr>
          <w:rFonts w:ascii="Times New Roman" w:hAnsi="Times New Roman"/>
          <w:sz w:val="24"/>
          <w:szCs w:val="24"/>
        </w:rPr>
        <w:t>msh004@shsu.edu</w:t>
      </w:r>
    </w:p>
    <w:p w14:paraId="13187146" w14:textId="77777777" w:rsidR="00B32B56" w:rsidRDefault="00B32B56" w:rsidP="00912ECE">
      <w:pPr>
        <w:spacing w:after="0" w:line="240" w:lineRule="auto"/>
        <w:jc w:val="center"/>
        <w:rPr>
          <w:rFonts w:ascii="Times New Roman" w:hAnsi="Times New Roman"/>
          <w:b/>
          <w:sz w:val="24"/>
          <w:szCs w:val="24"/>
        </w:rPr>
      </w:pPr>
    </w:p>
    <w:p w14:paraId="3E9B84F6" w14:textId="77777777" w:rsidR="00B32B56" w:rsidRDefault="00B32B56" w:rsidP="00912ECE">
      <w:pPr>
        <w:spacing w:after="0" w:line="240" w:lineRule="auto"/>
        <w:jc w:val="center"/>
        <w:rPr>
          <w:rFonts w:ascii="Times New Roman" w:hAnsi="Times New Roman"/>
          <w:b/>
          <w:sz w:val="24"/>
          <w:szCs w:val="24"/>
        </w:rPr>
      </w:pPr>
    </w:p>
    <w:p w14:paraId="4E64A9E3" w14:textId="77777777" w:rsidR="00B32B56" w:rsidRDefault="00B32B56" w:rsidP="00912ECE">
      <w:pPr>
        <w:spacing w:after="0" w:line="240" w:lineRule="auto"/>
        <w:jc w:val="center"/>
        <w:rPr>
          <w:rFonts w:ascii="Times New Roman" w:hAnsi="Times New Roman"/>
          <w:b/>
          <w:sz w:val="24"/>
          <w:szCs w:val="24"/>
        </w:rPr>
      </w:pPr>
    </w:p>
    <w:p w14:paraId="65EF0CD9" w14:textId="77777777" w:rsidR="00B32B56" w:rsidRDefault="00B32B56" w:rsidP="00912ECE">
      <w:pPr>
        <w:spacing w:after="0" w:line="240" w:lineRule="auto"/>
        <w:jc w:val="center"/>
        <w:rPr>
          <w:rFonts w:ascii="Times New Roman" w:hAnsi="Times New Roman"/>
          <w:b/>
          <w:sz w:val="24"/>
          <w:szCs w:val="24"/>
        </w:rPr>
      </w:pPr>
    </w:p>
    <w:p w14:paraId="3440EF2F" w14:textId="77777777" w:rsidR="00B32B56" w:rsidRDefault="00B32B56" w:rsidP="00912ECE">
      <w:pPr>
        <w:spacing w:after="0" w:line="240" w:lineRule="auto"/>
        <w:jc w:val="center"/>
        <w:rPr>
          <w:rFonts w:ascii="Times New Roman" w:hAnsi="Times New Roman"/>
          <w:b/>
          <w:sz w:val="24"/>
          <w:szCs w:val="24"/>
        </w:rPr>
      </w:pPr>
    </w:p>
    <w:p w14:paraId="2DB61D6C" w14:textId="77777777" w:rsidR="00B32B56" w:rsidRDefault="00B32B56" w:rsidP="00912ECE">
      <w:pPr>
        <w:spacing w:after="0" w:line="240" w:lineRule="auto"/>
        <w:jc w:val="center"/>
        <w:rPr>
          <w:rFonts w:ascii="Times New Roman" w:hAnsi="Times New Roman"/>
          <w:b/>
          <w:sz w:val="24"/>
          <w:szCs w:val="24"/>
        </w:rPr>
      </w:pPr>
    </w:p>
    <w:p w14:paraId="295AE398" w14:textId="77777777" w:rsidR="00912ECE" w:rsidRDefault="00912ECE" w:rsidP="00912ECE">
      <w:pPr>
        <w:spacing w:after="0" w:line="240" w:lineRule="auto"/>
        <w:jc w:val="center"/>
        <w:rPr>
          <w:rFonts w:ascii="Times New Roman" w:hAnsi="Times New Roman"/>
          <w:b/>
          <w:sz w:val="24"/>
          <w:szCs w:val="24"/>
        </w:rPr>
      </w:pPr>
    </w:p>
    <w:p w14:paraId="2CF42A7D" w14:textId="77777777" w:rsidR="00912ECE" w:rsidRDefault="00912ECE" w:rsidP="00912ECE">
      <w:pPr>
        <w:spacing w:after="0" w:line="240" w:lineRule="auto"/>
        <w:jc w:val="center"/>
        <w:rPr>
          <w:rFonts w:ascii="Times New Roman" w:hAnsi="Times New Roman"/>
          <w:b/>
          <w:sz w:val="24"/>
          <w:szCs w:val="24"/>
        </w:rPr>
      </w:pPr>
    </w:p>
    <w:p w14:paraId="08AF9795" w14:textId="77777777" w:rsidR="00912ECE" w:rsidRDefault="00912ECE" w:rsidP="00912ECE">
      <w:pPr>
        <w:spacing w:after="0" w:line="240" w:lineRule="auto"/>
        <w:jc w:val="center"/>
        <w:rPr>
          <w:rFonts w:ascii="Times New Roman" w:hAnsi="Times New Roman"/>
          <w:b/>
          <w:sz w:val="24"/>
          <w:szCs w:val="24"/>
        </w:rPr>
      </w:pPr>
    </w:p>
    <w:p w14:paraId="4287F3AD" w14:textId="77777777" w:rsidR="00B32B56" w:rsidRDefault="00B32B56" w:rsidP="00B32B56">
      <w:pPr>
        <w:spacing w:after="0" w:line="240" w:lineRule="auto"/>
        <w:jc w:val="center"/>
        <w:rPr>
          <w:rFonts w:ascii="Times New Roman" w:hAnsi="Times New Roman"/>
          <w:b/>
          <w:sz w:val="24"/>
          <w:szCs w:val="24"/>
        </w:rPr>
      </w:pPr>
      <w:r>
        <w:rPr>
          <w:rFonts w:ascii="Times New Roman" w:hAnsi="Times New Roman"/>
          <w:b/>
          <w:sz w:val="24"/>
          <w:szCs w:val="24"/>
        </w:rPr>
        <w:lastRenderedPageBreak/>
        <w:t xml:space="preserve">An Early-pandemic to Post-pandemic Comparison of Teachers’ </w:t>
      </w:r>
    </w:p>
    <w:p w14:paraId="749C08BD" w14:textId="77777777" w:rsidR="00B32B56" w:rsidRDefault="00B32B56" w:rsidP="00B32B56">
      <w:pPr>
        <w:spacing w:after="0" w:line="240" w:lineRule="auto"/>
        <w:jc w:val="center"/>
        <w:rPr>
          <w:rFonts w:ascii="Times New Roman" w:hAnsi="Times New Roman"/>
          <w:b/>
          <w:sz w:val="24"/>
          <w:szCs w:val="24"/>
        </w:rPr>
      </w:pPr>
      <w:r>
        <w:rPr>
          <w:rFonts w:ascii="Times New Roman" w:hAnsi="Times New Roman"/>
          <w:b/>
          <w:sz w:val="24"/>
          <w:szCs w:val="24"/>
        </w:rPr>
        <w:t>Agricultural Mechanics Professional Development Needs</w:t>
      </w:r>
    </w:p>
    <w:p w14:paraId="3F1D4E02" w14:textId="77777777" w:rsidR="00912ECE" w:rsidRDefault="00912ECE" w:rsidP="00FB7B36">
      <w:pPr>
        <w:spacing w:after="0" w:line="240" w:lineRule="auto"/>
        <w:rPr>
          <w:rFonts w:ascii="Times New Roman" w:hAnsi="Times New Roman"/>
          <w:sz w:val="24"/>
        </w:rPr>
      </w:pPr>
    </w:p>
    <w:p w14:paraId="2522BFD2" w14:textId="442AECAF" w:rsidR="003472D4" w:rsidRDefault="003472D4" w:rsidP="00FB7B36">
      <w:pPr>
        <w:spacing w:after="0" w:line="240" w:lineRule="auto"/>
        <w:rPr>
          <w:rFonts w:ascii="Times New Roman" w:hAnsi="Times New Roman"/>
          <w:sz w:val="24"/>
        </w:rPr>
      </w:pPr>
      <w:r w:rsidRPr="003472D4">
        <w:rPr>
          <w:rFonts w:ascii="Times New Roman" w:hAnsi="Times New Roman"/>
          <w:b/>
          <w:bCs/>
          <w:sz w:val="24"/>
        </w:rPr>
        <w:t>Introduction</w:t>
      </w:r>
      <w:r w:rsidR="009321A3">
        <w:rPr>
          <w:rFonts w:ascii="Times New Roman" w:hAnsi="Times New Roman"/>
          <w:b/>
          <w:bCs/>
          <w:sz w:val="24"/>
        </w:rPr>
        <w:t xml:space="preserve"> and Theoretical Framework</w:t>
      </w:r>
      <w:r w:rsidRPr="003472D4">
        <w:rPr>
          <w:rFonts w:ascii="Times New Roman" w:hAnsi="Times New Roman"/>
          <w:b/>
          <w:bCs/>
          <w:sz w:val="24"/>
        </w:rPr>
        <w:t>:</w:t>
      </w:r>
      <w:r w:rsidR="00AB05E5">
        <w:rPr>
          <w:rFonts w:ascii="Times New Roman" w:hAnsi="Times New Roman"/>
          <w:b/>
          <w:bCs/>
          <w:sz w:val="24"/>
        </w:rPr>
        <w:t xml:space="preserve"> </w:t>
      </w:r>
      <w:r w:rsidR="00647CDC" w:rsidRPr="00647CDC">
        <w:rPr>
          <w:rFonts w:ascii="Times New Roman" w:hAnsi="Times New Roman"/>
          <w:sz w:val="24"/>
        </w:rPr>
        <w:t xml:space="preserve">As opposed to </w:t>
      </w:r>
      <w:r w:rsidR="00647CDC">
        <w:rPr>
          <w:rFonts w:ascii="Times New Roman" w:hAnsi="Times New Roman"/>
          <w:sz w:val="24"/>
        </w:rPr>
        <w:t xml:space="preserve">the </w:t>
      </w:r>
      <w:r w:rsidR="00647CDC" w:rsidRPr="00647CDC">
        <w:rPr>
          <w:rFonts w:ascii="Times New Roman" w:hAnsi="Times New Roman"/>
          <w:sz w:val="24"/>
        </w:rPr>
        <w:t>reality</w:t>
      </w:r>
      <w:r w:rsidR="00647CDC">
        <w:rPr>
          <w:rFonts w:ascii="Times New Roman" w:hAnsi="Times New Roman"/>
          <w:sz w:val="24"/>
        </w:rPr>
        <w:t xml:space="preserve"> of actual needs</w:t>
      </w:r>
      <w:r w:rsidR="00647CDC" w:rsidRPr="00647CDC">
        <w:rPr>
          <w:rFonts w:ascii="Times New Roman" w:hAnsi="Times New Roman"/>
          <w:sz w:val="24"/>
        </w:rPr>
        <w:t>,</w:t>
      </w:r>
      <w:r w:rsidR="00647CDC">
        <w:rPr>
          <w:rFonts w:ascii="Times New Roman" w:hAnsi="Times New Roman"/>
          <w:b/>
          <w:bCs/>
          <w:sz w:val="24"/>
        </w:rPr>
        <w:t xml:space="preserve"> </w:t>
      </w:r>
      <w:r w:rsidR="00647CDC" w:rsidRPr="00647CDC">
        <w:rPr>
          <w:rFonts w:ascii="Times New Roman" w:hAnsi="Times New Roman"/>
          <w:sz w:val="24"/>
        </w:rPr>
        <w:t>others’</w:t>
      </w:r>
      <w:r w:rsidR="00647CDC">
        <w:rPr>
          <w:rFonts w:ascii="Times New Roman" w:hAnsi="Times New Roman"/>
          <w:b/>
          <w:bCs/>
          <w:sz w:val="24"/>
        </w:rPr>
        <w:t xml:space="preserve"> </w:t>
      </w:r>
      <w:r w:rsidR="00647CDC">
        <w:rPr>
          <w:rFonts w:ascii="Times New Roman" w:hAnsi="Times New Roman"/>
          <w:sz w:val="24"/>
        </w:rPr>
        <w:t xml:space="preserve">perceptions of teachers’ needs can shape the professional development (PD) that teachers are offered (Sykes &amp; Mraz, 2025). Consequently, it is vital that we as agricultural teacher educators use </w:t>
      </w:r>
      <w:r w:rsidR="001526AA">
        <w:rPr>
          <w:rFonts w:ascii="Times New Roman" w:hAnsi="Times New Roman"/>
          <w:sz w:val="24"/>
        </w:rPr>
        <w:t>recent</w:t>
      </w:r>
      <w:r w:rsidR="00647CDC">
        <w:rPr>
          <w:rFonts w:ascii="Times New Roman" w:hAnsi="Times New Roman"/>
          <w:sz w:val="24"/>
        </w:rPr>
        <w:t xml:space="preserve"> data obtained from agriculture teachers to help our profession make appropriate decisions regarding PD opportunities</w:t>
      </w:r>
      <w:r w:rsidR="00EC06BB">
        <w:rPr>
          <w:rFonts w:ascii="Times New Roman" w:hAnsi="Times New Roman"/>
          <w:sz w:val="24"/>
        </w:rPr>
        <w:t xml:space="preserve">. </w:t>
      </w:r>
      <w:r w:rsidR="009321A3">
        <w:rPr>
          <w:rFonts w:ascii="Times New Roman" w:hAnsi="Times New Roman"/>
          <w:sz w:val="24"/>
        </w:rPr>
        <w:t xml:space="preserve">We used human capital theory (HCT) to theoretically underpin our study. HCT indicates that various inputs, such as additional training, yield measurable returns for individuals and society (Becker, 1993). Hence, examining changes in teachers’ agricultural mechanics PD needs over a six-year period </w:t>
      </w:r>
      <w:r w:rsidR="00647CDC">
        <w:rPr>
          <w:rFonts w:ascii="Times New Roman" w:hAnsi="Times New Roman"/>
          <w:sz w:val="24"/>
        </w:rPr>
        <w:t xml:space="preserve">can </w:t>
      </w:r>
      <w:r w:rsidR="009321A3">
        <w:rPr>
          <w:rFonts w:ascii="Times New Roman" w:hAnsi="Times New Roman"/>
          <w:sz w:val="24"/>
        </w:rPr>
        <w:t>yield valuable insight for the profession</w:t>
      </w:r>
      <w:r w:rsidR="00647CDC">
        <w:rPr>
          <w:rFonts w:ascii="Times New Roman" w:hAnsi="Times New Roman"/>
          <w:sz w:val="24"/>
        </w:rPr>
        <w:t xml:space="preserve"> to use and leverage to plan future </w:t>
      </w:r>
      <w:r w:rsidR="00D63921">
        <w:rPr>
          <w:rFonts w:ascii="Times New Roman" w:hAnsi="Times New Roman"/>
          <w:sz w:val="24"/>
        </w:rPr>
        <w:t xml:space="preserve">PD-related </w:t>
      </w:r>
      <w:r w:rsidR="00647CDC">
        <w:rPr>
          <w:rFonts w:ascii="Times New Roman" w:hAnsi="Times New Roman"/>
          <w:sz w:val="24"/>
        </w:rPr>
        <w:t>efforts</w:t>
      </w:r>
      <w:r w:rsidR="009321A3">
        <w:rPr>
          <w:rFonts w:ascii="Times New Roman" w:hAnsi="Times New Roman"/>
          <w:sz w:val="24"/>
        </w:rPr>
        <w:t>.</w:t>
      </w:r>
    </w:p>
    <w:p w14:paraId="5D6932C1" w14:textId="45401B62" w:rsidR="003472D4" w:rsidRDefault="003472D4" w:rsidP="00FB7B36">
      <w:pPr>
        <w:spacing w:after="0" w:line="240" w:lineRule="auto"/>
        <w:rPr>
          <w:rFonts w:ascii="Times New Roman" w:hAnsi="Times New Roman"/>
          <w:sz w:val="24"/>
        </w:rPr>
      </w:pPr>
      <w:r w:rsidRPr="003472D4">
        <w:rPr>
          <w:rFonts w:ascii="Times New Roman" w:hAnsi="Times New Roman"/>
          <w:b/>
          <w:bCs/>
          <w:sz w:val="24"/>
        </w:rPr>
        <w:t>Purpose and Methods:</w:t>
      </w:r>
      <w:r w:rsidR="002305DA">
        <w:rPr>
          <w:rFonts w:ascii="Times New Roman" w:hAnsi="Times New Roman"/>
          <w:b/>
          <w:bCs/>
          <w:sz w:val="24"/>
        </w:rPr>
        <w:t xml:space="preserve"> </w:t>
      </w:r>
      <w:r w:rsidR="002305DA">
        <w:rPr>
          <w:rFonts w:ascii="Times New Roman" w:hAnsi="Times New Roman"/>
          <w:sz w:val="24"/>
        </w:rPr>
        <w:t xml:space="preserve">The purpose of our study was to report changes in teachers’ agricultural mechanics PD needs from the Spring 2020 semester to the Spring 2026 semester. Specifically, we sought to compare our findings </w:t>
      </w:r>
      <w:r w:rsidR="00D36CDB">
        <w:rPr>
          <w:rFonts w:ascii="Times New Roman" w:hAnsi="Times New Roman"/>
          <w:sz w:val="24"/>
        </w:rPr>
        <w:t>to</w:t>
      </w:r>
      <w:r w:rsidR="002305DA">
        <w:rPr>
          <w:rFonts w:ascii="Times New Roman" w:hAnsi="Times New Roman"/>
          <w:sz w:val="24"/>
        </w:rPr>
        <w:t xml:space="preserve"> those reported by Wells and Hainline (2021). To gather the </w:t>
      </w:r>
      <w:r w:rsidR="0029645D">
        <w:rPr>
          <w:rFonts w:ascii="Times New Roman" w:hAnsi="Times New Roman"/>
          <w:sz w:val="24"/>
        </w:rPr>
        <w:t xml:space="preserve">Spring </w:t>
      </w:r>
      <w:r w:rsidR="002305DA">
        <w:rPr>
          <w:rFonts w:ascii="Times New Roman" w:hAnsi="Times New Roman"/>
          <w:sz w:val="24"/>
        </w:rPr>
        <w:t>2026 data reported in the current study, we used Wells and Hainline’s (2021) valid and reliable instrument to collect data from a national-level</w:t>
      </w:r>
      <w:r w:rsidR="0029645D">
        <w:rPr>
          <w:rFonts w:ascii="Times New Roman" w:hAnsi="Times New Roman"/>
          <w:sz w:val="24"/>
        </w:rPr>
        <w:t>,</w:t>
      </w:r>
      <w:r w:rsidR="002305DA">
        <w:rPr>
          <w:rFonts w:ascii="Times New Roman" w:hAnsi="Times New Roman"/>
          <w:sz w:val="24"/>
        </w:rPr>
        <w:t xml:space="preserve"> random sample </w:t>
      </w:r>
      <w:r w:rsidR="0029645D">
        <w:rPr>
          <w:rFonts w:ascii="Times New Roman" w:hAnsi="Times New Roman"/>
          <w:sz w:val="24"/>
        </w:rPr>
        <w:t xml:space="preserve">of 1,119 agriculture teachers. </w:t>
      </w:r>
      <w:r w:rsidR="004949A1">
        <w:rPr>
          <w:rFonts w:ascii="Times New Roman" w:hAnsi="Times New Roman"/>
          <w:sz w:val="24"/>
        </w:rPr>
        <w:t>While our recommended sample size was 373</w:t>
      </w:r>
      <w:r w:rsidR="0029645D">
        <w:rPr>
          <w:rFonts w:ascii="Times New Roman" w:hAnsi="Times New Roman"/>
          <w:sz w:val="24"/>
        </w:rPr>
        <w:t>, we elected to oversample by a factor of three to</w:t>
      </w:r>
      <w:r w:rsidR="004949A1">
        <w:rPr>
          <w:rFonts w:ascii="Times New Roman" w:hAnsi="Times New Roman"/>
          <w:sz w:val="24"/>
        </w:rPr>
        <w:t xml:space="preserve"> help</w:t>
      </w:r>
      <w:r w:rsidR="0029645D">
        <w:rPr>
          <w:rFonts w:ascii="Times New Roman" w:hAnsi="Times New Roman"/>
          <w:sz w:val="24"/>
        </w:rPr>
        <w:t xml:space="preserve"> improve our response rate</w:t>
      </w:r>
      <w:r w:rsidR="004949A1">
        <w:rPr>
          <w:rFonts w:ascii="Times New Roman" w:hAnsi="Times New Roman"/>
          <w:sz w:val="24"/>
        </w:rPr>
        <w:t xml:space="preserve"> (Doss et al., 2022)</w:t>
      </w:r>
      <w:r w:rsidR="0029645D">
        <w:rPr>
          <w:rFonts w:ascii="Times New Roman" w:hAnsi="Times New Roman"/>
          <w:sz w:val="24"/>
        </w:rPr>
        <w:t xml:space="preserve">. Using a series of five e-mail contacts (Dillman et al., 2014), we collected usable PD needs data from 175 respondents, yielding a usable response rate of 15.6%. </w:t>
      </w:r>
      <w:r w:rsidR="004949A1">
        <w:rPr>
          <w:rFonts w:ascii="Times New Roman" w:hAnsi="Times New Roman"/>
          <w:sz w:val="24"/>
        </w:rPr>
        <w:t>Per the recommendations of Lindner et al. (2001) and concurrent with Wells and Hainline (2021), we compared early- to late-respondents’ data and did not identify any statistically significant (</w:t>
      </w:r>
      <w:r w:rsidR="004949A1">
        <w:rPr>
          <w:rFonts w:ascii="Times New Roman" w:hAnsi="Times New Roman"/>
          <w:i/>
          <w:iCs/>
          <w:sz w:val="24"/>
        </w:rPr>
        <w:t xml:space="preserve">p </w:t>
      </w:r>
      <w:r w:rsidR="004949A1">
        <w:rPr>
          <w:rFonts w:ascii="Times New Roman" w:hAnsi="Times New Roman"/>
          <w:sz w:val="24"/>
        </w:rPr>
        <w:t xml:space="preserve">&gt; .05) differences between the groups. </w:t>
      </w:r>
      <w:r w:rsidR="0029645D">
        <w:rPr>
          <w:rFonts w:ascii="Times New Roman" w:hAnsi="Times New Roman"/>
          <w:sz w:val="24"/>
        </w:rPr>
        <w:t xml:space="preserve">Similar to Wells and Hainline (2021), we used McKim and </w:t>
      </w:r>
      <w:proofErr w:type="spellStart"/>
      <w:r w:rsidR="0029645D">
        <w:rPr>
          <w:rFonts w:ascii="Times New Roman" w:hAnsi="Times New Roman"/>
          <w:sz w:val="24"/>
        </w:rPr>
        <w:t>Saucier’s</w:t>
      </w:r>
      <w:proofErr w:type="spellEnd"/>
      <w:r w:rsidR="0029645D">
        <w:rPr>
          <w:rFonts w:ascii="Times New Roman" w:hAnsi="Times New Roman"/>
          <w:sz w:val="24"/>
        </w:rPr>
        <w:t xml:space="preserve"> (2011) </w:t>
      </w:r>
      <w:r w:rsidR="004949A1">
        <w:rPr>
          <w:rFonts w:ascii="Times New Roman" w:hAnsi="Times New Roman"/>
          <w:sz w:val="24"/>
        </w:rPr>
        <w:t xml:space="preserve">Excel-based Mean Weighted Discrepancy Score (MWDS) calculator to analyze our PD needs item data. </w:t>
      </w:r>
    </w:p>
    <w:p w14:paraId="00206726" w14:textId="7325C5CD" w:rsidR="003472D4" w:rsidRPr="009321A3" w:rsidRDefault="003472D4" w:rsidP="00FB7B36">
      <w:pPr>
        <w:spacing w:after="0" w:line="240" w:lineRule="auto"/>
        <w:rPr>
          <w:rFonts w:ascii="Times New Roman" w:hAnsi="Times New Roman"/>
          <w:i/>
          <w:iCs/>
          <w:sz w:val="24"/>
        </w:rPr>
      </w:pPr>
      <w:r w:rsidRPr="003472D4">
        <w:rPr>
          <w:rFonts w:ascii="Times New Roman" w:hAnsi="Times New Roman"/>
          <w:b/>
          <w:bCs/>
          <w:sz w:val="24"/>
        </w:rPr>
        <w:t>Findings:</w:t>
      </w:r>
      <w:r w:rsidR="002305DA">
        <w:rPr>
          <w:rFonts w:ascii="Times New Roman" w:hAnsi="Times New Roman"/>
          <w:sz w:val="24"/>
        </w:rPr>
        <w:t xml:space="preserve"> </w:t>
      </w:r>
      <w:r w:rsidR="00A92F81">
        <w:rPr>
          <w:rFonts w:ascii="Times New Roman" w:hAnsi="Times New Roman"/>
          <w:sz w:val="24"/>
        </w:rPr>
        <w:t xml:space="preserve">Wells and Hainline (2021) identified the following top five agricultural mechanics PD </w:t>
      </w:r>
      <w:proofErr w:type="gramStart"/>
      <w:r w:rsidR="00A92F81">
        <w:rPr>
          <w:rFonts w:ascii="Times New Roman" w:hAnsi="Times New Roman"/>
          <w:sz w:val="24"/>
        </w:rPr>
        <w:t>needs</w:t>
      </w:r>
      <w:proofErr w:type="gramEnd"/>
      <w:r w:rsidR="00A92F81">
        <w:rPr>
          <w:rFonts w:ascii="Times New Roman" w:hAnsi="Times New Roman"/>
          <w:sz w:val="24"/>
        </w:rPr>
        <w:t xml:space="preserve"> items as of Spring 2020: (1) </w:t>
      </w:r>
      <w:r w:rsidR="00A92F81" w:rsidRPr="00A92F81">
        <w:rPr>
          <w:rFonts w:ascii="Times New Roman" w:hAnsi="Times New Roman"/>
          <w:i/>
          <w:iCs/>
          <w:sz w:val="24"/>
        </w:rPr>
        <w:t>American Welding Society (AWS) standards for welding procedures</w:t>
      </w:r>
      <w:r w:rsidR="00A92F81">
        <w:rPr>
          <w:rFonts w:ascii="Times New Roman" w:hAnsi="Times New Roman"/>
          <w:sz w:val="24"/>
        </w:rPr>
        <w:t xml:space="preserve">, (2) </w:t>
      </w:r>
      <w:r w:rsidR="00A92F81" w:rsidRPr="00A92F81">
        <w:rPr>
          <w:rFonts w:ascii="Times New Roman" w:hAnsi="Times New Roman"/>
          <w:i/>
          <w:iCs/>
          <w:sz w:val="24"/>
        </w:rPr>
        <w:t>Use of electrical measurement units (ex. amperes, volts, Ohms, etc.)</w:t>
      </w:r>
      <w:r w:rsidR="00A92F81">
        <w:rPr>
          <w:rFonts w:ascii="Times New Roman" w:hAnsi="Times New Roman"/>
          <w:sz w:val="24"/>
        </w:rPr>
        <w:t xml:space="preserve">, (3) </w:t>
      </w:r>
      <w:r w:rsidR="00A92F81" w:rsidRPr="00A92F81">
        <w:rPr>
          <w:rFonts w:ascii="Times New Roman" w:hAnsi="Times New Roman"/>
          <w:i/>
          <w:iCs/>
          <w:sz w:val="24"/>
        </w:rPr>
        <w:t>Principles of metallurgy (ex. identifying metals, proper use of metals, etc.)</w:t>
      </w:r>
      <w:r w:rsidR="00A92F81">
        <w:rPr>
          <w:rFonts w:ascii="Times New Roman" w:hAnsi="Times New Roman"/>
          <w:sz w:val="24"/>
        </w:rPr>
        <w:t xml:space="preserve">, (4) </w:t>
      </w:r>
      <w:r w:rsidR="00A92F81" w:rsidRPr="00A92F81">
        <w:rPr>
          <w:rFonts w:ascii="Times New Roman" w:hAnsi="Times New Roman"/>
          <w:i/>
          <w:iCs/>
          <w:sz w:val="24"/>
        </w:rPr>
        <w:t>Procedures for troubleshooting small engines</w:t>
      </w:r>
      <w:r w:rsidR="00A92F81">
        <w:rPr>
          <w:rFonts w:ascii="Times New Roman" w:hAnsi="Times New Roman"/>
          <w:sz w:val="24"/>
        </w:rPr>
        <w:t xml:space="preserve">, and (5) </w:t>
      </w:r>
      <w:r w:rsidR="00A92F81" w:rsidRPr="00A92F81">
        <w:rPr>
          <w:rFonts w:ascii="Times New Roman" w:hAnsi="Times New Roman"/>
          <w:i/>
          <w:iCs/>
          <w:sz w:val="24"/>
        </w:rPr>
        <w:t>Principles of diesel engine operational theory</w:t>
      </w:r>
      <w:r w:rsidR="00A92F81">
        <w:rPr>
          <w:rFonts w:ascii="Times New Roman" w:hAnsi="Times New Roman"/>
          <w:sz w:val="24"/>
        </w:rPr>
        <w:t xml:space="preserve">. In Spring 2026, however, we found that the top five agricultural mechanics PD needs items were: (1) </w:t>
      </w:r>
      <w:r w:rsidR="00A92F81" w:rsidRPr="00A92F81">
        <w:rPr>
          <w:rFonts w:ascii="Times New Roman" w:hAnsi="Times New Roman"/>
          <w:i/>
          <w:iCs/>
          <w:sz w:val="24"/>
        </w:rPr>
        <w:t>Principles of vehicle powertrain operational theory</w:t>
      </w:r>
      <w:r w:rsidR="00A92F81">
        <w:rPr>
          <w:rFonts w:ascii="Times New Roman" w:hAnsi="Times New Roman"/>
          <w:sz w:val="24"/>
        </w:rPr>
        <w:t xml:space="preserve">, (2) </w:t>
      </w:r>
      <w:r w:rsidR="00A92F81" w:rsidRPr="00A92F81">
        <w:rPr>
          <w:rFonts w:ascii="Times New Roman" w:hAnsi="Times New Roman"/>
          <w:i/>
          <w:iCs/>
          <w:sz w:val="24"/>
        </w:rPr>
        <w:t>Procedures for troubleshooting small engines</w:t>
      </w:r>
      <w:r w:rsidR="00A92F81">
        <w:rPr>
          <w:rFonts w:ascii="Times New Roman" w:hAnsi="Times New Roman"/>
          <w:sz w:val="24"/>
        </w:rPr>
        <w:t xml:space="preserve">, (3) </w:t>
      </w:r>
      <w:r w:rsidR="00A92F81" w:rsidRPr="00A92F81">
        <w:rPr>
          <w:rFonts w:ascii="Times New Roman" w:hAnsi="Times New Roman"/>
          <w:i/>
          <w:iCs/>
          <w:sz w:val="24"/>
        </w:rPr>
        <w:t>Procedures for structural welding</w:t>
      </w:r>
      <w:r w:rsidR="00A92F81">
        <w:rPr>
          <w:rFonts w:ascii="Times New Roman" w:hAnsi="Times New Roman"/>
          <w:sz w:val="24"/>
        </w:rPr>
        <w:t xml:space="preserve">, (4) </w:t>
      </w:r>
      <w:r w:rsidR="00A92F81" w:rsidRPr="00A92F81">
        <w:rPr>
          <w:rFonts w:ascii="Times New Roman" w:hAnsi="Times New Roman"/>
          <w:i/>
          <w:iCs/>
          <w:sz w:val="24"/>
        </w:rPr>
        <w:t>Principles of diesel engine operational theory</w:t>
      </w:r>
      <w:r w:rsidR="00A92F81">
        <w:rPr>
          <w:rFonts w:ascii="Times New Roman" w:hAnsi="Times New Roman"/>
          <w:sz w:val="24"/>
        </w:rPr>
        <w:t xml:space="preserve">, and (5) </w:t>
      </w:r>
      <w:r w:rsidR="00A92F81" w:rsidRPr="00A92F81">
        <w:rPr>
          <w:rFonts w:ascii="Times New Roman" w:hAnsi="Times New Roman"/>
          <w:i/>
          <w:iCs/>
          <w:sz w:val="24"/>
        </w:rPr>
        <w:t>Procedures for using unmanned aerial vehicles in land surveying</w:t>
      </w:r>
      <w:r w:rsidR="00A92F81">
        <w:rPr>
          <w:rFonts w:ascii="Times New Roman" w:hAnsi="Times New Roman"/>
          <w:sz w:val="24"/>
        </w:rPr>
        <w:t xml:space="preserve">. </w:t>
      </w:r>
      <w:r w:rsidR="000469E5">
        <w:rPr>
          <w:rFonts w:ascii="Times New Roman" w:hAnsi="Times New Roman"/>
          <w:sz w:val="24"/>
        </w:rPr>
        <w:t xml:space="preserve">Further, we found that a </w:t>
      </w:r>
      <w:r w:rsidR="00E76546">
        <w:rPr>
          <w:rFonts w:ascii="Times New Roman" w:hAnsi="Times New Roman"/>
          <w:sz w:val="24"/>
        </w:rPr>
        <w:t>notable</w:t>
      </w:r>
      <w:r w:rsidR="000469E5">
        <w:rPr>
          <w:rFonts w:ascii="Times New Roman" w:hAnsi="Times New Roman"/>
          <w:sz w:val="24"/>
        </w:rPr>
        <w:t xml:space="preserve"> number of the 65 agricultural mechanics PD needs items changed their rank </w:t>
      </w:r>
      <w:r w:rsidR="00781C78">
        <w:rPr>
          <w:rFonts w:ascii="Times New Roman" w:hAnsi="Times New Roman"/>
          <w:sz w:val="24"/>
        </w:rPr>
        <w:t xml:space="preserve">position </w:t>
      </w:r>
      <w:r w:rsidR="000469E5">
        <w:rPr>
          <w:rFonts w:ascii="Times New Roman" w:hAnsi="Times New Roman"/>
          <w:sz w:val="24"/>
        </w:rPr>
        <w:t xml:space="preserve">rather drastically. The most </w:t>
      </w:r>
      <w:r w:rsidR="00E76546">
        <w:rPr>
          <w:rFonts w:ascii="Times New Roman" w:hAnsi="Times New Roman"/>
          <w:sz w:val="24"/>
        </w:rPr>
        <w:t>prominent</w:t>
      </w:r>
      <w:r w:rsidR="000469E5">
        <w:rPr>
          <w:rFonts w:ascii="Times New Roman" w:hAnsi="Times New Roman"/>
          <w:sz w:val="24"/>
        </w:rPr>
        <w:t xml:space="preserve"> change was t</w:t>
      </w:r>
      <w:r w:rsidR="00781C78">
        <w:rPr>
          <w:rFonts w:ascii="Times New Roman" w:hAnsi="Times New Roman"/>
          <w:sz w:val="24"/>
        </w:rPr>
        <w:t>eachers’ PD needs regarding the</w:t>
      </w:r>
      <w:r w:rsidR="000469E5">
        <w:rPr>
          <w:rFonts w:ascii="Times New Roman" w:hAnsi="Times New Roman"/>
          <w:sz w:val="24"/>
        </w:rPr>
        <w:t xml:space="preserve"> </w:t>
      </w:r>
      <w:r w:rsidR="000469E5" w:rsidRPr="000469E5">
        <w:rPr>
          <w:rFonts w:ascii="Times New Roman" w:hAnsi="Times New Roman"/>
          <w:i/>
          <w:iCs/>
          <w:sz w:val="24"/>
        </w:rPr>
        <w:t>Use of electrical systems tools (ex. digital multi-meter, wire strippers, etc.</w:t>
      </w:r>
      <w:r w:rsidR="000469E5">
        <w:rPr>
          <w:rFonts w:ascii="Times New Roman" w:hAnsi="Times New Roman"/>
          <w:i/>
          <w:iCs/>
          <w:sz w:val="24"/>
        </w:rPr>
        <w:t>)</w:t>
      </w:r>
      <w:r w:rsidR="00781C78">
        <w:rPr>
          <w:rFonts w:ascii="Times New Roman" w:hAnsi="Times New Roman"/>
          <w:i/>
          <w:iCs/>
          <w:sz w:val="24"/>
        </w:rPr>
        <w:t xml:space="preserve"> </w:t>
      </w:r>
      <w:r w:rsidR="00781C78">
        <w:rPr>
          <w:rFonts w:ascii="Times New Roman" w:hAnsi="Times New Roman"/>
          <w:sz w:val="24"/>
        </w:rPr>
        <w:t>item</w:t>
      </w:r>
      <w:r w:rsidR="000469E5">
        <w:rPr>
          <w:rFonts w:ascii="Times New Roman" w:hAnsi="Times New Roman"/>
          <w:sz w:val="24"/>
        </w:rPr>
        <w:t>, which dropped from number six in Spring 2020 to number 32 in Spring 2026.</w:t>
      </w:r>
      <w:r w:rsidR="00EC06BB">
        <w:rPr>
          <w:rFonts w:ascii="Times New Roman" w:hAnsi="Times New Roman"/>
          <w:sz w:val="24"/>
        </w:rPr>
        <w:t xml:space="preserve"> </w:t>
      </w:r>
    </w:p>
    <w:p w14:paraId="6E658F9F" w14:textId="44F88BCF" w:rsidR="003472D4" w:rsidRPr="002241A7" w:rsidRDefault="003472D4" w:rsidP="00FB7B36">
      <w:pPr>
        <w:spacing w:after="0" w:line="240" w:lineRule="auto"/>
        <w:rPr>
          <w:rFonts w:ascii="Times New Roman" w:hAnsi="Times New Roman"/>
          <w:sz w:val="24"/>
        </w:rPr>
      </w:pPr>
      <w:r w:rsidRPr="003472D4">
        <w:rPr>
          <w:rFonts w:ascii="Times New Roman" w:hAnsi="Times New Roman"/>
          <w:b/>
          <w:bCs/>
          <w:sz w:val="24"/>
        </w:rPr>
        <w:t>Conclusions</w:t>
      </w:r>
      <w:r w:rsidR="00D63921">
        <w:rPr>
          <w:rFonts w:ascii="Times New Roman" w:hAnsi="Times New Roman"/>
          <w:b/>
          <w:bCs/>
          <w:sz w:val="24"/>
        </w:rPr>
        <w:t xml:space="preserve"> </w:t>
      </w:r>
      <w:r w:rsidRPr="003472D4">
        <w:rPr>
          <w:rFonts w:ascii="Times New Roman" w:hAnsi="Times New Roman"/>
          <w:b/>
          <w:bCs/>
          <w:sz w:val="24"/>
        </w:rPr>
        <w:t>and Recommendations:</w:t>
      </w:r>
      <w:r w:rsidR="002241A7">
        <w:rPr>
          <w:rFonts w:ascii="Times New Roman" w:hAnsi="Times New Roman"/>
          <w:b/>
          <w:bCs/>
          <w:sz w:val="24"/>
        </w:rPr>
        <w:t xml:space="preserve"> </w:t>
      </w:r>
      <w:r w:rsidR="002241A7">
        <w:rPr>
          <w:rFonts w:ascii="Times New Roman" w:hAnsi="Times New Roman"/>
          <w:sz w:val="24"/>
        </w:rPr>
        <w:t>Our findings indicate</w:t>
      </w:r>
      <w:r w:rsidR="004553BB">
        <w:rPr>
          <w:rFonts w:ascii="Times New Roman" w:hAnsi="Times New Roman"/>
          <w:sz w:val="24"/>
        </w:rPr>
        <w:t xml:space="preserve"> </w:t>
      </w:r>
      <w:r w:rsidR="00124A44">
        <w:rPr>
          <w:rFonts w:ascii="Times New Roman" w:hAnsi="Times New Roman"/>
          <w:sz w:val="24"/>
        </w:rPr>
        <w:t xml:space="preserve">that there were </w:t>
      </w:r>
      <w:r w:rsidR="00E76546">
        <w:rPr>
          <w:rFonts w:ascii="Times New Roman" w:hAnsi="Times New Roman"/>
          <w:sz w:val="24"/>
        </w:rPr>
        <w:t>noteworthy</w:t>
      </w:r>
      <w:r w:rsidR="00124A44">
        <w:rPr>
          <w:rFonts w:ascii="Times New Roman" w:hAnsi="Times New Roman"/>
          <w:sz w:val="24"/>
        </w:rPr>
        <w:t xml:space="preserve"> changes in agricultural mechanics items’ rank position</w:t>
      </w:r>
      <w:r w:rsidR="004553BB">
        <w:rPr>
          <w:rFonts w:ascii="Times New Roman" w:hAnsi="Times New Roman"/>
          <w:sz w:val="24"/>
        </w:rPr>
        <w:t>s</w:t>
      </w:r>
      <w:r w:rsidR="00124A44">
        <w:rPr>
          <w:rFonts w:ascii="Times New Roman" w:hAnsi="Times New Roman"/>
          <w:sz w:val="24"/>
        </w:rPr>
        <w:t xml:space="preserve">, particularly regarding selected electrical systems-related items and selected metal fabrication-related items. We </w:t>
      </w:r>
      <w:r w:rsidR="00EC06BB">
        <w:rPr>
          <w:rFonts w:ascii="Times New Roman" w:hAnsi="Times New Roman"/>
          <w:sz w:val="24"/>
        </w:rPr>
        <w:t>wonder if perhaps</w:t>
      </w:r>
      <w:r w:rsidR="004553BB">
        <w:rPr>
          <w:rFonts w:ascii="Times New Roman" w:hAnsi="Times New Roman"/>
          <w:sz w:val="24"/>
        </w:rPr>
        <w:t xml:space="preserve"> unexpected</w:t>
      </w:r>
      <w:r w:rsidR="00124A44">
        <w:rPr>
          <w:rFonts w:ascii="Times New Roman" w:hAnsi="Times New Roman"/>
          <w:sz w:val="24"/>
        </w:rPr>
        <w:t xml:space="preserve"> pivots in instructional delivery methods resulting from the COVID-19 pandemic (Hock, 2020) may </w:t>
      </w:r>
      <w:r w:rsidR="004553BB">
        <w:rPr>
          <w:rFonts w:ascii="Times New Roman" w:hAnsi="Times New Roman"/>
          <w:sz w:val="24"/>
        </w:rPr>
        <w:t>have</w:t>
      </w:r>
      <w:r w:rsidR="00124A44">
        <w:rPr>
          <w:rFonts w:ascii="Times New Roman" w:hAnsi="Times New Roman"/>
          <w:sz w:val="24"/>
        </w:rPr>
        <w:t xml:space="preserve"> played a role in </w:t>
      </w:r>
      <w:r w:rsidR="00DF3C61">
        <w:rPr>
          <w:rFonts w:ascii="Times New Roman" w:hAnsi="Times New Roman"/>
          <w:sz w:val="24"/>
        </w:rPr>
        <w:t>influencing some PD needs shifts</w:t>
      </w:r>
      <w:r w:rsidR="004553BB">
        <w:rPr>
          <w:rFonts w:ascii="Times New Roman" w:hAnsi="Times New Roman"/>
          <w:sz w:val="24"/>
        </w:rPr>
        <w:t xml:space="preserve">. We advise that </w:t>
      </w:r>
      <w:r w:rsidR="009321A3">
        <w:rPr>
          <w:rFonts w:ascii="Times New Roman" w:hAnsi="Times New Roman"/>
          <w:sz w:val="24"/>
        </w:rPr>
        <w:t>a</w:t>
      </w:r>
      <w:r w:rsidR="004553BB">
        <w:rPr>
          <w:rFonts w:ascii="Times New Roman" w:hAnsi="Times New Roman"/>
          <w:sz w:val="24"/>
        </w:rPr>
        <w:t xml:space="preserve">gricultural </w:t>
      </w:r>
      <w:r w:rsidR="009321A3">
        <w:rPr>
          <w:rFonts w:ascii="Times New Roman" w:hAnsi="Times New Roman"/>
          <w:sz w:val="24"/>
        </w:rPr>
        <w:t>e</w:t>
      </w:r>
      <w:r w:rsidR="004553BB">
        <w:rPr>
          <w:rFonts w:ascii="Times New Roman" w:hAnsi="Times New Roman"/>
          <w:sz w:val="24"/>
        </w:rPr>
        <w:t>ducation stakeholders who contribute to addressing teachers’ agricultural mechanics PD needs use the data collected in Spring 2026 to help guide their efforts as they move forward.</w:t>
      </w:r>
      <w:r w:rsidR="00EC06BB">
        <w:rPr>
          <w:rFonts w:ascii="Times New Roman" w:hAnsi="Times New Roman"/>
          <w:sz w:val="24"/>
        </w:rPr>
        <w:t xml:space="preserve"> Our limited usable response rate (15.6%) served as a chief limitation of our study.</w:t>
      </w:r>
    </w:p>
    <w:p w14:paraId="261A7A5E" w14:textId="3F6497A1" w:rsidR="003472D4" w:rsidRPr="003472D4" w:rsidRDefault="003472D4" w:rsidP="003472D4">
      <w:pPr>
        <w:spacing w:after="0" w:line="240" w:lineRule="auto"/>
        <w:jc w:val="center"/>
        <w:rPr>
          <w:rFonts w:ascii="Times New Roman" w:hAnsi="Times New Roman"/>
          <w:b/>
          <w:bCs/>
          <w:sz w:val="24"/>
        </w:rPr>
      </w:pPr>
      <w:r w:rsidRPr="003472D4">
        <w:rPr>
          <w:rFonts w:ascii="Times New Roman" w:hAnsi="Times New Roman"/>
          <w:b/>
          <w:bCs/>
          <w:sz w:val="24"/>
        </w:rPr>
        <w:lastRenderedPageBreak/>
        <w:t>References</w:t>
      </w:r>
    </w:p>
    <w:p w14:paraId="0F278E35" w14:textId="0F453D57" w:rsidR="00FB7B36" w:rsidRDefault="00FB7B36" w:rsidP="00FB7B36">
      <w:pPr>
        <w:spacing w:after="0" w:line="240" w:lineRule="auto"/>
        <w:rPr>
          <w:rFonts w:ascii="Times New Roman" w:hAnsi="Times New Roman"/>
          <w:sz w:val="24"/>
          <w:szCs w:val="24"/>
        </w:rPr>
      </w:pPr>
    </w:p>
    <w:p w14:paraId="158D72C6" w14:textId="069EC47E" w:rsidR="004C5377" w:rsidRDefault="004C5377" w:rsidP="004949A1">
      <w:pPr>
        <w:pStyle w:val="Default"/>
        <w:ind w:left="720" w:hanging="720"/>
      </w:pPr>
      <w:r w:rsidRPr="004C5377">
        <w:t xml:space="preserve">Becker, G. S. (1993). </w:t>
      </w:r>
      <w:r w:rsidRPr="004C5377">
        <w:rPr>
          <w:i/>
          <w:iCs/>
        </w:rPr>
        <w:t>Human capital: A theoretical and empirical analysis with special reference to education</w:t>
      </w:r>
      <w:r>
        <w:t xml:space="preserve"> </w:t>
      </w:r>
      <w:r w:rsidRPr="004C5377">
        <w:t>(3rd</w:t>
      </w:r>
      <w:r>
        <w:t xml:space="preserve"> </w:t>
      </w:r>
      <w:r w:rsidRPr="004C5377">
        <w:t>ed.). The University of Chicago Press.</w:t>
      </w:r>
    </w:p>
    <w:p w14:paraId="6626B956" w14:textId="77777777" w:rsidR="004C5377" w:rsidRDefault="004C5377" w:rsidP="004949A1">
      <w:pPr>
        <w:pStyle w:val="Default"/>
        <w:ind w:left="720" w:hanging="720"/>
      </w:pPr>
    </w:p>
    <w:p w14:paraId="550AE7A7" w14:textId="4A16C23F" w:rsidR="004949A1" w:rsidRPr="003E4E6E" w:rsidRDefault="004949A1" w:rsidP="004949A1">
      <w:pPr>
        <w:pStyle w:val="Default"/>
        <w:ind w:left="720" w:hanging="720"/>
      </w:pPr>
      <w:r w:rsidRPr="003E4E6E">
        <w:t xml:space="preserve">Dillman, D. A., Smyth, J. D., &amp; Christian, L. M. (2014). </w:t>
      </w:r>
      <w:r w:rsidRPr="003E4E6E">
        <w:rPr>
          <w:i/>
        </w:rPr>
        <w:t>Internet, phone, mail, and mixed-mode surveys: The tailored design method</w:t>
      </w:r>
      <w:r w:rsidRPr="003E4E6E">
        <w:t xml:space="preserve"> (4th ed.). John Wiley &amp; Sons, Inc.</w:t>
      </w:r>
    </w:p>
    <w:p w14:paraId="59380454" w14:textId="77777777" w:rsidR="004949A1" w:rsidRDefault="004949A1" w:rsidP="004949A1">
      <w:pPr>
        <w:spacing w:after="0" w:line="240" w:lineRule="auto"/>
        <w:ind w:left="720" w:hanging="720"/>
        <w:rPr>
          <w:rFonts w:ascii="Times New Roman" w:eastAsia="Calibri" w:hAnsi="Times New Roman"/>
          <w:color w:val="000000"/>
          <w:sz w:val="24"/>
          <w:szCs w:val="24"/>
        </w:rPr>
      </w:pPr>
    </w:p>
    <w:p w14:paraId="12FB7A40" w14:textId="25EB9175" w:rsidR="004949A1" w:rsidRPr="004949A1" w:rsidRDefault="004949A1" w:rsidP="004949A1">
      <w:pPr>
        <w:spacing w:after="0" w:line="240" w:lineRule="auto"/>
        <w:ind w:left="720" w:hanging="720"/>
        <w:rPr>
          <w:rFonts w:ascii="Times New Roman" w:eastAsia="Calibri" w:hAnsi="Times New Roman"/>
          <w:color w:val="000000"/>
          <w:sz w:val="24"/>
          <w:szCs w:val="24"/>
        </w:rPr>
      </w:pPr>
      <w:r w:rsidRPr="004949A1">
        <w:rPr>
          <w:rFonts w:ascii="Times New Roman" w:eastAsia="Calibri" w:hAnsi="Times New Roman"/>
          <w:color w:val="000000"/>
          <w:sz w:val="24"/>
          <w:szCs w:val="24"/>
        </w:rPr>
        <w:t xml:space="preserve">Doss, W., Rayfield, J., Lawver, D., &amp; Burris, S. (2022). Determining the effects of response mode and incentives on survey response rates of school-based agricultural education teachers: An experimental study. </w:t>
      </w:r>
      <w:r w:rsidRPr="004949A1">
        <w:rPr>
          <w:rFonts w:ascii="Times New Roman" w:eastAsia="Calibri" w:hAnsi="Times New Roman"/>
          <w:i/>
          <w:color w:val="000000"/>
          <w:sz w:val="24"/>
          <w:szCs w:val="24"/>
        </w:rPr>
        <w:t>Journal of Agricultural Education, 63</w:t>
      </w:r>
      <w:r w:rsidRPr="004949A1">
        <w:rPr>
          <w:rFonts w:ascii="Times New Roman" w:eastAsia="Calibri" w:hAnsi="Times New Roman"/>
          <w:color w:val="000000"/>
          <w:sz w:val="24"/>
          <w:szCs w:val="24"/>
        </w:rPr>
        <w:t>(4), 151-167. https://doi.org/10.5032/jae.2022.04151</w:t>
      </w:r>
    </w:p>
    <w:p w14:paraId="1A621BAD" w14:textId="0ACC6A4F" w:rsidR="000C1DF5" w:rsidRDefault="000C1DF5" w:rsidP="00ED0345">
      <w:pPr>
        <w:spacing w:after="0" w:line="240" w:lineRule="auto"/>
        <w:rPr>
          <w:rFonts w:ascii="Times New Roman" w:hAnsi="Times New Roman"/>
          <w:sz w:val="24"/>
          <w:szCs w:val="24"/>
        </w:rPr>
      </w:pPr>
    </w:p>
    <w:p w14:paraId="38F394F6" w14:textId="7E750AF6" w:rsidR="004553BB" w:rsidRPr="004553BB" w:rsidRDefault="004553BB" w:rsidP="004949A1">
      <w:pPr>
        <w:autoSpaceDE w:val="0"/>
        <w:autoSpaceDN w:val="0"/>
        <w:spacing w:after="0" w:line="240" w:lineRule="auto"/>
        <w:ind w:left="720" w:hanging="720"/>
        <w:rPr>
          <w:rFonts w:ascii="Times New Roman" w:eastAsia="Calibri" w:hAnsi="Times New Roman"/>
          <w:sz w:val="24"/>
          <w:szCs w:val="24"/>
        </w:rPr>
      </w:pPr>
      <w:r>
        <w:rPr>
          <w:rFonts w:ascii="Times New Roman" w:eastAsia="Calibri" w:hAnsi="Times New Roman"/>
          <w:sz w:val="24"/>
          <w:szCs w:val="24"/>
        </w:rPr>
        <w:t xml:space="preserve">Hock, G. (2020). Adjusting to teaching agricultural mechanics at a distance. </w:t>
      </w:r>
      <w:r>
        <w:rPr>
          <w:rFonts w:ascii="Times New Roman" w:eastAsia="Calibri" w:hAnsi="Times New Roman"/>
          <w:i/>
          <w:iCs/>
          <w:sz w:val="24"/>
          <w:szCs w:val="24"/>
        </w:rPr>
        <w:t>The Agricultural Education Magazine, 92</w:t>
      </w:r>
      <w:r>
        <w:rPr>
          <w:rFonts w:ascii="Times New Roman" w:eastAsia="Calibri" w:hAnsi="Times New Roman"/>
          <w:sz w:val="24"/>
          <w:szCs w:val="24"/>
        </w:rPr>
        <w:t xml:space="preserve">(6), 2. </w:t>
      </w:r>
      <w:r w:rsidRPr="004553BB">
        <w:rPr>
          <w:rFonts w:ascii="Times New Roman" w:eastAsia="Calibri" w:hAnsi="Times New Roman"/>
          <w:sz w:val="24"/>
          <w:szCs w:val="24"/>
        </w:rPr>
        <w:t>https://www.naae.org/naae/document-server/?cfp=/naae/assets/file/public/magazine/volume92/2020%2005%20--%20may%20june.pdf</w:t>
      </w:r>
    </w:p>
    <w:p w14:paraId="51B535C0" w14:textId="77777777" w:rsidR="004553BB" w:rsidRDefault="004553BB" w:rsidP="004949A1">
      <w:pPr>
        <w:autoSpaceDE w:val="0"/>
        <w:autoSpaceDN w:val="0"/>
        <w:spacing w:after="0" w:line="240" w:lineRule="auto"/>
        <w:ind w:left="720" w:hanging="720"/>
        <w:rPr>
          <w:rFonts w:ascii="Times New Roman" w:eastAsia="Calibri" w:hAnsi="Times New Roman"/>
          <w:sz w:val="24"/>
          <w:szCs w:val="24"/>
        </w:rPr>
      </w:pPr>
    </w:p>
    <w:p w14:paraId="1ACDEFFD" w14:textId="73A66673" w:rsidR="004949A1" w:rsidRPr="004949A1" w:rsidRDefault="004949A1" w:rsidP="004949A1">
      <w:pPr>
        <w:autoSpaceDE w:val="0"/>
        <w:autoSpaceDN w:val="0"/>
        <w:spacing w:after="0" w:line="240" w:lineRule="auto"/>
        <w:ind w:left="720" w:hanging="720"/>
        <w:rPr>
          <w:rFonts w:ascii="Times New Roman" w:eastAsia="Calibri" w:hAnsi="Times New Roman"/>
          <w:sz w:val="24"/>
          <w:szCs w:val="24"/>
        </w:rPr>
      </w:pPr>
      <w:r w:rsidRPr="004949A1">
        <w:rPr>
          <w:rFonts w:ascii="Times New Roman" w:eastAsia="Calibri" w:hAnsi="Times New Roman"/>
          <w:sz w:val="24"/>
          <w:szCs w:val="24"/>
        </w:rPr>
        <w:t xml:space="preserve">Lindner, J. R., Murphy, T. H., &amp; Briers, G. E. (2001). Handling nonresponse in social science research. </w:t>
      </w:r>
      <w:r w:rsidRPr="004949A1">
        <w:rPr>
          <w:rFonts w:ascii="Times New Roman" w:eastAsia="Calibri" w:hAnsi="Times New Roman"/>
          <w:i/>
          <w:sz w:val="24"/>
          <w:szCs w:val="24"/>
        </w:rPr>
        <w:t>Journal of Agricultural Education, 42</w:t>
      </w:r>
      <w:r w:rsidRPr="004949A1">
        <w:rPr>
          <w:rFonts w:ascii="Times New Roman" w:eastAsia="Calibri" w:hAnsi="Times New Roman"/>
          <w:sz w:val="24"/>
          <w:szCs w:val="24"/>
        </w:rPr>
        <w:t>(4), 43-53. doi:10.5032/jae.2001.04043</w:t>
      </w:r>
    </w:p>
    <w:p w14:paraId="697C7A93" w14:textId="77777777" w:rsidR="004949A1" w:rsidRPr="004949A1" w:rsidRDefault="004949A1" w:rsidP="004949A1">
      <w:pPr>
        <w:autoSpaceDE w:val="0"/>
        <w:autoSpaceDN w:val="0"/>
        <w:spacing w:after="0" w:line="240" w:lineRule="auto"/>
        <w:rPr>
          <w:rFonts w:ascii="Times New Roman" w:eastAsia="Calibri" w:hAnsi="Times New Roman"/>
          <w:sz w:val="24"/>
          <w:szCs w:val="24"/>
        </w:rPr>
      </w:pPr>
    </w:p>
    <w:p w14:paraId="6777460C" w14:textId="77777777" w:rsidR="004949A1" w:rsidRPr="004949A1" w:rsidRDefault="004949A1" w:rsidP="004949A1">
      <w:pPr>
        <w:spacing w:after="0" w:line="240" w:lineRule="auto"/>
        <w:ind w:left="720" w:hanging="720"/>
        <w:rPr>
          <w:rFonts w:ascii="Times New Roman" w:eastAsia="Calibri" w:hAnsi="Times New Roman"/>
          <w:color w:val="000000"/>
          <w:sz w:val="24"/>
          <w:szCs w:val="24"/>
        </w:rPr>
      </w:pPr>
      <w:r w:rsidRPr="004949A1">
        <w:rPr>
          <w:rFonts w:ascii="Times New Roman" w:eastAsia="Calibri" w:hAnsi="Times New Roman"/>
          <w:color w:val="000000"/>
          <w:sz w:val="24"/>
          <w:szCs w:val="24"/>
        </w:rPr>
        <w:t xml:space="preserve">McKim, B. R., &amp; Saucier, P. R. (2011). An Excel-based mean weighted discrepancy score calculator. </w:t>
      </w:r>
      <w:r w:rsidRPr="004949A1">
        <w:rPr>
          <w:rFonts w:ascii="Times New Roman" w:eastAsia="Calibri" w:hAnsi="Times New Roman"/>
          <w:i/>
          <w:iCs/>
          <w:color w:val="000000"/>
          <w:sz w:val="24"/>
          <w:szCs w:val="24"/>
        </w:rPr>
        <w:t>The Journal of Extension, 49</w:t>
      </w:r>
      <w:r w:rsidRPr="004949A1">
        <w:rPr>
          <w:rFonts w:ascii="Times New Roman" w:eastAsia="Calibri" w:hAnsi="Times New Roman"/>
          <w:color w:val="000000"/>
          <w:sz w:val="24"/>
          <w:szCs w:val="24"/>
        </w:rPr>
        <w:t>(2). https://www.joe.org/joe/2011april/pdf/JOE_v49_2tt8.pdf</w:t>
      </w:r>
    </w:p>
    <w:p w14:paraId="7A7D7FAC" w14:textId="77777777" w:rsidR="004949A1" w:rsidRDefault="004949A1" w:rsidP="00ED0345">
      <w:pPr>
        <w:spacing w:after="0" w:line="240" w:lineRule="auto"/>
        <w:rPr>
          <w:rFonts w:ascii="Times New Roman" w:hAnsi="Times New Roman"/>
          <w:sz w:val="24"/>
          <w:szCs w:val="24"/>
        </w:rPr>
      </w:pPr>
    </w:p>
    <w:p w14:paraId="3D6103EA" w14:textId="29528ACF" w:rsidR="001526AA" w:rsidRPr="001526AA" w:rsidRDefault="001526AA" w:rsidP="004949A1">
      <w:pPr>
        <w:spacing w:after="0" w:line="240" w:lineRule="auto"/>
        <w:ind w:left="720" w:hanging="720"/>
        <w:rPr>
          <w:rFonts w:ascii="Times New Roman" w:eastAsia="Calibri" w:hAnsi="Times New Roman"/>
          <w:sz w:val="24"/>
          <w:szCs w:val="24"/>
        </w:rPr>
      </w:pPr>
      <w:r>
        <w:rPr>
          <w:rFonts w:ascii="Times New Roman" w:eastAsia="Calibri" w:hAnsi="Times New Roman"/>
          <w:sz w:val="24"/>
          <w:szCs w:val="24"/>
        </w:rPr>
        <w:t xml:space="preserve">Sykes, M. M., Mraz, M. (2025). Teacher professional development in a pandemic and post-pandemic era: Does practice reflect adult learning theory? </w:t>
      </w:r>
      <w:r>
        <w:rPr>
          <w:rFonts w:ascii="Times New Roman" w:eastAsia="Calibri" w:hAnsi="Times New Roman"/>
          <w:i/>
          <w:iCs/>
          <w:sz w:val="24"/>
          <w:szCs w:val="24"/>
        </w:rPr>
        <w:t>Issues in Teacher Education, 34</w:t>
      </w:r>
      <w:r>
        <w:rPr>
          <w:rFonts w:ascii="Times New Roman" w:eastAsia="Calibri" w:hAnsi="Times New Roman"/>
          <w:sz w:val="24"/>
          <w:szCs w:val="24"/>
        </w:rPr>
        <w:t xml:space="preserve">(2), 41-62. </w:t>
      </w:r>
      <w:r w:rsidRPr="001526AA">
        <w:rPr>
          <w:rFonts w:ascii="Times New Roman" w:eastAsia="Calibri" w:hAnsi="Times New Roman"/>
          <w:sz w:val="24"/>
          <w:szCs w:val="24"/>
        </w:rPr>
        <w:t>https://www.itejournal.org/wp-content/pdfs-issues/fall-2025/08sykes&amp;mraz.pdf</w:t>
      </w:r>
    </w:p>
    <w:p w14:paraId="27434188" w14:textId="77777777" w:rsidR="001526AA" w:rsidRDefault="001526AA" w:rsidP="004949A1">
      <w:pPr>
        <w:spacing w:after="0" w:line="240" w:lineRule="auto"/>
        <w:ind w:left="720" w:hanging="720"/>
        <w:rPr>
          <w:rFonts w:ascii="Times New Roman" w:eastAsia="Calibri" w:hAnsi="Times New Roman"/>
          <w:sz w:val="24"/>
          <w:szCs w:val="24"/>
        </w:rPr>
      </w:pPr>
    </w:p>
    <w:p w14:paraId="478F7903" w14:textId="4DE00C43" w:rsidR="004949A1" w:rsidRPr="004949A1" w:rsidRDefault="004949A1" w:rsidP="004949A1">
      <w:pPr>
        <w:spacing w:after="0" w:line="240" w:lineRule="auto"/>
        <w:ind w:left="720" w:hanging="720"/>
        <w:rPr>
          <w:rFonts w:ascii="Times New Roman" w:eastAsia="Calibri" w:hAnsi="Times New Roman"/>
          <w:sz w:val="24"/>
          <w:szCs w:val="24"/>
        </w:rPr>
      </w:pPr>
      <w:r w:rsidRPr="004949A1">
        <w:rPr>
          <w:rFonts w:ascii="Times New Roman" w:eastAsia="Calibri" w:hAnsi="Times New Roman"/>
          <w:sz w:val="24"/>
          <w:szCs w:val="24"/>
        </w:rPr>
        <w:t xml:space="preserve">Wells, T., &amp; Hainline, M. S. (2021). Examining teachers’ agricultural mechanics professional development needs: A national study. </w:t>
      </w:r>
      <w:r w:rsidRPr="004949A1">
        <w:rPr>
          <w:rFonts w:ascii="Times New Roman" w:eastAsia="Calibri" w:hAnsi="Times New Roman"/>
          <w:i/>
          <w:sz w:val="24"/>
          <w:szCs w:val="24"/>
        </w:rPr>
        <w:t>Journal of Agricultural Education, 62</w:t>
      </w:r>
      <w:r w:rsidRPr="004949A1">
        <w:rPr>
          <w:rFonts w:ascii="Times New Roman" w:eastAsia="Calibri" w:hAnsi="Times New Roman"/>
          <w:sz w:val="24"/>
          <w:szCs w:val="24"/>
        </w:rPr>
        <w:t>(2), 217-238. https://doi.org/10.5032/jae.2021.02217</w:t>
      </w:r>
    </w:p>
    <w:p w14:paraId="64B63FEE" w14:textId="77777777" w:rsidR="004949A1" w:rsidRDefault="004949A1" w:rsidP="00ED0345">
      <w:pPr>
        <w:spacing w:after="0" w:line="240" w:lineRule="auto"/>
        <w:rPr>
          <w:rFonts w:ascii="Times New Roman" w:hAnsi="Times New Roman"/>
          <w:sz w:val="24"/>
          <w:szCs w:val="24"/>
        </w:rPr>
      </w:pPr>
    </w:p>
    <w:sectPr w:rsidR="004949A1" w:rsidSect="003472D4">
      <w:headerReference w:type="default" r:id="rId7"/>
      <w:headerReference w:type="first" r:id="rId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8BEED3" w14:textId="77777777" w:rsidR="00B3760D" w:rsidRDefault="00B3760D" w:rsidP="004B6603">
      <w:pPr>
        <w:spacing w:after="0" w:line="240" w:lineRule="auto"/>
      </w:pPr>
      <w:r>
        <w:separator/>
      </w:r>
    </w:p>
  </w:endnote>
  <w:endnote w:type="continuationSeparator" w:id="0">
    <w:p w14:paraId="3626415B" w14:textId="77777777" w:rsidR="00B3760D" w:rsidRDefault="00B3760D" w:rsidP="004B6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A7B1F" w14:textId="77777777" w:rsidR="00B3760D" w:rsidRDefault="00B3760D" w:rsidP="004B6603">
      <w:pPr>
        <w:spacing w:after="0" w:line="240" w:lineRule="auto"/>
      </w:pPr>
      <w:r>
        <w:separator/>
      </w:r>
    </w:p>
  </w:footnote>
  <w:footnote w:type="continuationSeparator" w:id="0">
    <w:p w14:paraId="337B439F" w14:textId="77777777" w:rsidR="00B3760D" w:rsidRDefault="00B3760D" w:rsidP="004B6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3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3904"/>
    </w:tblGrid>
    <w:tr w:rsidR="003E5269" w:rsidRPr="002D73C3" w14:paraId="4037C8F9" w14:textId="77777777" w:rsidTr="00E05C6F">
      <w:trPr>
        <w:trHeight w:val="596"/>
        <w:jc w:val="center"/>
      </w:trPr>
      <w:tc>
        <w:tcPr>
          <w:tcW w:w="5490" w:type="dxa"/>
        </w:tcPr>
        <w:p w14:paraId="46C7AFBD" w14:textId="77777777" w:rsidR="003E5269" w:rsidRPr="002D73C3" w:rsidRDefault="003E5269" w:rsidP="003E5269">
          <w:pPr>
            <w:spacing w:after="0" w:line="240" w:lineRule="auto"/>
            <w:rPr>
              <w:sz w:val="24"/>
              <w:szCs w:val="24"/>
            </w:rPr>
          </w:pPr>
        </w:p>
      </w:tc>
      <w:tc>
        <w:tcPr>
          <w:tcW w:w="3904" w:type="dxa"/>
        </w:tcPr>
        <w:p w14:paraId="75ADD0F4" w14:textId="77777777" w:rsidR="003E5269" w:rsidRPr="002D73C3" w:rsidRDefault="003E5269" w:rsidP="003E5269">
          <w:pPr>
            <w:pStyle w:val="Header"/>
            <w:jc w:val="right"/>
            <w:rPr>
              <w:sz w:val="24"/>
            </w:rPr>
          </w:pPr>
          <w:r w:rsidRPr="002D73C3">
            <w:rPr>
              <w:sz w:val="24"/>
            </w:rPr>
            <w:t>Faculty</w:t>
          </w:r>
          <w:r>
            <w:rPr>
              <w:sz w:val="24"/>
            </w:rPr>
            <w:t xml:space="preserve"> Member</w:t>
          </w:r>
          <w:r w:rsidRPr="002D73C3">
            <w:rPr>
              <w:sz w:val="24"/>
            </w:rPr>
            <w:t>-led Project</w:t>
          </w:r>
        </w:p>
        <w:p w14:paraId="2836250A" w14:textId="77777777" w:rsidR="003E5269" w:rsidRPr="002D73C3" w:rsidRDefault="003E5269" w:rsidP="003E5269">
          <w:pPr>
            <w:pStyle w:val="Header"/>
            <w:jc w:val="right"/>
            <w:rPr>
              <w:sz w:val="24"/>
            </w:rPr>
          </w:pPr>
          <w:r w:rsidRPr="002D73C3">
            <w:rPr>
              <w:sz w:val="24"/>
            </w:rPr>
            <w:t>Research</w:t>
          </w:r>
          <w:r>
            <w:rPr>
              <w:sz w:val="24"/>
            </w:rPr>
            <w:t>; Oral or Poster Presentation</w:t>
          </w:r>
        </w:p>
      </w:tc>
    </w:tr>
  </w:tbl>
  <w:p w14:paraId="70436926" w14:textId="77777777" w:rsidR="005374A1" w:rsidRPr="005374A1" w:rsidRDefault="005374A1" w:rsidP="003472D4">
    <w:pPr>
      <w:spacing w:after="0" w:line="240" w:lineRule="auto"/>
      <w:jc w:val="center"/>
      <w:rPr>
        <w:rFonts w:ascii="Times New Roman" w:hAnsi="Times New Roman"/>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394"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90"/>
      <w:gridCol w:w="3904"/>
    </w:tblGrid>
    <w:tr w:rsidR="003E5269" w:rsidRPr="002D73C3" w14:paraId="0A12D6CD" w14:textId="77777777" w:rsidTr="00E05C6F">
      <w:trPr>
        <w:trHeight w:val="596"/>
        <w:jc w:val="center"/>
      </w:trPr>
      <w:tc>
        <w:tcPr>
          <w:tcW w:w="5490" w:type="dxa"/>
        </w:tcPr>
        <w:p w14:paraId="1C810387" w14:textId="77777777" w:rsidR="003E5269" w:rsidRPr="002D73C3" w:rsidRDefault="003E5269" w:rsidP="003E5269">
          <w:pPr>
            <w:spacing w:after="0" w:line="240" w:lineRule="auto"/>
            <w:rPr>
              <w:sz w:val="24"/>
              <w:szCs w:val="24"/>
            </w:rPr>
          </w:pPr>
        </w:p>
      </w:tc>
      <w:tc>
        <w:tcPr>
          <w:tcW w:w="3904" w:type="dxa"/>
        </w:tcPr>
        <w:p w14:paraId="1C710320" w14:textId="77777777" w:rsidR="003E5269" w:rsidRPr="002D73C3" w:rsidRDefault="003E5269" w:rsidP="003E5269">
          <w:pPr>
            <w:pStyle w:val="Header"/>
            <w:jc w:val="right"/>
            <w:rPr>
              <w:sz w:val="24"/>
            </w:rPr>
          </w:pPr>
          <w:r w:rsidRPr="002D73C3">
            <w:rPr>
              <w:sz w:val="24"/>
            </w:rPr>
            <w:t>Faculty</w:t>
          </w:r>
          <w:r>
            <w:rPr>
              <w:sz w:val="24"/>
            </w:rPr>
            <w:t xml:space="preserve"> Member</w:t>
          </w:r>
          <w:r w:rsidRPr="002D73C3">
            <w:rPr>
              <w:sz w:val="24"/>
            </w:rPr>
            <w:t>-led Project</w:t>
          </w:r>
        </w:p>
        <w:p w14:paraId="36919521" w14:textId="77777777" w:rsidR="003E5269" w:rsidRPr="002D73C3" w:rsidRDefault="003E5269" w:rsidP="003E5269">
          <w:pPr>
            <w:pStyle w:val="Header"/>
            <w:jc w:val="right"/>
            <w:rPr>
              <w:sz w:val="24"/>
            </w:rPr>
          </w:pPr>
          <w:r w:rsidRPr="002D73C3">
            <w:rPr>
              <w:sz w:val="24"/>
            </w:rPr>
            <w:t>Research</w:t>
          </w:r>
          <w:r>
            <w:rPr>
              <w:sz w:val="24"/>
            </w:rPr>
            <w:t>; Oral or Poster Presentation</w:t>
          </w:r>
        </w:p>
      </w:tc>
    </w:tr>
  </w:tbl>
  <w:p w14:paraId="655D179B" w14:textId="77777777" w:rsidR="003472D4" w:rsidRDefault="003472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removePersonalInformation/>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3E90"/>
    <w:rsid w:val="000017D1"/>
    <w:rsid w:val="00001923"/>
    <w:rsid w:val="0000330F"/>
    <w:rsid w:val="00007FD0"/>
    <w:rsid w:val="000117E2"/>
    <w:rsid w:val="00013B8C"/>
    <w:rsid w:val="00016352"/>
    <w:rsid w:val="00023095"/>
    <w:rsid w:val="00023448"/>
    <w:rsid w:val="000236A4"/>
    <w:rsid w:val="00023A60"/>
    <w:rsid w:val="00023AB4"/>
    <w:rsid w:val="00030F67"/>
    <w:rsid w:val="000337E4"/>
    <w:rsid w:val="00035DCE"/>
    <w:rsid w:val="00043EC5"/>
    <w:rsid w:val="0004520E"/>
    <w:rsid w:val="000469E5"/>
    <w:rsid w:val="00052D7D"/>
    <w:rsid w:val="00054ED3"/>
    <w:rsid w:val="00056BFE"/>
    <w:rsid w:val="000609FE"/>
    <w:rsid w:val="0006136D"/>
    <w:rsid w:val="00061E03"/>
    <w:rsid w:val="00067059"/>
    <w:rsid w:val="0008301A"/>
    <w:rsid w:val="0008392B"/>
    <w:rsid w:val="000900A2"/>
    <w:rsid w:val="00092889"/>
    <w:rsid w:val="000A0FF1"/>
    <w:rsid w:val="000A5AED"/>
    <w:rsid w:val="000B1300"/>
    <w:rsid w:val="000B1ADE"/>
    <w:rsid w:val="000B5FA9"/>
    <w:rsid w:val="000B79D0"/>
    <w:rsid w:val="000B7B70"/>
    <w:rsid w:val="000C1DF5"/>
    <w:rsid w:val="000D2B14"/>
    <w:rsid w:val="000D6722"/>
    <w:rsid w:val="000E0599"/>
    <w:rsid w:val="000E253E"/>
    <w:rsid w:val="000E408D"/>
    <w:rsid w:val="000E63AC"/>
    <w:rsid w:val="000E7B3C"/>
    <w:rsid w:val="000F0007"/>
    <w:rsid w:val="000F045E"/>
    <w:rsid w:val="000F06BE"/>
    <w:rsid w:val="000F275D"/>
    <w:rsid w:val="000F4373"/>
    <w:rsid w:val="000F5211"/>
    <w:rsid w:val="000F7BAD"/>
    <w:rsid w:val="001061CD"/>
    <w:rsid w:val="00107C14"/>
    <w:rsid w:val="00112061"/>
    <w:rsid w:val="0011210E"/>
    <w:rsid w:val="001137F9"/>
    <w:rsid w:val="00120AFA"/>
    <w:rsid w:val="00124A44"/>
    <w:rsid w:val="00127DD3"/>
    <w:rsid w:val="001319DC"/>
    <w:rsid w:val="0014017E"/>
    <w:rsid w:val="00147665"/>
    <w:rsid w:val="0015256F"/>
    <w:rsid w:val="001526AA"/>
    <w:rsid w:val="00160B87"/>
    <w:rsid w:val="00162AF0"/>
    <w:rsid w:val="00166BD8"/>
    <w:rsid w:val="001677CA"/>
    <w:rsid w:val="00185184"/>
    <w:rsid w:val="00186E8B"/>
    <w:rsid w:val="0019024B"/>
    <w:rsid w:val="001967A1"/>
    <w:rsid w:val="00197112"/>
    <w:rsid w:val="00197B41"/>
    <w:rsid w:val="001A24F4"/>
    <w:rsid w:val="001A5483"/>
    <w:rsid w:val="001B6E98"/>
    <w:rsid w:val="001B7EBE"/>
    <w:rsid w:val="001C700F"/>
    <w:rsid w:val="001D06E7"/>
    <w:rsid w:val="001D24FF"/>
    <w:rsid w:val="001D273A"/>
    <w:rsid w:val="001D7AD9"/>
    <w:rsid w:val="001E272C"/>
    <w:rsid w:val="001F25B3"/>
    <w:rsid w:val="001F2E87"/>
    <w:rsid w:val="001F5A0E"/>
    <w:rsid w:val="002013EC"/>
    <w:rsid w:val="00222014"/>
    <w:rsid w:val="00222039"/>
    <w:rsid w:val="002241A7"/>
    <w:rsid w:val="002305DA"/>
    <w:rsid w:val="00230751"/>
    <w:rsid w:val="00231227"/>
    <w:rsid w:val="00235209"/>
    <w:rsid w:val="00250364"/>
    <w:rsid w:val="00250A58"/>
    <w:rsid w:val="002529BE"/>
    <w:rsid w:val="00253B5A"/>
    <w:rsid w:val="002559AB"/>
    <w:rsid w:val="00255EDD"/>
    <w:rsid w:val="00263CAD"/>
    <w:rsid w:val="00275163"/>
    <w:rsid w:val="00275B3A"/>
    <w:rsid w:val="00276A65"/>
    <w:rsid w:val="00276F58"/>
    <w:rsid w:val="0027719A"/>
    <w:rsid w:val="00282FEE"/>
    <w:rsid w:val="00286488"/>
    <w:rsid w:val="00287702"/>
    <w:rsid w:val="00292648"/>
    <w:rsid w:val="00293B83"/>
    <w:rsid w:val="0029645D"/>
    <w:rsid w:val="00296BDB"/>
    <w:rsid w:val="002A698F"/>
    <w:rsid w:val="002B57B8"/>
    <w:rsid w:val="002C5CF0"/>
    <w:rsid w:val="002C6B4B"/>
    <w:rsid w:val="002C7123"/>
    <w:rsid w:val="002D1DF2"/>
    <w:rsid w:val="002D2ABB"/>
    <w:rsid w:val="002D7101"/>
    <w:rsid w:val="002D7B82"/>
    <w:rsid w:val="002E321F"/>
    <w:rsid w:val="002E5761"/>
    <w:rsid w:val="002E6BA0"/>
    <w:rsid w:val="002F2BA6"/>
    <w:rsid w:val="002F4534"/>
    <w:rsid w:val="002F71DD"/>
    <w:rsid w:val="00307D51"/>
    <w:rsid w:val="00310813"/>
    <w:rsid w:val="00313207"/>
    <w:rsid w:val="00320F01"/>
    <w:rsid w:val="00322901"/>
    <w:rsid w:val="00325843"/>
    <w:rsid w:val="00330984"/>
    <w:rsid w:val="00330D30"/>
    <w:rsid w:val="00330DFC"/>
    <w:rsid w:val="003345FC"/>
    <w:rsid w:val="00336417"/>
    <w:rsid w:val="003440C5"/>
    <w:rsid w:val="0034678C"/>
    <w:rsid w:val="003472D4"/>
    <w:rsid w:val="00354B17"/>
    <w:rsid w:val="003579CF"/>
    <w:rsid w:val="00363671"/>
    <w:rsid w:val="00380353"/>
    <w:rsid w:val="003851EF"/>
    <w:rsid w:val="00392C9A"/>
    <w:rsid w:val="00393E90"/>
    <w:rsid w:val="003943E2"/>
    <w:rsid w:val="00396F44"/>
    <w:rsid w:val="003A2264"/>
    <w:rsid w:val="003A33D3"/>
    <w:rsid w:val="003B2312"/>
    <w:rsid w:val="003B24CA"/>
    <w:rsid w:val="003B2A59"/>
    <w:rsid w:val="003D1BD9"/>
    <w:rsid w:val="003D1E1C"/>
    <w:rsid w:val="003D4674"/>
    <w:rsid w:val="003D5A5F"/>
    <w:rsid w:val="003D765A"/>
    <w:rsid w:val="003E4CE3"/>
    <w:rsid w:val="003E5269"/>
    <w:rsid w:val="003E6333"/>
    <w:rsid w:val="003E76BB"/>
    <w:rsid w:val="00400830"/>
    <w:rsid w:val="00407939"/>
    <w:rsid w:val="0041043B"/>
    <w:rsid w:val="00410BB3"/>
    <w:rsid w:val="00411CD0"/>
    <w:rsid w:val="004146DA"/>
    <w:rsid w:val="00414C3C"/>
    <w:rsid w:val="00421AAF"/>
    <w:rsid w:val="00421C1D"/>
    <w:rsid w:val="00423184"/>
    <w:rsid w:val="00435700"/>
    <w:rsid w:val="004429F8"/>
    <w:rsid w:val="004535D6"/>
    <w:rsid w:val="00453D8C"/>
    <w:rsid w:val="004553BB"/>
    <w:rsid w:val="0045580D"/>
    <w:rsid w:val="00465E7B"/>
    <w:rsid w:val="00480142"/>
    <w:rsid w:val="004804CF"/>
    <w:rsid w:val="00484D4A"/>
    <w:rsid w:val="00486C09"/>
    <w:rsid w:val="00493C40"/>
    <w:rsid w:val="004949A1"/>
    <w:rsid w:val="004958EF"/>
    <w:rsid w:val="00496485"/>
    <w:rsid w:val="00496CFE"/>
    <w:rsid w:val="004A355A"/>
    <w:rsid w:val="004A3E8C"/>
    <w:rsid w:val="004A4C87"/>
    <w:rsid w:val="004B3390"/>
    <w:rsid w:val="004B40B8"/>
    <w:rsid w:val="004B4CD3"/>
    <w:rsid w:val="004B593D"/>
    <w:rsid w:val="004B6263"/>
    <w:rsid w:val="004B6603"/>
    <w:rsid w:val="004B6CF0"/>
    <w:rsid w:val="004C5377"/>
    <w:rsid w:val="004D7443"/>
    <w:rsid w:val="004E0673"/>
    <w:rsid w:val="004E18A7"/>
    <w:rsid w:val="004E26BE"/>
    <w:rsid w:val="004E3140"/>
    <w:rsid w:val="004E3DAA"/>
    <w:rsid w:val="004E4818"/>
    <w:rsid w:val="004E6732"/>
    <w:rsid w:val="004F4183"/>
    <w:rsid w:val="004F57DC"/>
    <w:rsid w:val="004F6DCC"/>
    <w:rsid w:val="004F7AC1"/>
    <w:rsid w:val="00502513"/>
    <w:rsid w:val="0050371C"/>
    <w:rsid w:val="005054B1"/>
    <w:rsid w:val="00506E08"/>
    <w:rsid w:val="005103EC"/>
    <w:rsid w:val="00511A2C"/>
    <w:rsid w:val="00513F8F"/>
    <w:rsid w:val="005166A9"/>
    <w:rsid w:val="00525121"/>
    <w:rsid w:val="0052514A"/>
    <w:rsid w:val="0053304A"/>
    <w:rsid w:val="00537470"/>
    <w:rsid w:val="005374A1"/>
    <w:rsid w:val="00545626"/>
    <w:rsid w:val="00546E52"/>
    <w:rsid w:val="00550A56"/>
    <w:rsid w:val="00551218"/>
    <w:rsid w:val="00554335"/>
    <w:rsid w:val="005554D3"/>
    <w:rsid w:val="005568D0"/>
    <w:rsid w:val="005641F3"/>
    <w:rsid w:val="005669A9"/>
    <w:rsid w:val="0058150E"/>
    <w:rsid w:val="005A01FE"/>
    <w:rsid w:val="005A1CE3"/>
    <w:rsid w:val="005A43D2"/>
    <w:rsid w:val="005A5381"/>
    <w:rsid w:val="005A5964"/>
    <w:rsid w:val="005B3880"/>
    <w:rsid w:val="005B55AE"/>
    <w:rsid w:val="005C002A"/>
    <w:rsid w:val="005C6254"/>
    <w:rsid w:val="005C7A35"/>
    <w:rsid w:val="005C7A78"/>
    <w:rsid w:val="005D47DA"/>
    <w:rsid w:val="005E10D9"/>
    <w:rsid w:val="005E160E"/>
    <w:rsid w:val="005E39EB"/>
    <w:rsid w:val="005F0C06"/>
    <w:rsid w:val="005F6299"/>
    <w:rsid w:val="005F7450"/>
    <w:rsid w:val="006012AA"/>
    <w:rsid w:val="006012F5"/>
    <w:rsid w:val="00610B2A"/>
    <w:rsid w:val="00621B28"/>
    <w:rsid w:val="006236FA"/>
    <w:rsid w:val="0062716C"/>
    <w:rsid w:val="00627883"/>
    <w:rsid w:val="0063023E"/>
    <w:rsid w:val="006305E8"/>
    <w:rsid w:val="00645F55"/>
    <w:rsid w:val="00647CDC"/>
    <w:rsid w:val="00656232"/>
    <w:rsid w:val="00661C4F"/>
    <w:rsid w:val="006661B1"/>
    <w:rsid w:val="0066713E"/>
    <w:rsid w:val="00681F86"/>
    <w:rsid w:val="00682877"/>
    <w:rsid w:val="0068507C"/>
    <w:rsid w:val="006908D0"/>
    <w:rsid w:val="006967A5"/>
    <w:rsid w:val="006A0893"/>
    <w:rsid w:val="006A265F"/>
    <w:rsid w:val="006A5037"/>
    <w:rsid w:val="006B0196"/>
    <w:rsid w:val="006B206D"/>
    <w:rsid w:val="006C5CD6"/>
    <w:rsid w:val="006C75E6"/>
    <w:rsid w:val="006D7611"/>
    <w:rsid w:val="006E208E"/>
    <w:rsid w:val="006E6C47"/>
    <w:rsid w:val="006F685C"/>
    <w:rsid w:val="00706CF3"/>
    <w:rsid w:val="0071145D"/>
    <w:rsid w:val="007133AA"/>
    <w:rsid w:val="00713CA2"/>
    <w:rsid w:val="00714841"/>
    <w:rsid w:val="00720B33"/>
    <w:rsid w:val="0072632A"/>
    <w:rsid w:val="00731D30"/>
    <w:rsid w:val="007323EA"/>
    <w:rsid w:val="00732A4E"/>
    <w:rsid w:val="00737646"/>
    <w:rsid w:val="00737C35"/>
    <w:rsid w:val="00742BEB"/>
    <w:rsid w:val="00753DE7"/>
    <w:rsid w:val="00755786"/>
    <w:rsid w:val="007566B7"/>
    <w:rsid w:val="00763A98"/>
    <w:rsid w:val="00765289"/>
    <w:rsid w:val="0076539B"/>
    <w:rsid w:val="00765891"/>
    <w:rsid w:val="007720B9"/>
    <w:rsid w:val="00772967"/>
    <w:rsid w:val="00777146"/>
    <w:rsid w:val="00781C78"/>
    <w:rsid w:val="00790496"/>
    <w:rsid w:val="00793228"/>
    <w:rsid w:val="007A29C2"/>
    <w:rsid w:val="007B098D"/>
    <w:rsid w:val="007B294D"/>
    <w:rsid w:val="007B2ECA"/>
    <w:rsid w:val="007C0FAE"/>
    <w:rsid w:val="007C3D84"/>
    <w:rsid w:val="007C7241"/>
    <w:rsid w:val="007C7778"/>
    <w:rsid w:val="007D1983"/>
    <w:rsid w:val="007D210E"/>
    <w:rsid w:val="007E3565"/>
    <w:rsid w:val="007F11F0"/>
    <w:rsid w:val="007F2871"/>
    <w:rsid w:val="007F4292"/>
    <w:rsid w:val="00801FEE"/>
    <w:rsid w:val="00804417"/>
    <w:rsid w:val="008070B9"/>
    <w:rsid w:val="0080799E"/>
    <w:rsid w:val="00812CA4"/>
    <w:rsid w:val="00814910"/>
    <w:rsid w:val="008208A5"/>
    <w:rsid w:val="00821C29"/>
    <w:rsid w:val="008273BF"/>
    <w:rsid w:val="00832B0E"/>
    <w:rsid w:val="00837167"/>
    <w:rsid w:val="008412C7"/>
    <w:rsid w:val="0084442E"/>
    <w:rsid w:val="00852E20"/>
    <w:rsid w:val="008545EE"/>
    <w:rsid w:val="00855E31"/>
    <w:rsid w:val="00857D3E"/>
    <w:rsid w:val="0086160A"/>
    <w:rsid w:val="00864CCF"/>
    <w:rsid w:val="0087343D"/>
    <w:rsid w:val="0087398C"/>
    <w:rsid w:val="00873CC1"/>
    <w:rsid w:val="00880CE3"/>
    <w:rsid w:val="008901DB"/>
    <w:rsid w:val="0089392C"/>
    <w:rsid w:val="008A19A1"/>
    <w:rsid w:val="008A7BDD"/>
    <w:rsid w:val="008B4D51"/>
    <w:rsid w:val="008B6DA6"/>
    <w:rsid w:val="008C2479"/>
    <w:rsid w:val="008C3275"/>
    <w:rsid w:val="008C3BC1"/>
    <w:rsid w:val="008C4585"/>
    <w:rsid w:val="008D1020"/>
    <w:rsid w:val="008D4F9D"/>
    <w:rsid w:val="008D5741"/>
    <w:rsid w:val="008D59D1"/>
    <w:rsid w:val="008D5BCD"/>
    <w:rsid w:val="008D643F"/>
    <w:rsid w:val="008E1D95"/>
    <w:rsid w:val="008E334A"/>
    <w:rsid w:val="008E6F7E"/>
    <w:rsid w:val="008E71DB"/>
    <w:rsid w:val="008E7433"/>
    <w:rsid w:val="008F2B61"/>
    <w:rsid w:val="008F440D"/>
    <w:rsid w:val="009027C0"/>
    <w:rsid w:val="00912ECE"/>
    <w:rsid w:val="00927D69"/>
    <w:rsid w:val="009321A3"/>
    <w:rsid w:val="0093638D"/>
    <w:rsid w:val="00940025"/>
    <w:rsid w:val="00947615"/>
    <w:rsid w:val="009506ED"/>
    <w:rsid w:val="00951437"/>
    <w:rsid w:val="00955398"/>
    <w:rsid w:val="00960F82"/>
    <w:rsid w:val="0096120C"/>
    <w:rsid w:val="00966A4B"/>
    <w:rsid w:val="0097155D"/>
    <w:rsid w:val="0097354D"/>
    <w:rsid w:val="00981941"/>
    <w:rsid w:val="00987E31"/>
    <w:rsid w:val="00990DA9"/>
    <w:rsid w:val="00995269"/>
    <w:rsid w:val="009A5346"/>
    <w:rsid w:val="009A5D12"/>
    <w:rsid w:val="009B311D"/>
    <w:rsid w:val="009B3393"/>
    <w:rsid w:val="009B3820"/>
    <w:rsid w:val="009C1C97"/>
    <w:rsid w:val="009C3507"/>
    <w:rsid w:val="009C3F46"/>
    <w:rsid w:val="009C5C07"/>
    <w:rsid w:val="009D00B6"/>
    <w:rsid w:val="009D0AC2"/>
    <w:rsid w:val="009D2D99"/>
    <w:rsid w:val="009D60BF"/>
    <w:rsid w:val="009D6670"/>
    <w:rsid w:val="009D6FB4"/>
    <w:rsid w:val="009E4E42"/>
    <w:rsid w:val="009F144F"/>
    <w:rsid w:val="009F1E63"/>
    <w:rsid w:val="009F22A4"/>
    <w:rsid w:val="009F6090"/>
    <w:rsid w:val="00A016F6"/>
    <w:rsid w:val="00A019BE"/>
    <w:rsid w:val="00A11239"/>
    <w:rsid w:val="00A12045"/>
    <w:rsid w:val="00A13528"/>
    <w:rsid w:val="00A20C77"/>
    <w:rsid w:val="00A24784"/>
    <w:rsid w:val="00A26B6A"/>
    <w:rsid w:val="00A2737C"/>
    <w:rsid w:val="00A27E03"/>
    <w:rsid w:val="00A315AB"/>
    <w:rsid w:val="00A31988"/>
    <w:rsid w:val="00A43938"/>
    <w:rsid w:val="00A4747F"/>
    <w:rsid w:val="00A501E5"/>
    <w:rsid w:val="00A50CF9"/>
    <w:rsid w:val="00A51BD3"/>
    <w:rsid w:val="00A55927"/>
    <w:rsid w:val="00A62427"/>
    <w:rsid w:val="00A65AB3"/>
    <w:rsid w:val="00A70247"/>
    <w:rsid w:val="00A731D0"/>
    <w:rsid w:val="00A740BE"/>
    <w:rsid w:val="00A83584"/>
    <w:rsid w:val="00A861CB"/>
    <w:rsid w:val="00A875DC"/>
    <w:rsid w:val="00A87B90"/>
    <w:rsid w:val="00A926F8"/>
    <w:rsid w:val="00A92F81"/>
    <w:rsid w:val="00A9673B"/>
    <w:rsid w:val="00AA0C4A"/>
    <w:rsid w:val="00AB05E5"/>
    <w:rsid w:val="00AB39D0"/>
    <w:rsid w:val="00AB5CC3"/>
    <w:rsid w:val="00AB70D4"/>
    <w:rsid w:val="00AC0431"/>
    <w:rsid w:val="00AC1D8C"/>
    <w:rsid w:val="00AC440E"/>
    <w:rsid w:val="00AC4FB3"/>
    <w:rsid w:val="00AD0A0A"/>
    <w:rsid w:val="00AD3950"/>
    <w:rsid w:val="00AD607D"/>
    <w:rsid w:val="00AF1F3C"/>
    <w:rsid w:val="00AF424E"/>
    <w:rsid w:val="00B0071E"/>
    <w:rsid w:val="00B02139"/>
    <w:rsid w:val="00B0595D"/>
    <w:rsid w:val="00B06EDB"/>
    <w:rsid w:val="00B11626"/>
    <w:rsid w:val="00B2378B"/>
    <w:rsid w:val="00B24478"/>
    <w:rsid w:val="00B268FD"/>
    <w:rsid w:val="00B31D10"/>
    <w:rsid w:val="00B32B56"/>
    <w:rsid w:val="00B348DF"/>
    <w:rsid w:val="00B3760D"/>
    <w:rsid w:val="00B377CF"/>
    <w:rsid w:val="00B4087E"/>
    <w:rsid w:val="00B40E5A"/>
    <w:rsid w:val="00B44401"/>
    <w:rsid w:val="00B46600"/>
    <w:rsid w:val="00B47473"/>
    <w:rsid w:val="00B552B3"/>
    <w:rsid w:val="00B55856"/>
    <w:rsid w:val="00B56293"/>
    <w:rsid w:val="00B56F55"/>
    <w:rsid w:val="00B61082"/>
    <w:rsid w:val="00B6227A"/>
    <w:rsid w:val="00B667ED"/>
    <w:rsid w:val="00B70907"/>
    <w:rsid w:val="00B70E79"/>
    <w:rsid w:val="00B72655"/>
    <w:rsid w:val="00B81AF2"/>
    <w:rsid w:val="00B81F27"/>
    <w:rsid w:val="00B83934"/>
    <w:rsid w:val="00B90FD7"/>
    <w:rsid w:val="00B92637"/>
    <w:rsid w:val="00B930AB"/>
    <w:rsid w:val="00B949E9"/>
    <w:rsid w:val="00B94C2D"/>
    <w:rsid w:val="00B979F2"/>
    <w:rsid w:val="00BA0BEA"/>
    <w:rsid w:val="00BA1281"/>
    <w:rsid w:val="00BA3209"/>
    <w:rsid w:val="00BA7360"/>
    <w:rsid w:val="00BB0B8E"/>
    <w:rsid w:val="00BB0F69"/>
    <w:rsid w:val="00BB39E5"/>
    <w:rsid w:val="00BB7397"/>
    <w:rsid w:val="00BC3FCD"/>
    <w:rsid w:val="00BC5962"/>
    <w:rsid w:val="00BC5FFB"/>
    <w:rsid w:val="00BD127E"/>
    <w:rsid w:val="00BD2D20"/>
    <w:rsid w:val="00BE04DF"/>
    <w:rsid w:val="00BE19DA"/>
    <w:rsid w:val="00BE1BB3"/>
    <w:rsid w:val="00BE3122"/>
    <w:rsid w:val="00BF26B7"/>
    <w:rsid w:val="00C023E8"/>
    <w:rsid w:val="00C05A52"/>
    <w:rsid w:val="00C073BF"/>
    <w:rsid w:val="00C113D8"/>
    <w:rsid w:val="00C1649B"/>
    <w:rsid w:val="00C21838"/>
    <w:rsid w:val="00C25A82"/>
    <w:rsid w:val="00C32F03"/>
    <w:rsid w:val="00C34319"/>
    <w:rsid w:val="00C3509D"/>
    <w:rsid w:val="00C4363D"/>
    <w:rsid w:val="00C43C3D"/>
    <w:rsid w:val="00C4550E"/>
    <w:rsid w:val="00C46F95"/>
    <w:rsid w:val="00C4765F"/>
    <w:rsid w:val="00C63531"/>
    <w:rsid w:val="00C63EBD"/>
    <w:rsid w:val="00C71CE7"/>
    <w:rsid w:val="00C71CED"/>
    <w:rsid w:val="00C733C2"/>
    <w:rsid w:val="00C77384"/>
    <w:rsid w:val="00C85ACE"/>
    <w:rsid w:val="00C91EBB"/>
    <w:rsid w:val="00C95413"/>
    <w:rsid w:val="00C96612"/>
    <w:rsid w:val="00CA5B8B"/>
    <w:rsid w:val="00CA5D9D"/>
    <w:rsid w:val="00CA7486"/>
    <w:rsid w:val="00CB59D4"/>
    <w:rsid w:val="00CC1145"/>
    <w:rsid w:val="00CC251A"/>
    <w:rsid w:val="00CD4D43"/>
    <w:rsid w:val="00CE262D"/>
    <w:rsid w:val="00CE4572"/>
    <w:rsid w:val="00CE56BB"/>
    <w:rsid w:val="00D00D1C"/>
    <w:rsid w:val="00D03307"/>
    <w:rsid w:val="00D04689"/>
    <w:rsid w:val="00D07B6B"/>
    <w:rsid w:val="00D30C3E"/>
    <w:rsid w:val="00D31A2A"/>
    <w:rsid w:val="00D33E10"/>
    <w:rsid w:val="00D34CE8"/>
    <w:rsid w:val="00D36C9C"/>
    <w:rsid w:val="00D36CDB"/>
    <w:rsid w:val="00D45280"/>
    <w:rsid w:val="00D46ED3"/>
    <w:rsid w:val="00D51876"/>
    <w:rsid w:val="00D552AF"/>
    <w:rsid w:val="00D55839"/>
    <w:rsid w:val="00D63921"/>
    <w:rsid w:val="00D63C0B"/>
    <w:rsid w:val="00D6487F"/>
    <w:rsid w:val="00D67A21"/>
    <w:rsid w:val="00D71A71"/>
    <w:rsid w:val="00D754E4"/>
    <w:rsid w:val="00D77963"/>
    <w:rsid w:val="00D91FF0"/>
    <w:rsid w:val="00D93020"/>
    <w:rsid w:val="00DA185A"/>
    <w:rsid w:val="00DA22BC"/>
    <w:rsid w:val="00DA63FD"/>
    <w:rsid w:val="00DB75CC"/>
    <w:rsid w:val="00DC797F"/>
    <w:rsid w:val="00DD4031"/>
    <w:rsid w:val="00DD4167"/>
    <w:rsid w:val="00DD5F84"/>
    <w:rsid w:val="00DD7A02"/>
    <w:rsid w:val="00DE5887"/>
    <w:rsid w:val="00DF3C61"/>
    <w:rsid w:val="00DF44CF"/>
    <w:rsid w:val="00DF5937"/>
    <w:rsid w:val="00E02A2F"/>
    <w:rsid w:val="00E031A1"/>
    <w:rsid w:val="00E03E9A"/>
    <w:rsid w:val="00E060AC"/>
    <w:rsid w:val="00E14ED5"/>
    <w:rsid w:val="00E206B8"/>
    <w:rsid w:val="00E212D2"/>
    <w:rsid w:val="00E2568C"/>
    <w:rsid w:val="00E25B6C"/>
    <w:rsid w:val="00E31827"/>
    <w:rsid w:val="00E31CB6"/>
    <w:rsid w:val="00E36E76"/>
    <w:rsid w:val="00E37F68"/>
    <w:rsid w:val="00E40468"/>
    <w:rsid w:val="00E404BE"/>
    <w:rsid w:val="00E40F53"/>
    <w:rsid w:val="00E417C7"/>
    <w:rsid w:val="00E42D9F"/>
    <w:rsid w:val="00E42E7A"/>
    <w:rsid w:val="00E43EE1"/>
    <w:rsid w:val="00E51813"/>
    <w:rsid w:val="00E559CE"/>
    <w:rsid w:val="00E679D8"/>
    <w:rsid w:val="00E7222F"/>
    <w:rsid w:val="00E76546"/>
    <w:rsid w:val="00E81294"/>
    <w:rsid w:val="00E84B40"/>
    <w:rsid w:val="00E85991"/>
    <w:rsid w:val="00E87006"/>
    <w:rsid w:val="00E900CF"/>
    <w:rsid w:val="00E910B8"/>
    <w:rsid w:val="00E91BDD"/>
    <w:rsid w:val="00E95FF4"/>
    <w:rsid w:val="00EA2CB9"/>
    <w:rsid w:val="00EA506B"/>
    <w:rsid w:val="00EB52C5"/>
    <w:rsid w:val="00EB6CF5"/>
    <w:rsid w:val="00EC06BB"/>
    <w:rsid w:val="00EC719E"/>
    <w:rsid w:val="00ED0345"/>
    <w:rsid w:val="00ED6B49"/>
    <w:rsid w:val="00ED7AD9"/>
    <w:rsid w:val="00EE1359"/>
    <w:rsid w:val="00EE315E"/>
    <w:rsid w:val="00EE3A19"/>
    <w:rsid w:val="00EE5C76"/>
    <w:rsid w:val="00F052A2"/>
    <w:rsid w:val="00F123C5"/>
    <w:rsid w:val="00F143BA"/>
    <w:rsid w:val="00F15110"/>
    <w:rsid w:val="00F206CF"/>
    <w:rsid w:val="00F24D1E"/>
    <w:rsid w:val="00F254C1"/>
    <w:rsid w:val="00F25ADA"/>
    <w:rsid w:val="00F27442"/>
    <w:rsid w:val="00F30908"/>
    <w:rsid w:val="00F36CEF"/>
    <w:rsid w:val="00F4770E"/>
    <w:rsid w:val="00F5215F"/>
    <w:rsid w:val="00F56533"/>
    <w:rsid w:val="00F605D3"/>
    <w:rsid w:val="00F61553"/>
    <w:rsid w:val="00F619D4"/>
    <w:rsid w:val="00F639A1"/>
    <w:rsid w:val="00F66D13"/>
    <w:rsid w:val="00F71CF0"/>
    <w:rsid w:val="00F73A7E"/>
    <w:rsid w:val="00F73C91"/>
    <w:rsid w:val="00F76FFD"/>
    <w:rsid w:val="00F80BAE"/>
    <w:rsid w:val="00F82B63"/>
    <w:rsid w:val="00F85F75"/>
    <w:rsid w:val="00F87D7A"/>
    <w:rsid w:val="00F90130"/>
    <w:rsid w:val="00FA051E"/>
    <w:rsid w:val="00FA29D7"/>
    <w:rsid w:val="00FA757D"/>
    <w:rsid w:val="00FA773F"/>
    <w:rsid w:val="00FB0E01"/>
    <w:rsid w:val="00FB18D8"/>
    <w:rsid w:val="00FB6237"/>
    <w:rsid w:val="00FB624A"/>
    <w:rsid w:val="00FB7B36"/>
    <w:rsid w:val="00FC0E11"/>
    <w:rsid w:val="00FC1E9C"/>
    <w:rsid w:val="00FC6A0E"/>
    <w:rsid w:val="00FC7C2B"/>
    <w:rsid w:val="00FD1731"/>
    <w:rsid w:val="00FD35E1"/>
    <w:rsid w:val="00FD5D65"/>
    <w:rsid w:val="00FD69A4"/>
    <w:rsid w:val="00FE6424"/>
    <w:rsid w:val="00FF12C5"/>
    <w:rsid w:val="00FF1F3D"/>
    <w:rsid w:val="00FF7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7E4F743"/>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Calibr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440D"/>
    <w:pPr>
      <w:spacing w:after="200" w:line="276" w:lineRule="auto"/>
    </w:pPr>
    <w:rPr>
      <w:rFonts w:cs="Times New Roman"/>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93E90"/>
    <w:rPr>
      <w:rFonts w:cs="Times New Roman"/>
      <w:sz w:val="22"/>
      <w:szCs w:val="22"/>
    </w:rPr>
  </w:style>
  <w:style w:type="character" w:customStyle="1" w:styleId="NoSpacingChar">
    <w:name w:val="No Spacing Char"/>
    <w:link w:val="NoSpacing"/>
    <w:uiPriority w:val="1"/>
    <w:locked/>
    <w:rsid w:val="00393E90"/>
    <w:rPr>
      <w:rFonts w:eastAsia="Times New Roman"/>
    </w:rPr>
  </w:style>
  <w:style w:type="paragraph" w:styleId="BalloonText">
    <w:name w:val="Balloon Text"/>
    <w:basedOn w:val="Normal"/>
    <w:link w:val="BalloonTextChar"/>
    <w:uiPriority w:val="99"/>
    <w:semiHidden/>
    <w:unhideWhenUsed/>
    <w:rsid w:val="00393E9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93E90"/>
    <w:rPr>
      <w:rFonts w:ascii="Tahoma" w:hAnsi="Tahoma" w:cs="Times New Roman"/>
      <w:sz w:val="16"/>
    </w:rPr>
  </w:style>
  <w:style w:type="character" w:styleId="Hyperlink">
    <w:name w:val="Hyperlink"/>
    <w:basedOn w:val="DefaultParagraphFont"/>
    <w:uiPriority w:val="99"/>
    <w:unhideWhenUsed/>
    <w:rsid w:val="00393E90"/>
    <w:rPr>
      <w:rFonts w:cs="Times New Roman"/>
      <w:color w:val="0000FF"/>
      <w:u w:val="single"/>
    </w:rPr>
  </w:style>
  <w:style w:type="table" w:styleId="TableGrid">
    <w:name w:val="Table Grid"/>
    <w:basedOn w:val="TableNormal"/>
    <w:uiPriority w:val="59"/>
    <w:rsid w:val="004B40B8"/>
    <w:rPr>
      <w:rFonts w:ascii="Times New Roman" w:hAnsi="Times New Roman"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4B6603"/>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4B6603"/>
    <w:rPr>
      <w:rFonts w:cs="Times New Roman"/>
    </w:rPr>
  </w:style>
  <w:style w:type="paragraph" w:styleId="Footer">
    <w:name w:val="footer"/>
    <w:basedOn w:val="Normal"/>
    <w:link w:val="FooterChar"/>
    <w:uiPriority w:val="99"/>
    <w:unhideWhenUsed/>
    <w:rsid w:val="004B6603"/>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4B6603"/>
    <w:rPr>
      <w:rFonts w:cs="Times New Roman"/>
    </w:rPr>
  </w:style>
  <w:style w:type="paragraph" w:styleId="BodyText">
    <w:name w:val="Body Text"/>
    <w:basedOn w:val="Normal"/>
    <w:link w:val="BodyTextChar"/>
    <w:uiPriority w:val="99"/>
    <w:rsid w:val="00A55927"/>
    <w:pPr>
      <w:spacing w:after="0" w:line="480" w:lineRule="auto"/>
    </w:pPr>
    <w:rPr>
      <w:rFonts w:ascii="Times New Roman" w:hAnsi="Times New Roman"/>
      <w:sz w:val="24"/>
      <w:szCs w:val="20"/>
    </w:rPr>
  </w:style>
  <w:style w:type="character" w:customStyle="1" w:styleId="BodyTextChar">
    <w:name w:val="Body Text Char"/>
    <w:basedOn w:val="DefaultParagraphFont"/>
    <w:link w:val="BodyText"/>
    <w:uiPriority w:val="99"/>
    <w:locked/>
    <w:rsid w:val="00A55927"/>
    <w:rPr>
      <w:rFonts w:ascii="Times New Roman" w:hAnsi="Times New Roman" w:cs="Times New Roman"/>
      <w:sz w:val="20"/>
    </w:rPr>
  </w:style>
  <w:style w:type="paragraph" w:styleId="NormalWeb">
    <w:name w:val="Normal (Web)"/>
    <w:basedOn w:val="Normal"/>
    <w:uiPriority w:val="99"/>
    <w:rsid w:val="00CA5D9D"/>
    <w:pPr>
      <w:spacing w:before="100" w:beforeAutospacing="1" w:after="100" w:afterAutospacing="1" w:line="240" w:lineRule="auto"/>
    </w:pPr>
    <w:rPr>
      <w:rFonts w:ascii="Times New Roman" w:hAnsi="Times New Roman"/>
      <w:sz w:val="24"/>
      <w:szCs w:val="24"/>
    </w:rPr>
  </w:style>
  <w:style w:type="character" w:customStyle="1" w:styleId="au">
    <w:name w:val="au"/>
    <w:rsid w:val="00CA5D9D"/>
  </w:style>
  <w:style w:type="paragraph" w:customStyle="1" w:styleId="Default">
    <w:name w:val="Default"/>
    <w:rsid w:val="003B2A59"/>
    <w:pPr>
      <w:autoSpaceDE w:val="0"/>
      <w:autoSpaceDN w:val="0"/>
      <w:adjustRightInd w:val="0"/>
    </w:pPr>
    <w:rPr>
      <w:rFonts w:ascii="Times New Roman" w:hAnsi="Times New Roman" w:cs="Times New Roman"/>
      <w:color w:val="000000"/>
      <w:sz w:val="24"/>
      <w:szCs w:val="24"/>
    </w:rPr>
  </w:style>
  <w:style w:type="character" w:customStyle="1" w:styleId="apple-converted-space">
    <w:name w:val="apple-converted-space"/>
    <w:basedOn w:val="DefaultParagraphFont"/>
    <w:rsid w:val="00A019BE"/>
  </w:style>
  <w:style w:type="character" w:customStyle="1" w:styleId="UnresolvedMention1">
    <w:name w:val="Unresolved Mention1"/>
    <w:basedOn w:val="DefaultParagraphFont"/>
    <w:uiPriority w:val="99"/>
    <w:semiHidden/>
    <w:unhideWhenUsed/>
    <w:rsid w:val="00BD127E"/>
    <w:rPr>
      <w:color w:val="605E5C"/>
      <w:shd w:val="clear" w:color="auto" w:fill="E1DFDD"/>
    </w:rPr>
  </w:style>
  <w:style w:type="character" w:customStyle="1" w:styleId="UnresolvedMention2">
    <w:name w:val="Unresolved Mention2"/>
    <w:basedOn w:val="DefaultParagraphFont"/>
    <w:uiPriority w:val="99"/>
    <w:semiHidden/>
    <w:unhideWhenUsed/>
    <w:rsid w:val="00927D69"/>
    <w:rPr>
      <w:color w:val="605E5C"/>
      <w:shd w:val="clear" w:color="auto" w:fill="E1DFDD"/>
    </w:rPr>
  </w:style>
  <w:style w:type="character" w:styleId="UnresolvedMention">
    <w:name w:val="Unresolved Mention"/>
    <w:basedOn w:val="DefaultParagraphFont"/>
    <w:uiPriority w:val="99"/>
    <w:semiHidden/>
    <w:unhideWhenUsed/>
    <w:rsid w:val="00A926F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9897972">
      <w:bodyDiv w:val="1"/>
      <w:marLeft w:val="0"/>
      <w:marRight w:val="0"/>
      <w:marTop w:val="0"/>
      <w:marBottom w:val="0"/>
      <w:divBdr>
        <w:top w:val="none" w:sz="0" w:space="0" w:color="auto"/>
        <w:left w:val="none" w:sz="0" w:space="0" w:color="auto"/>
        <w:bottom w:val="none" w:sz="0" w:space="0" w:color="auto"/>
        <w:right w:val="none" w:sz="0" w:space="0" w:color="auto"/>
      </w:divBdr>
    </w:div>
    <w:div w:id="1217396792">
      <w:bodyDiv w:val="1"/>
      <w:marLeft w:val="0"/>
      <w:marRight w:val="0"/>
      <w:marTop w:val="0"/>
      <w:marBottom w:val="0"/>
      <w:divBdr>
        <w:top w:val="none" w:sz="0" w:space="0" w:color="auto"/>
        <w:left w:val="none" w:sz="0" w:space="0" w:color="auto"/>
        <w:bottom w:val="none" w:sz="0" w:space="0" w:color="auto"/>
        <w:right w:val="none" w:sz="0" w:space="0" w:color="auto"/>
      </w:divBdr>
    </w:div>
    <w:div w:id="1246261012">
      <w:bodyDiv w:val="1"/>
      <w:marLeft w:val="0"/>
      <w:marRight w:val="0"/>
      <w:marTop w:val="0"/>
      <w:marBottom w:val="0"/>
      <w:divBdr>
        <w:top w:val="none" w:sz="0" w:space="0" w:color="auto"/>
        <w:left w:val="none" w:sz="0" w:space="0" w:color="auto"/>
        <w:bottom w:val="none" w:sz="0" w:space="0" w:color="auto"/>
        <w:right w:val="none" w:sz="0" w:space="0" w:color="auto"/>
      </w:divBdr>
    </w:div>
    <w:div w:id="1293832030">
      <w:bodyDiv w:val="1"/>
      <w:marLeft w:val="0"/>
      <w:marRight w:val="0"/>
      <w:marTop w:val="0"/>
      <w:marBottom w:val="0"/>
      <w:divBdr>
        <w:top w:val="none" w:sz="0" w:space="0" w:color="auto"/>
        <w:left w:val="none" w:sz="0" w:space="0" w:color="auto"/>
        <w:bottom w:val="none" w:sz="0" w:space="0" w:color="auto"/>
        <w:right w:val="none" w:sz="0" w:space="0" w:color="auto"/>
      </w:divBdr>
    </w:div>
    <w:div w:id="1399017281">
      <w:bodyDiv w:val="1"/>
      <w:marLeft w:val="0"/>
      <w:marRight w:val="0"/>
      <w:marTop w:val="0"/>
      <w:marBottom w:val="0"/>
      <w:divBdr>
        <w:top w:val="none" w:sz="0" w:space="0" w:color="auto"/>
        <w:left w:val="none" w:sz="0" w:space="0" w:color="auto"/>
        <w:bottom w:val="none" w:sz="0" w:space="0" w:color="auto"/>
        <w:right w:val="none" w:sz="0" w:space="0" w:color="auto"/>
      </w:divBdr>
    </w:div>
    <w:div w:id="2090492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60BB73-BBC1-4A87-BE3E-C9666E9658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947</Words>
  <Characters>5401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2026-10-14T19:39:00Z</dcterms:created>
  <dcterms:modified xsi:type="dcterms:W3CDTF">2026-10-14T19:39:00Z</dcterms:modified>
</cp:coreProperties>
</file>