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B436F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6FCE41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200BD5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7640A3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48D152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30FF5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4C3B36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F05600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FB15EC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EA9A9B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2E8C02" w14:textId="77777777" w:rsidR="002D705A" w:rsidRDefault="002D705A" w:rsidP="00A010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E0037E" w14:textId="77777777" w:rsidR="002D705A" w:rsidRDefault="002D705A" w:rsidP="00433D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9DD48B5" w14:textId="3D312D8B" w:rsidR="005C0826" w:rsidRPr="005C0826" w:rsidRDefault="005C0826" w:rsidP="005C0826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5C082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What Factors Predict Accidents in </w:t>
      </w:r>
      <w:r w:rsidR="003333D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Illinois </w:t>
      </w:r>
      <w:r w:rsidRPr="005C0826">
        <w:rPr>
          <w:rFonts w:ascii="Times New Roman" w:hAnsi="Times New Roman"/>
          <w:b/>
          <w:bCs/>
          <w:color w:val="000000" w:themeColor="text1"/>
          <w:sz w:val="24"/>
          <w:szCs w:val="24"/>
        </w:rPr>
        <w:t>Agricultural Mechanics Laboratories?</w:t>
      </w:r>
    </w:p>
    <w:p w14:paraId="319FA2BC" w14:textId="77777777" w:rsidR="00433D39" w:rsidRDefault="00433D39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047292E9" w14:textId="77777777" w:rsidR="00845BFE" w:rsidRDefault="00845BFE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554EC168" w14:textId="2D1461CD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Jay K. Solomonson, Ph.D.</w:t>
      </w:r>
    </w:p>
    <w:p w14:paraId="495E8859" w14:textId="2F209586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Illinois State</w:t>
      </w:r>
      <w:r w:rsidRPr="00196A0F">
        <w:rPr>
          <w:rFonts w:ascii="Times New Roman" w:hAnsi="Times New Roman"/>
          <w:sz w:val="24"/>
          <w:szCs w:val="24"/>
        </w:rPr>
        <w:t xml:space="preserve"> University</w:t>
      </w:r>
    </w:p>
    <w:p w14:paraId="4AA1A8CE" w14:textId="3688DEF2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</w:t>
      </w:r>
      <w:r w:rsidRPr="00196A0F">
        <w:rPr>
          <w:rFonts w:ascii="Times New Roman" w:hAnsi="Times New Roman"/>
          <w:sz w:val="24"/>
          <w:szCs w:val="24"/>
        </w:rPr>
        <w:t xml:space="preserve"> of Agriculture</w:t>
      </w:r>
    </w:p>
    <w:p w14:paraId="36D5C4F2" w14:textId="3EE0224C" w:rsidR="00433D39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301 N. Main Street, 140 Ropp Agriculture </w:t>
      </w:r>
      <w:r w:rsidRPr="00B63C70">
        <w:rPr>
          <w:rFonts w:ascii="Times New Roman" w:hAnsi="Times New Roman"/>
          <w:sz w:val="24"/>
          <w:szCs w:val="24"/>
        </w:rPr>
        <w:t>Building</w:t>
      </w:r>
    </w:p>
    <w:p w14:paraId="41F15726" w14:textId="778C8CB4" w:rsidR="00433D39" w:rsidRPr="00196A0F" w:rsidRDefault="00433D39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Normal</w:t>
      </w:r>
      <w:r w:rsidRPr="00196A0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IL</w:t>
      </w:r>
      <w:r w:rsidRPr="00196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61790-5020</w:t>
      </w:r>
    </w:p>
    <w:p w14:paraId="62A92179" w14:textId="7376A92A" w:rsidR="00433D39" w:rsidRDefault="00B16368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16368">
        <w:rPr>
          <w:rFonts w:ascii="Times New Roman" w:hAnsi="Times New Roman"/>
          <w:sz w:val="24"/>
          <w:szCs w:val="24"/>
        </w:rPr>
        <w:t>jksolom@ilstu.edu</w:t>
      </w:r>
    </w:p>
    <w:p w14:paraId="0FF1306D" w14:textId="293804C6" w:rsidR="00B16368" w:rsidRDefault="00B16368" w:rsidP="00433D39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B16368">
        <w:rPr>
          <w:rFonts w:ascii="Times New Roman" w:hAnsi="Times New Roman"/>
          <w:sz w:val="24"/>
          <w:szCs w:val="24"/>
        </w:rPr>
        <w:t>https://orcid.org/0000-0001-7375-408X</w:t>
      </w:r>
    </w:p>
    <w:p w14:paraId="3CE4C65F" w14:textId="77777777" w:rsidR="00433D39" w:rsidRDefault="00433D39" w:rsidP="00A010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724611FD" w14:textId="77777777" w:rsidR="003E6EDC" w:rsidRDefault="003E6EDC" w:rsidP="002D4720">
      <w:pPr>
        <w:pStyle w:val="NoSpacing"/>
        <w:rPr>
          <w:rFonts w:ascii="Times New Roman" w:hAnsi="Times New Roman"/>
          <w:sz w:val="24"/>
          <w:szCs w:val="24"/>
        </w:rPr>
      </w:pPr>
    </w:p>
    <w:p w14:paraId="4931EE5E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96A0F">
        <w:rPr>
          <w:rFonts w:ascii="Times New Roman" w:hAnsi="Times New Roman"/>
          <w:sz w:val="24"/>
          <w:szCs w:val="24"/>
        </w:rPr>
        <w:t>Trent Wells</w:t>
      </w:r>
      <w:r>
        <w:rPr>
          <w:rFonts w:ascii="Times New Roman" w:hAnsi="Times New Roman"/>
          <w:sz w:val="24"/>
          <w:szCs w:val="24"/>
        </w:rPr>
        <w:t>, Ph.D.</w:t>
      </w:r>
    </w:p>
    <w:p w14:paraId="1B926C95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Murray State</w:t>
      </w:r>
      <w:r w:rsidRPr="00196A0F">
        <w:rPr>
          <w:rFonts w:ascii="Times New Roman" w:hAnsi="Times New Roman"/>
          <w:sz w:val="24"/>
          <w:szCs w:val="24"/>
        </w:rPr>
        <w:t xml:space="preserve"> University</w:t>
      </w:r>
    </w:p>
    <w:p w14:paraId="5B5C6133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Hutson School</w:t>
      </w:r>
      <w:r w:rsidRPr="00196A0F">
        <w:rPr>
          <w:rFonts w:ascii="Times New Roman" w:hAnsi="Times New Roman"/>
          <w:sz w:val="24"/>
          <w:szCs w:val="24"/>
        </w:rPr>
        <w:t xml:space="preserve"> of Agriculture</w:t>
      </w:r>
    </w:p>
    <w:p w14:paraId="0209CFE7" w14:textId="77777777" w:rsidR="00525A2D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101B </w:t>
      </w:r>
      <w:r w:rsidRPr="00B63C70">
        <w:rPr>
          <w:rFonts w:ascii="Times New Roman" w:hAnsi="Times New Roman"/>
          <w:sz w:val="24"/>
          <w:szCs w:val="24"/>
        </w:rPr>
        <w:t>South Oakley Applied Science Building</w:t>
      </w:r>
    </w:p>
    <w:p w14:paraId="4D797362" w14:textId="77777777" w:rsidR="00525A2D" w:rsidRPr="00196A0F" w:rsidRDefault="00525A2D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196A0F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urray</w:t>
      </w:r>
      <w:r w:rsidRPr="00196A0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KY</w:t>
      </w:r>
      <w:r w:rsidRPr="00196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42071</w:t>
      </w:r>
    </w:p>
    <w:p w14:paraId="474C65B9" w14:textId="15E18A36" w:rsidR="00525A2D" w:rsidRDefault="00864AB5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864AB5">
        <w:rPr>
          <w:rFonts w:ascii="Times New Roman" w:hAnsi="Times New Roman"/>
          <w:sz w:val="24"/>
          <w:szCs w:val="24"/>
        </w:rPr>
        <w:t>kwells23@murraystate.edu</w:t>
      </w:r>
    </w:p>
    <w:p w14:paraId="735454A3" w14:textId="77777777" w:rsidR="00864AB5" w:rsidRDefault="00864AB5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7E258400" w14:textId="77777777" w:rsidR="00864AB5" w:rsidRDefault="00864AB5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68766798" w14:textId="77777777" w:rsidR="00864AB5" w:rsidRPr="00196A0F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 S. Hainline, Ph.D.</w:t>
      </w:r>
    </w:p>
    <w:p w14:paraId="217124A3" w14:textId="77777777" w:rsidR="00864AB5" w:rsidRPr="00196A0F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 Houston State</w:t>
      </w:r>
      <w:r w:rsidRPr="00196A0F">
        <w:rPr>
          <w:rFonts w:ascii="Times New Roman" w:hAnsi="Times New Roman"/>
          <w:sz w:val="24"/>
          <w:szCs w:val="24"/>
        </w:rPr>
        <w:t xml:space="preserve"> University</w:t>
      </w:r>
    </w:p>
    <w:p w14:paraId="0C9742B5" w14:textId="77777777" w:rsidR="00864AB5" w:rsidRPr="00196A0F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School of Agricultural Sciences</w:t>
      </w:r>
    </w:p>
    <w:p w14:paraId="21E6C3CA" w14:textId="77777777" w:rsidR="00864AB5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440L Fred Pirkle Engineering Technology Center</w:t>
      </w:r>
    </w:p>
    <w:p w14:paraId="2CF1F267" w14:textId="77777777" w:rsidR="00864AB5" w:rsidRPr="00196A0F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Huntsville, TX 77341</w:t>
      </w:r>
    </w:p>
    <w:p w14:paraId="58ED20F9" w14:textId="77777777" w:rsidR="00864AB5" w:rsidRDefault="00864AB5" w:rsidP="00864AB5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msh004@shsu.edu</w:t>
      </w:r>
    </w:p>
    <w:p w14:paraId="659D8EA6" w14:textId="77777777" w:rsidR="00864AB5" w:rsidRDefault="00864AB5" w:rsidP="00525A2D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14:paraId="7CC373AE" w14:textId="7139E31A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4CA5740" w14:textId="7182275C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92CF0F4" w14:textId="3C249649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791F21" w14:textId="77777777" w:rsidR="006A6F54" w:rsidRDefault="006A6F54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D2C067" w14:textId="77777777" w:rsidR="006A6F54" w:rsidRDefault="006A6F54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2A63999" w14:textId="1DFC7C93" w:rsidR="00A01003" w:rsidRDefault="00A01003" w:rsidP="00B617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262DC3" w14:textId="77777777" w:rsidR="00805D83" w:rsidRDefault="00805D83" w:rsidP="00433D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BB12FA" w14:textId="77777777" w:rsidR="00C646FB" w:rsidRDefault="00C646FB" w:rsidP="00433D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75B0D62" w14:textId="1C760B47" w:rsidR="00805D83" w:rsidRPr="005C0826" w:rsidRDefault="005C0826" w:rsidP="00805D83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5C0826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What Factors Predict Accidents in </w:t>
      </w:r>
      <w:r w:rsidR="003333D5">
        <w:rPr>
          <w:rFonts w:ascii="Times New Roman" w:hAnsi="Times New Roman"/>
          <w:b/>
          <w:bCs/>
          <w:color w:val="000000" w:themeColor="text1"/>
          <w:sz w:val="24"/>
          <w:szCs w:val="24"/>
        </w:rPr>
        <w:t>Illinois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5C0826">
        <w:rPr>
          <w:rFonts w:ascii="Times New Roman" w:hAnsi="Times New Roman"/>
          <w:b/>
          <w:bCs/>
          <w:color w:val="000000" w:themeColor="text1"/>
          <w:sz w:val="24"/>
          <w:szCs w:val="24"/>
        </w:rPr>
        <w:t>Agricultural Mechanics Laboratories?</w:t>
      </w:r>
    </w:p>
    <w:p w14:paraId="6133BEC6" w14:textId="77777777" w:rsidR="005C0826" w:rsidRPr="00805D83" w:rsidRDefault="005C0826" w:rsidP="00805D8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8232E7" w14:textId="77A9648B" w:rsidR="00EF4137" w:rsidRDefault="00EF4137" w:rsidP="00A713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7562">
        <w:rPr>
          <w:rFonts w:ascii="Times New Roman" w:hAnsi="Times New Roman"/>
          <w:b/>
          <w:sz w:val="24"/>
          <w:szCs w:val="24"/>
        </w:rPr>
        <w:t>Introduction</w:t>
      </w:r>
      <w:r w:rsidR="007B62F3">
        <w:rPr>
          <w:rFonts w:ascii="Times New Roman" w:hAnsi="Times New Roman"/>
          <w:b/>
          <w:sz w:val="24"/>
          <w:szCs w:val="24"/>
        </w:rPr>
        <w:t xml:space="preserve"> </w:t>
      </w:r>
      <w:r w:rsidR="00A116CC">
        <w:rPr>
          <w:rFonts w:ascii="Times New Roman" w:hAnsi="Times New Roman"/>
          <w:b/>
          <w:sz w:val="24"/>
          <w:szCs w:val="24"/>
        </w:rPr>
        <w:t>and</w:t>
      </w:r>
      <w:r w:rsidR="00BA0DF1">
        <w:rPr>
          <w:rFonts w:ascii="Times New Roman" w:hAnsi="Times New Roman"/>
          <w:b/>
          <w:sz w:val="24"/>
          <w:szCs w:val="24"/>
        </w:rPr>
        <w:t xml:space="preserve"> Framework</w:t>
      </w:r>
      <w:r w:rsidR="003E6EDC">
        <w:rPr>
          <w:rFonts w:ascii="Times New Roman" w:hAnsi="Times New Roman"/>
          <w:b/>
          <w:sz w:val="24"/>
          <w:szCs w:val="24"/>
        </w:rPr>
        <w:t>:</w:t>
      </w:r>
      <w:bookmarkStart w:id="0" w:name="OLE_LINK1"/>
      <w:bookmarkStart w:id="1" w:name="OLE_LINK2"/>
      <w:r w:rsidR="003E6EDC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bookmarkEnd w:id="1"/>
      <w:r w:rsidR="000755AC" w:rsidRPr="000755AC">
        <w:rPr>
          <w:rFonts w:ascii="Times New Roman" w:hAnsi="Times New Roman"/>
          <w:sz w:val="24"/>
          <w:szCs w:val="24"/>
        </w:rPr>
        <w:t xml:space="preserve">Agricultural mechanics is a foundational and </w:t>
      </w:r>
      <w:r w:rsidR="008336A4">
        <w:rPr>
          <w:rFonts w:ascii="Times New Roman" w:hAnsi="Times New Roman"/>
          <w:sz w:val="24"/>
          <w:szCs w:val="24"/>
        </w:rPr>
        <w:t>in-</w:t>
      </w:r>
      <w:r w:rsidR="000755AC" w:rsidRPr="000755AC">
        <w:rPr>
          <w:rFonts w:ascii="Times New Roman" w:hAnsi="Times New Roman"/>
          <w:sz w:val="24"/>
          <w:szCs w:val="24"/>
        </w:rPr>
        <w:t xml:space="preserve">demand component of </w:t>
      </w:r>
      <w:r w:rsidR="008336A4">
        <w:rPr>
          <w:rFonts w:ascii="Times New Roman" w:hAnsi="Times New Roman"/>
          <w:sz w:val="24"/>
          <w:szCs w:val="24"/>
        </w:rPr>
        <w:t xml:space="preserve">many </w:t>
      </w:r>
      <w:r w:rsidR="000755AC" w:rsidRPr="000755AC">
        <w:rPr>
          <w:rFonts w:ascii="Times New Roman" w:hAnsi="Times New Roman"/>
          <w:sz w:val="24"/>
          <w:szCs w:val="24"/>
        </w:rPr>
        <w:t xml:space="preserve">Agricultural Education programs (Valdez &amp; Johnson, 2020), encompassing </w:t>
      </w:r>
      <w:r w:rsidR="008A0D45">
        <w:rPr>
          <w:rFonts w:ascii="Times New Roman" w:hAnsi="Times New Roman"/>
          <w:sz w:val="24"/>
          <w:szCs w:val="24"/>
        </w:rPr>
        <w:t>skill-</w:t>
      </w:r>
      <w:r w:rsidR="000755AC" w:rsidRPr="000755AC">
        <w:rPr>
          <w:rFonts w:ascii="Times New Roman" w:hAnsi="Times New Roman"/>
          <w:sz w:val="24"/>
          <w:szCs w:val="24"/>
        </w:rPr>
        <w:t xml:space="preserve"> and technology-driven content (Granberry et al., 2025; Hainline &amp; Wells, 2024; Wells et al., 2021). Agricultural mechanics laboratories are among the most prevalent and frequently used instructional spaces (</w:t>
      </w:r>
      <w:r w:rsidR="00311CE1" w:rsidRPr="00311CE1">
        <w:rPr>
          <w:rFonts w:ascii="Times New Roman" w:hAnsi="Times New Roman"/>
          <w:sz w:val="24"/>
          <w:szCs w:val="24"/>
        </w:rPr>
        <w:t>Solomonson et al., 2026</w:t>
      </w:r>
      <w:r w:rsidR="000755AC" w:rsidRPr="000755AC">
        <w:rPr>
          <w:rFonts w:ascii="Times New Roman" w:hAnsi="Times New Roman"/>
          <w:sz w:val="24"/>
          <w:szCs w:val="24"/>
        </w:rPr>
        <w:t>), yet hands-on activities involving tools, equipment, and materials present inherent hazards (Phipps et al., 2008</w:t>
      </w:r>
      <w:r w:rsidR="00B867D5">
        <w:rPr>
          <w:rFonts w:ascii="Times New Roman" w:hAnsi="Times New Roman"/>
          <w:sz w:val="24"/>
          <w:szCs w:val="24"/>
        </w:rPr>
        <w:t>)</w:t>
      </w:r>
      <w:r w:rsidR="000755AC" w:rsidRPr="000755AC">
        <w:rPr>
          <w:rFonts w:ascii="Times New Roman" w:hAnsi="Times New Roman"/>
          <w:sz w:val="24"/>
          <w:szCs w:val="24"/>
        </w:rPr>
        <w:t xml:space="preserve">. Consequently, teachers must employ effective laboratory management and safety practices to mitigate liability concerns (Hainline et al., 2019; Love, 2024). The hierarchy of controls (HOC) provided the conceptual framework for this study (NIOSH, 2024). </w:t>
      </w:r>
      <w:r w:rsidR="007B62F3" w:rsidRPr="007B62F3">
        <w:rPr>
          <w:rFonts w:ascii="Times New Roman" w:hAnsi="Times New Roman"/>
          <w:sz w:val="24"/>
          <w:szCs w:val="24"/>
        </w:rPr>
        <w:t>We examined how agricultural mechanics laboratory management-related teacher behaviors aligned with the HOC to mitigate liability concerns.</w:t>
      </w:r>
    </w:p>
    <w:p w14:paraId="1E2850FD" w14:textId="7FFC668A" w:rsidR="00FD7F0C" w:rsidRDefault="00766AE2" w:rsidP="007B62F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15563">
        <w:rPr>
          <w:rFonts w:ascii="Times New Roman" w:hAnsi="Times New Roman"/>
          <w:b/>
          <w:sz w:val="24"/>
          <w:szCs w:val="24"/>
        </w:rPr>
        <w:t xml:space="preserve">Purpose </w:t>
      </w:r>
      <w:r w:rsidR="00A116CC">
        <w:rPr>
          <w:rFonts w:ascii="Times New Roman" w:hAnsi="Times New Roman"/>
          <w:b/>
          <w:sz w:val="24"/>
          <w:szCs w:val="24"/>
        </w:rPr>
        <w:t>and</w:t>
      </w:r>
      <w:r w:rsidRPr="00A15563">
        <w:rPr>
          <w:rFonts w:ascii="Times New Roman" w:hAnsi="Times New Roman"/>
          <w:b/>
          <w:sz w:val="24"/>
          <w:szCs w:val="24"/>
        </w:rPr>
        <w:t xml:space="preserve"> Methods:</w:t>
      </w:r>
      <w:r w:rsidRPr="00A15563">
        <w:rPr>
          <w:rFonts w:ascii="Times New Roman" w:hAnsi="Times New Roman"/>
          <w:bCs/>
          <w:sz w:val="24"/>
          <w:szCs w:val="24"/>
        </w:rPr>
        <w:t xml:space="preserve"> The purpose of </w:t>
      </w:r>
      <w:r>
        <w:rPr>
          <w:rFonts w:ascii="Times New Roman" w:hAnsi="Times New Roman"/>
          <w:bCs/>
          <w:sz w:val="24"/>
          <w:szCs w:val="24"/>
        </w:rPr>
        <w:t xml:space="preserve">our </w:t>
      </w:r>
      <w:r w:rsidRPr="00A15563">
        <w:rPr>
          <w:rFonts w:ascii="Times New Roman" w:hAnsi="Times New Roman"/>
          <w:bCs/>
          <w:sz w:val="24"/>
          <w:szCs w:val="24"/>
        </w:rPr>
        <w:t xml:space="preserve">study was to </w:t>
      </w:r>
      <w:r w:rsidRPr="00766AE2">
        <w:rPr>
          <w:rFonts w:ascii="Times New Roman" w:hAnsi="Times New Roman"/>
          <w:bCs/>
          <w:sz w:val="24"/>
          <w:szCs w:val="24"/>
        </w:rPr>
        <w:t xml:space="preserve">determine if teacher demographics, school characteristics, risk factors, and protective factors </w:t>
      </w:r>
      <w:r w:rsidR="00D237F9">
        <w:rPr>
          <w:rFonts w:ascii="Times New Roman" w:hAnsi="Times New Roman"/>
          <w:bCs/>
          <w:sz w:val="24"/>
          <w:szCs w:val="24"/>
        </w:rPr>
        <w:t xml:space="preserve">could </w:t>
      </w:r>
      <w:r w:rsidRPr="00766AE2">
        <w:rPr>
          <w:rFonts w:ascii="Times New Roman" w:hAnsi="Times New Roman"/>
          <w:bCs/>
          <w:sz w:val="24"/>
          <w:szCs w:val="24"/>
        </w:rPr>
        <w:t xml:space="preserve">predict the </w:t>
      </w:r>
      <w:r w:rsidR="00F764E5">
        <w:rPr>
          <w:rFonts w:ascii="Times New Roman" w:hAnsi="Times New Roman"/>
          <w:bCs/>
          <w:sz w:val="24"/>
          <w:szCs w:val="24"/>
        </w:rPr>
        <w:t>occurrence</w:t>
      </w:r>
      <w:r w:rsidRPr="00766AE2">
        <w:rPr>
          <w:rFonts w:ascii="Times New Roman" w:hAnsi="Times New Roman"/>
          <w:bCs/>
          <w:sz w:val="24"/>
          <w:szCs w:val="24"/>
        </w:rPr>
        <w:t xml:space="preserve"> of accidents in </w:t>
      </w:r>
      <w:r w:rsidR="003333D5">
        <w:rPr>
          <w:rFonts w:ascii="Times New Roman" w:hAnsi="Times New Roman"/>
          <w:bCs/>
          <w:sz w:val="24"/>
          <w:szCs w:val="24"/>
        </w:rPr>
        <w:t>Illinois</w:t>
      </w:r>
      <w:r w:rsidRPr="00766AE2">
        <w:rPr>
          <w:rFonts w:ascii="Times New Roman" w:hAnsi="Times New Roman"/>
          <w:bCs/>
          <w:sz w:val="24"/>
          <w:szCs w:val="24"/>
        </w:rPr>
        <w:t xml:space="preserve"> agricultural mechanics laboratories. </w:t>
      </w:r>
      <w:r>
        <w:rPr>
          <w:rFonts w:ascii="Times New Roman" w:hAnsi="Times New Roman"/>
          <w:bCs/>
          <w:sz w:val="24"/>
          <w:szCs w:val="24"/>
        </w:rPr>
        <w:t xml:space="preserve">We distributed </w:t>
      </w:r>
      <w:r w:rsidRPr="00A15563">
        <w:rPr>
          <w:rFonts w:ascii="Times New Roman" w:hAnsi="Times New Roman"/>
          <w:bCs/>
          <w:sz w:val="24"/>
          <w:szCs w:val="24"/>
        </w:rPr>
        <w:t xml:space="preserve">an electronic questionnaire to </w:t>
      </w:r>
      <w:r>
        <w:rPr>
          <w:rFonts w:ascii="Times New Roman" w:hAnsi="Times New Roman"/>
          <w:bCs/>
          <w:sz w:val="24"/>
          <w:szCs w:val="24"/>
        </w:rPr>
        <w:t>all 285</w:t>
      </w:r>
      <w:r w:rsidRPr="00A15563">
        <w:rPr>
          <w:rFonts w:ascii="Times New Roman" w:hAnsi="Times New Roman"/>
          <w:bCs/>
          <w:sz w:val="24"/>
          <w:szCs w:val="24"/>
        </w:rPr>
        <w:t xml:space="preserve"> agriculture teachers in </w:t>
      </w:r>
      <w:r w:rsidR="003333D5">
        <w:rPr>
          <w:rFonts w:ascii="Times New Roman" w:hAnsi="Times New Roman"/>
          <w:bCs/>
          <w:sz w:val="24"/>
          <w:szCs w:val="24"/>
        </w:rPr>
        <w:t>Illinois</w:t>
      </w:r>
      <w:r>
        <w:rPr>
          <w:rFonts w:ascii="Times New Roman" w:hAnsi="Times New Roman"/>
          <w:bCs/>
          <w:sz w:val="24"/>
          <w:szCs w:val="24"/>
        </w:rPr>
        <w:t xml:space="preserve"> who taught at least one </w:t>
      </w:r>
      <w:r w:rsidR="00A116CC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gricultural </w:t>
      </w:r>
      <w:r w:rsidR="00A116CC">
        <w:rPr>
          <w:rFonts w:ascii="Times New Roman" w:hAnsi="Times New Roman"/>
          <w:bCs/>
          <w:sz w:val="24"/>
          <w:szCs w:val="24"/>
        </w:rPr>
        <w:t>m</w:t>
      </w:r>
      <w:r>
        <w:rPr>
          <w:rFonts w:ascii="Times New Roman" w:hAnsi="Times New Roman"/>
          <w:bCs/>
          <w:sz w:val="24"/>
          <w:szCs w:val="24"/>
        </w:rPr>
        <w:t xml:space="preserve">echanics </w:t>
      </w:r>
      <w:r w:rsidR="00311CE1">
        <w:rPr>
          <w:rFonts w:ascii="Times New Roman" w:hAnsi="Times New Roman"/>
          <w:bCs/>
          <w:sz w:val="24"/>
          <w:szCs w:val="24"/>
        </w:rPr>
        <w:t>c</w:t>
      </w:r>
      <w:r w:rsidR="00A116CC">
        <w:rPr>
          <w:rFonts w:ascii="Times New Roman" w:hAnsi="Times New Roman"/>
          <w:bCs/>
          <w:sz w:val="24"/>
          <w:szCs w:val="24"/>
        </w:rPr>
        <w:t>ourse section</w:t>
      </w:r>
      <w:r>
        <w:rPr>
          <w:rFonts w:ascii="Times New Roman" w:hAnsi="Times New Roman"/>
          <w:bCs/>
          <w:sz w:val="24"/>
          <w:szCs w:val="24"/>
        </w:rPr>
        <w:t xml:space="preserve">. Using </w:t>
      </w:r>
      <w:r w:rsidRPr="00A15563">
        <w:rPr>
          <w:rFonts w:ascii="Times New Roman" w:hAnsi="Times New Roman"/>
          <w:bCs/>
          <w:sz w:val="24"/>
          <w:szCs w:val="24"/>
        </w:rPr>
        <w:t xml:space="preserve">Dillman et al.’s (2014) </w:t>
      </w:r>
      <w:r>
        <w:rPr>
          <w:rFonts w:ascii="Times New Roman" w:hAnsi="Times New Roman"/>
          <w:bCs/>
          <w:sz w:val="24"/>
          <w:szCs w:val="24"/>
        </w:rPr>
        <w:t>five-point contact method</w:t>
      </w:r>
      <w:r w:rsidRPr="00A15563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we achieved </w:t>
      </w:r>
      <w:r w:rsidRPr="00A15563"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z w:val="24"/>
          <w:szCs w:val="24"/>
        </w:rPr>
        <w:t>46.0</w:t>
      </w:r>
      <w:r w:rsidRPr="00A15563">
        <w:rPr>
          <w:rFonts w:ascii="Times New Roman" w:hAnsi="Times New Roman"/>
          <w:bCs/>
          <w:sz w:val="24"/>
          <w:szCs w:val="24"/>
        </w:rPr>
        <w:t>% response rate (</w:t>
      </w:r>
      <w:r w:rsidRPr="0008230B">
        <w:rPr>
          <w:rFonts w:ascii="Times New Roman" w:hAnsi="Times New Roman"/>
          <w:bCs/>
          <w:i/>
          <w:iCs/>
          <w:sz w:val="24"/>
          <w:szCs w:val="24"/>
        </w:rPr>
        <w:t>n</w:t>
      </w:r>
      <w:r w:rsidRPr="00A15563">
        <w:rPr>
          <w:rFonts w:ascii="Times New Roman" w:hAnsi="Times New Roman"/>
          <w:bCs/>
          <w:sz w:val="24"/>
          <w:szCs w:val="24"/>
        </w:rPr>
        <w:t xml:space="preserve"> = 13</w:t>
      </w:r>
      <w:r>
        <w:rPr>
          <w:rFonts w:ascii="Times New Roman" w:hAnsi="Times New Roman"/>
          <w:bCs/>
          <w:sz w:val="24"/>
          <w:szCs w:val="24"/>
        </w:rPr>
        <w:t>1</w:t>
      </w:r>
      <w:r w:rsidRPr="00A15563">
        <w:rPr>
          <w:rFonts w:ascii="Times New Roman" w:hAnsi="Times New Roman"/>
          <w:bCs/>
          <w:sz w:val="24"/>
          <w:szCs w:val="24"/>
        </w:rPr>
        <w:t>).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F764E5">
        <w:rPr>
          <w:rFonts w:ascii="Times New Roman" w:hAnsi="Times New Roman"/>
          <w:bCs/>
          <w:sz w:val="24"/>
          <w:szCs w:val="24"/>
        </w:rPr>
        <w:t>We established c</w:t>
      </w:r>
      <w:r w:rsidRPr="00A15563">
        <w:rPr>
          <w:rFonts w:ascii="Times New Roman" w:hAnsi="Times New Roman"/>
          <w:bCs/>
          <w:sz w:val="24"/>
          <w:szCs w:val="24"/>
        </w:rPr>
        <w:t xml:space="preserve">ontent and face validity </w:t>
      </w:r>
      <w:r w:rsidR="00F764E5">
        <w:rPr>
          <w:rFonts w:ascii="Times New Roman" w:hAnsi="Times New Roman"/>
          <w:bCs/>
          <w:sz w:val="24"/>
          <w:szCs w:val="24"/>
        </w:rPr>
        <w:t>via</w:t>
      </w:r>
      <w:r w:rsidRPr="00A15563">
        <w:rPr>
          <w:rFonts w:ascii="Times New Roman" w:hAnsi="Times New Roman"/>
          <w:bCs/>
          <w:sz w:val="24"/>
          <w:szCs w:val="24"/>
        </w:rPr>
        <w:t xml:space="preserve"> a panel of three </w:t>
      </w:r>
      <w:r>
        <w:rPr>
          <w:rFonts w:ascii="Times New Roman" w:hAnsi="Times New Roman"/>
          <w:bCs/>
          <w:sz w:val="24"/>
          <w:szCs w:val="24"/>
        </w:rPr>
        <w:t xml:space="preserve">agricultural </w:t>
      </w:r>
      <w:r w:rsidRPr="00A15563">
        <w:rPr>
          <w:rFonts w:ascii="Times New Roman" w:hAnsi="Times New Roman"/>
          <w:bCs/>
          <w:sz w:val="24"/>
          <w:szCs w:val="24"/>
        </w:rPr>
        <w:t xml:space="preserve">teacher educators. </w:t>
      </w:r>
      <w:r w:rsidR="00333593">
        <w:rPr>
          <w:rFonts w:ascii="Times New Roman" w:hAnsi="Times New Roman"/>
          <w:bCs/>
          <w:sz w:val="24"/>
          <w:szCs w:val="24"/>
        </w:rPr>
        <w:t>Our p</w:t>
      </w:r>
      <w:r w:rsidRPr="00A15563">
        <w:rPr>
          <w:rFonts w:ascii="Times New Roman" w:hAnsi="Times New Roman"/>
          <w:bCs/>
          <w:sz w:val="24"/>
          <w:szCs w:val="24"/>
        </w:rPr>
        <w:t>ost</w:t>
      </w:r>
      <w:r w:rsidR="00333593">
        <w:rPr>
          <w:rFonts w:ascii="Times New Roman" w:hAnsi="Times New Roman"/>
          <w:bCs/>
          <w:sz w:val="24"/>
          <w:szCs w:val="24"/>
        </w:rPr>
        <w:t>-</w:t>
      </w:r>
      <w:r w:rsidRPr="00A15563">
        <w:rPr>
          <w:rFonts w:ascii="Times New Roman" w:hAnsi="Times New Roman"/>
          <w:bCs/>
          <w:sz w:val="24"/>
          <w:szCs w:val="24"/>
        </w:rPr>
        <w:t xml:space="preserve">hoc reliability analysis of </w:t>
      </w:r>
      <w:r>
        <w:rPr>
          <w:rFonts w:ascii="Times New Roman" w:hAnsi="Times New Roman"/>
          <w:bCs/>
          <w:sz w:val="24"/>
          <w:szCs w:val="24"/>
        </w:rPr>
        <w:t xml:space="preserve">the </w:t>
      </w:r>
      <w:r w:rsidRPr="00A15563">
        <w:rPr>
          <w:rFonts w:ascii="Times New Roman" w:hAnsi="Times New Roman"/>
          <w:bCs/>
          <w:sz w:val="24"/>
          <w:szCs w:val="24"/>
        </w:rPr>
        <w:t xml:space="preserve">Likert-type items </w:t>
      </w:r>
      <w:r>
        <w:rPr>
          <w:rFonts w:ascii="Times New Roman" w:hAnsi="Times New Roman"/>
          <w:bCs/>
          <w:sz w:val="24"/>
          <w:szCs w:val="24"/>
        </w:rPr>
        <w:t>revealed</w:t>
      </w:r>
      <w:r w:rsidRPr="00A15563">
        <w:rPr>
          <w:rFonts w:ascii="Times New Roman" w:hAnsi="Times New Roman"/>
          <w:bCs/>
          <w:sz w:val="24"/>
          <w:szCs w:val="24"/>
        </w:rPr>
        <w:t xml:space="preserve"> strong internal consistency</w:t>
      </w:r>
      <w:r>
        <w:rPr>
          <w:rFonts w:ascii="Times New Roman" w:hAnsi="Times New Roman"/>
          <w:bCs/>
          <w:sz w:val="24"/>
          <w:szCs w:val="24"/>
        </w:rPr>
        <w:t>, with interpretations based on George and Mallery (2003). To analyze our data, we conducted a</w:t>
      </w:r>
      <w:r w:rsidRPr="00A15563">
        <w:rPr>
          <w:rFonts w:ascii="Times New Roman" w:hAnsi="Times New Roman"/>
          <w:bCs/>
          <w:sz w:val="24"/>
          <w:szCs w:val="24"/>
        </w:rPr>
        <w:t xml:space="preserve"> </w:t>
      </w:r>
      <w:r w:rsidRPr="00766AE2">
        <w:rPr>
          <w:rFonts w:ascii="Times New Roman" w:hAnsi="Times New Roman"/>
          <w:bCs/>
          <w:sz w:val="24"/>
          <w:szCs w:val="24"/>
        </w:rPr>
        <w:t xml:space="preserve">cumulative odds ordinal logistic regression (with proportional odds) to </w:t>
      </w:r>
      <w:r>
        <w:rPr>
          <w:rFonts w:ascii="Times New Roman" w:hAnsi="Times New Roman"/>
          <w:bCs/>
          <w:sz w:val="24"/>
          <w:szCs w:val="24"/>
        </w:rPr>
        <w:t>assess</w:t>
      </w:r>
      <w:r w:rsidRPr="00766AE2">
        <w:rPr>
          <w:rFonts w:ascii="Times New Roman" w:hAnsi="Times New Roman"/>
          <w:bCs/>
          <w:sz w:val="24"/>
          <w:szCs w:val="24"/>
        </w:rPr>
        <w:t xml:space="preserve"> the effect</w:t>
      </w:r>
      <w:r>
        <w:rPr>
          <w:rFonts w:ascii="Times New Roman" w:hAnsi="Times New Roman"/>
          <w:bCs/>
          <w:sz w:val="24"/>
          <w:szCs w:val="24"/>
        </w:rPr>
        <w:t>s</w:t>
      </w:r>
      <w:r w:rsidRPr="00766AE2">
        <w:rPr>
          <w:rFonts w:ascii="Times New Roman" w:hAnsi="Times New Roman"/>
          <w:bCs/>
          <w:sz w:val="24"/>
          <w:szCs w:val="24"/>
        </w:rPr>
        <w:t xml:space="preserve"> of teacher demographics, school characteristics, risk factors, and protective factors on the number of accidents in </w:t>
      </w:r>
      <w:r w:rsidR="003333D5">
        <w:rPr>
          <w:rFonts w:ascii="Times New Roman" w:hAnsi="Times New Roman"/>
          <w:bCs/>
          <w:sz w:val="24"/>
          <w:szCs w:val="24"/>
        </w:rPr>
        <w:t>Illinois</w:t>
      </w:r>
      <w:r w:rsidRPr="00766AE2">
        <w:rPr>
          <w:rFonts w:ascii="Times New Roman" w:hAnsi="Times New Roman"/>
          <w:bCs/>
          <w:sz w:val="24"/>
          <w:szCs w:val="24"/>
        </w:rPr>
        <w:t xml:space="preserve"> agricultural mechanics laboratories. </w:t>
      </w:r>
      <w:r w:rsidR="00A116CC">
        <w:rPr>
          <w:rFonts w:ascii="Times New Roman" w:hAnsi="Times New Roman"/>
          <w:bCs/>
          <w:sz w:val="24"/>
          <w:szCs w:val="24"/>
        </w:rPr>
        <w:t>Give</w:t>
      </w:r>
      <w:r w:rsidR="00A116CC" w:rsidRPr="00766AE2">
        <w:rPr>
          <w:rFonts w:ascii="Times New Roman" w:hAnsi="Times New Roman"/>
          <w:bCs/>
          <w:sz w:val="24"/>
          <w:szCs w:val="24"/>
        </w:rPr>
        <w:t>n the ordinal nature of the dependent variable (</w:t>
      </w:r>
      <w:r w:rsidR="00A116CC">
        <w:rPr>
          <w:rFonts w:ascii="Times New Roman" w:hAnsi="Times New Roman"/>
          <w:bCs/>
          <w:sz w:val="24"/>
          <w:szCs w:val="24"/>
        </w:rPr>
        <w:t xml:space="preserve">i.e., the </w:t>
      </w:r>
      <w:r w:rsidR="00A116CC" w:rsidRPr="00766AE2">
        <w:rPr>
          <w:rFonts w:ascii="Times New Roman" w:hAnsi="Times New Roman"/>
          <w:bCs/>
          <w:sz w:val="24"/>
          <w:szCs w:val="24"/>
        </w:rPr>
        <w:t xml:space="preserve">number of </w:t>
      </w:r>
      <w:r w:rsidR="00A116CC">
        <w:rPr>
          <w:rFonts w:ascii="Times New Roman" w:hAnsi="Times New Roman"/>
          <w:bCs/>
          <w:sz w:val="24"/>
          <w:szCs w:val="24"/>
        </w:rPr>
        <w:t>laboratory</w:t>
      </w:r>
      <w:r w:rsidR="00A116CC" w:rsidRPr="00766AE2">
        <w:rPr>
          <w:rFonts w:ascii="Times New Roman" w:hAnsi="Times New Roman"/>
          <w:bCs/>
          <w:sz w:val="24"/>
          <w:szCs w:val="24"/>
        </w:rPr>
        <w:t xml:space="preserve"> accidents </w:t>
      </w:r>
      <w:r w:rsidR="00A116CC">
        <w:rPr>
          <w:rFonts w:ascii="Times New Roman" w:hAnsi="Times New Roman"/>
          <w:bCs/>
          <w:sz w:val="24"/>
          <w:szCs w:val="24"/>
        </w:rPr>
        <w:t>that</w:t>
      </w:r>
      <w:r w:rsidR="00A116CC" w:rsidRPr="00766AE2">
        <w:rPr>
          <w:rFonts w:ascii="Times New Roman" w:hAnsi="Times New Roman"/>
          <w:bCs/>
          <w:sz w:val="24"/>
          <w:szCs w:val="24"/>
        </w:rPr>
        <w:t xml:space="preserve"> occurred in the past 12 months)</w:t>
      </w:r>
      <w:r w:rsidR="00A116CC">
        <w:rPr>
          <w:rFonts w:ascii="Times New Roman" w:hAnsi="Times New Roman"/>
          <w:bCs/>
          <w:sz w:val="24"/>
          <w:szCs w:val="24"/>
        </w:rPr>
        <w:t>, a</w:t>
      </w:r>
      <w:r w:rsidRPr="00766AE2">
        <w:rPr>
          <w:rFonts w:ascii="Times New Roman" w:hAnsi="Times New Roman"/>
          <w:bCs/>
          <w:sz w:val="24"/>
          <w:szCs w:val="24"/>
        </w:rPr>
        <w:t>n ordinal regression was appropriate for th</w:t>
      </w:r>
      <w:r>
        <w:rPr>
          <w:rFonts w:ascii="Times New Roman" w:hAnsi="Times New Roman"/>
          <w:bCs/>
          <w:sz w:val="24"/>
          <w:szCs w:val="24"/>
        </w:rPr>
        <w:t>e</w:t>
      </w:r>
      <w:r w:rsidRPr="00766AE2">
        <w:rPr>
          <w:rFonts w:ascii="Times New Roman" w:hAnsi="Times New Roman"/>
          <w:bCs/>
          <w:sz w:val="24"/>
          <w:szCs w:val="24"/>
        </w:rPr>
        <w:t xml:space="preserve"> current study</w:t>
      </w:r>
      <w:r w:rsidR="00A116CC">
        <w:rPr>
          <w:rFonts w:ascii="Times New Roman" w:hAnsi="Times New Roman"/>
          <w:bCs/>
          <w:sz w:val="24"/>
          <w:szCs w:val="24"/>
        </w:rPr>
        <w:t>.</w:t>
      </w:r>
    </w:p>
    <w:p w14:paraId="5CDE6D9E" w14:textId="761D2B08" w:rsidR="00766AE2" w:rsidRPr="00801982" w:rsidRDefault="00853BE5" w:rsidP="00766AE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Findings</w:t>
      </w:r>
      <w:r w:rsidR="003E6EDC">
        <w:rPr>
          <w:rFonts w:ascii="Times New Roman" w:hAnsi="Times New Roman"/>
          <w:b/>
          <w:sz w:val="24"/>
          <w:szCs w:val="24"/>
        </w:rPr>
        <w:t xml:space="preserve">: </w:t>
      </w:r>
      <w:r w:rsidR="00311CE1" w:rsidRPr="00766AE2">
        <w:rPr>
          <w:rFonts w:ascii="Times New Roman" w:hAnsi="Times New Roman"/>
          <w:bCs/>
          <w:sz w:val="24"/>
          <w:szCs w:val="24"/>
        </w:rPr>
        <w:t>We conducted a cumulative</w:t>
      </w:r>
      <w:r w:rsidR="00311CE1">
        <w:rPr>
          <w:rFonts w:ascii="Times New Roman" w:hAnsi="Times New Roman"/>
          <w:bCs/>
          <w:sz w:val="24"/>
          <w:szCs w:val="24"/>
        </w:rPr>
        <w:t>-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odds ordinal logistic regression to predict accidents </w:t>
      </w:r>
      <w:r w:rsidR="00311CE1">
        <w:rPr>
          <w:rFonts w:ascii="Times New Roman" w:hAnsi="Times New Roman"/>
          <w:bCs/>
          <w:sz w:val="24"/>
          <w:szCs w:val="24"/>
        </w:rPr>
        <w:t>using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multi</w:t>
      </w:r>
      <w:r w:rsidR="00311CE1">
        <w:rPr>
          <w:rFonts w:ascii="Times New Roman" w:hAnsi="Times New Roman"/>
          <w:bCs/>
          <w:sz w:val="24"/>
          <w:szCs w:val="24"/>
        </w:rPr>
        <w:t>ple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independent variables. Results of both the deviance (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(494) = 215.16,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1.00) and Pearson (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(494) = 396.251,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1.00) goodness-of-fit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test</w:t>
      </w:r>
      <w:r w:rsidR="00311CE1">
        <w:rPr>
          <w:rFonts w:ascii="Times New Roman" w:hAnsi="Times New Roman"/>
          <w:bCs/>
          <w:sz w:val="24"/>
          <w:szCs w:val="24"/>
        </w:rPr>
        <w:t>s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indicated the model was a good fit based on the observed data. The model was statistically significant in predicting accidents above the intercept-only model (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(14) = 54.67,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&lt;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.001). The odds of a traditionally</w:t>
      </w:r>
      <w:r w:rsidR="00311CE1">
        <w:rPr>
          <w:rFonts w:ascii="Times New Roman" w:hAnsi="Times New Roman"/>
          <w:bCs/>
          <w:sz w:val="24"/>
          <w:szCs w:val="24"/>
        </w:rPr>
        <w:t>-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certified teacher having an accident </w:t>
      </w:r>
      <w:r w:rsidR="00311CE1">
        <w:rPr>
          <w:rFonts w:ascii="Times New Roman" w:hAnsi="Times New Roman"/>
          <w:bCs/>
          <w:sz w:val="24"/>
          <w:szCs w:val="24"/>
        </w:rPr>
        <w:t>occur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in their</w:t>
      </w:r>
      <w:r w:rsidR="00311CE1">
        <w:rPr>
          <w:rFonts w:ascii="Times New Roman" w:hAnsi="Times New Roman"/>
          <w:bCs/>
          <w:sz w:val="24"/>
          <w:szCs w:val="24"/>
        </w:rPr>
        <w:t xml:space="preserve"> laboratory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w</w:t>
      </w:r>
      <w:r w:rsidR="00311CE1">
        <w:rPr>
          <w:rFonts w:ascii="Times New Roman" w:hAnsi="Times New Roman"/>
          <w:bCs/>
          <w:sz w:val="24"/>
          <w:szCs w:val="24"/>
        </w:rPr>
        <w:t>ere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3.36, 95% [1.181, 9.594] higher </w:t>
      </w:r>
      <w:r w:rsidR="00311CE1">
        <w:rPr>
          <w:rFonts w:ascii="Times New Roman" w:hAnsi="Times New Roman"/>
          <w:bCs/>
          <w:sz w:val="24"/>
          <w:szCs w:val="24"/>
        </w:rPr>
        <w:t>than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</w:t>
      </w:r>
      <w:r w:rsidR="00311CE1">
        <w:rPr>
          <w:rFonts w:ascii="Times New Roman" w:hAnsi="Times New Roman"/>
          <w:bCs/>
          <w:sz w:val="24"/>
          <w:szCs w:val="24"/>
        </w:rPr>
        <w:t>those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</w:t>
      </w:r>
      <w:r w:rsidR="00311CE1">
        <w:rPr>
          <w:rFonts w:ascii="Times New Roman" w:hAnsi="Times New Roman"/>
          <w:bCs/>
          <w:sz w:val="24"/>
          <w:szCs w:val="24"/>
        </w:rPr>
        <w:t>of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alternatively</w:t>
      </w:r>
      <w:r w:rsidR="00311CE1">
        <w:rPr>
          <w:rFonts w:ascii="Times New Roman" w:hAnsi="Times New Roman"/>
          <w:bCs/>
          <w:sz w:val="24"/>
          <w:szCs w:val="24"/>
        </w:rPr>
        <w:t>-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certified teachers, which was a statistically significant effect,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(1) = 5.156,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 .023. The odds of teachers who </w:t>
      </w:r>
      <w:r w:rsidR="00311CE1">
        <w:rPr>
          <w:rFonts w:ascii="Times New Roman" w:hAnsi="Times New Roman"/>
          <w:bCs/>
          <w:sz w:val="24"/>
          <w:szCs w:val="24"/>
        </w:rPr>
        <w:t>perceived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they had ample budgets having an accident in the</w:t>
      </w:r>
      <w:r w:rsidR="00311CE1">
        <w:rPr>
          <w:rFonts w:ascii="Times New Roman" w:hAnsi="Times New Roman"/>
          <w:bCs/>
          <w:sz w:val="24"/>
          <w:szCs w:val="24"/>
        </w:rPr>
        <w:t>ir laboratory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w</w:t>
      </w:r>
      <w:r w:rsidR="00311CE1">
        <w:rPr>
          <w:rFonts w:ascii="Times New Roman" w:hAnsi="Times New Roman"/>
          <w:bCs/>
          <w:sz w:val="24"/>
          <w:szCs w:val="24"/>
        </w:rPr>
        <w:t>ere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3.608, 95% [1.304, 9.986] times that of a teacher who </w:t>
      </w:r>
      <w:r w:rsidR="00311CE1">
        <w:rPr>
          <w:rFonts w:ascii="Times New Roman" w:hAnsi="Times New Roman"/>
          <w:bCs/>
          <w:sz w:val="24"/>
          <w:szCs w:val="24"/>
        </w:rPr>
        <w:t>perceived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they did</w:t>
      </w:r>
      <w:r w:rsidR="00311CE1">
        <w:rPr>
          <w:rFonts w:ascii="Times New Roman" w:hAnsi="Times New Roman"/>
          <w:bCs/>
          <w:sz w:val="24"/>
          <w:szCs w:val="24"/>
        </w:rPr>
        <w:t xml:space="preserve"> not </w:t>
      </w:r>
      <w:r w:rsidR="00311CE1" w:rsidRPr="00766AE2">
        <w:rPr>
          <w:rFonts w:ascii="Times New Roman" w:hAnsi="Times New Roman"/>
          <w:bCs/>
          <w:sz w:val="24"/>
          <w:szCs w:val="24"/>
        </w:rPr>
        <w:t>have a sufficient budget for</w:t>
      </w:r>
      <w:r w:rsidR="00311CE1">
        <w:rPr>
          <w:rFonts w:ascii="Times New Roman" w:hAnsi="Times New Roman"/>
          <w:bCs/>
          <w:sz w:val="24"/>
          <w:szCs w:val="24"/>
        </w:rPr>
        <w:t xml:space="preserve"> PPE. 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This was a statistically significant effect,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(1) = 6.105,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 .013.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>An increase in the number of agricultural mechanics course</w:t>
      </w:r>
      <w:r w:rsidR="00311CE1">
        <w:rPr>
          <w:rFonts w:ascii="Times New Roman" w:hAnsi="Times New Roman"/>
          <w:bCs/>
          <w:sz w:val="24"/>
          <w:szCs w:val="24"/>
        </w:rPr>
        <w:t xml:space="preserve"> section</w:t>
      </w:r>
      <w:r w:rsidR="00311CE1" w:rsidRPr="00766AE2">
        <w:rPr>
          <w:rFonts w:ascii="Times New Roman" w:hAnsi="Times New Roman"/>
          <w:bCs/>
          <w:sz w:val="24"/>
          <w:szCs w:val="24"/>
        </w:rPr>
        <w:t>s taught was associated with an increase in the odds of experiencing a</w:t>
      </w:r>
      <w:r w:rsidR="00311CE1">
        <w:rPr>
          <w:rFonts w:ascii="Times New Roman" w:hAnsi="Times New Roman"/>
          <w:bCs/>
          <w:sz w:val="24"/>
          <w:szCs w:val="24"/>
        </w:rPr>
        <w:t>n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accident</w:t>
      </w:r>
      <w:r w:rsidR="00311CE1">
        <w:rPr>
          <w:rFonts w:ascii="Times New Roman" w:hAnsi="Times New Roman"/>
          <w:bCs/>
          <w:sz w:val="24"/>
          <w:szCs w:val="24"/>
        </w:rPr>
        <w:t xml:space="preserve"> in their laboratory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, with an odds ratio of .191, 95% [.073, .501],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>2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(1) = 11.324,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 &lt;</w:t>
      </w:r>
      <w:r w:rsidR="00311CE1">
        <w:rPr>
          <w:rFonts w:ascii="Times New Roman" w:hAnsi="Times New Roman"/>
          <w:bCs/>
          <w:sz w:val="24"/>
          <w:szCs w:val="24"/>
        </w:rPr>
        <w:t xml:space="preserve"> 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.001. </w:t>
      </w:r>
      <w:r w:rsidR="00311CE1">
        <w:rPr>
          <w:rFonts w:ascii="Times New Roman" w:hAnsi="Times New Roman"/>
          <w:bCs/>
          <w:sz w:val="24"/>
          <w:szCs w:val="24"/>
        </w:rPr>
        <w:t>Higher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student enrollment in agricultural mechanics course</w:t>
      </w:r>
      <w:r w:rsidR="00311CE1">
        <w:rPr>
          <w:rFonts w:ascii="Times New Roman" w:hAnsi="Times New Roman"/>
          <w:bCs/>
          <w:sz w:val="24"/>
          <w:szCs w:val="24"/>
        </w:rPr>
        <w:t xml:space="preserve"> section</w:t>
      </w:r>
      <w:r w:rsidR="00311CE1" w:rsidRPr="00766AE2">
        <w:rPr>
          <w:rFonts w:ascii="Times New Roman" w:hAnsi="Times New Roman"/>
          <w:bCs/>
          <w:sz w:val="24"/>
          <w:szCs w:val="24"/>
        </w:rPr>
        <w:t>s was</w:t>
      </w:r>
      <w:r w:rsidR="00D237F9">
        <w:rPr>
          <w:rFonts w:ascii="Times New Roman" w:hAnsi="Times New Roman"/>
          <w:bCs/>
          <w:sz w:val="24"/>
          <w:szCs w:val="24"/>
        </w:rPr>
        <w:t xml:space="preserve"> also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associated with an increase</w:t>
      </w:r>
      <w:r w:rsidR="00311CE1">
        <w:rPr>
          <w:rFonts w:ascii="Times New Roman" w:hAnsi="Times New Roman"/>
          <w:bCs/>
          <w:sz w:val="24"/>
          <w:szCs w:val="24"/>
        </w:rPr>
        <w:t xml:space="preserve">d 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odds of experiencing an accident in the </w:t>
      </w:r>
      <w:r w:rsidR="00311CE1">
        <w:rPr>
          <w:rFonts w:ascii="Times New Roman" w:hAnsi="Times New Roman"/>
          <w:bCs/>
          <w:sz w:val="24"/>
          <w:szCs w:val="24"/>
        </w:rPr>
        <w:t>laboratory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(odds ratio: 1.111, 95% [1.024, 1.204], Wald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 xml:space="preserve"> x</w:t>
      </w:r>
      <w:r w:rsidR="00311CE1" w:rsidRPr="00766AE2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(1) = 6.423, </w:t>
      </w:r>
      <w:r w:rsidR="00311CE1" w:rsidRPr="00766AE2">
        <w:rPr>
          <w:rFonts w:ascii="Times New Roman" w:hAnsi="Times New Roman"/>
          <w:bCs/>
          <w:i/>
          <w:iCs/>
          <w:sz w:val="24"/>
          <w:szCs w:val="24"/>
        </w:rPr>
        <w:t>p</w:t>
      </w:r>
      <w:r w:rsidR="00311CE1" w:rsidRPr="00766AE2">
        <w:rPr>
          <w:rFonts w:ascii="Times New Roman" w:hAnsi="Times New Roman"/>
          <w:bCs/>
          <w:sz w:val="24"/>
          <w:szCs w:val="24"/>
        </w:rPr>
        <w:t xml:space="preserve"> = .011</w:t>
      </w:r>
      <w:r w:rsidR="00311CE1">
        <w:rPr>
          <w:rFonts w:ascii="Times New Roman" w:hAnsi="Times New Roman"/>
          <w:bCs/>
          <w:sz w:val="24"/>
          <w:szCs w:val="24"/>
        </w:rPr>
        <w:t>)</w:t>
      </w:r>
      <w:r w:rsidR="00311CE1" w:rsidRPr="00766AE2">
        <w:rPr>
          <w:rFonts w:ascii="Times New Roman" w:hAnsi="Times New Roman"/>
          <w:bCs/>
          <w:sz w:val="24"/>
          <w:szCs w:val="24"/>
        </w:rPr>
        <w:t>.</w:t>
      </w:r>
    </w:p>
    <w:p w14:paraId="1F6B0C82" w14:textId="71CB7EA0" w:rsidR="00311CE1" w:rsidRPr="00311CE1" w:rsidRDefault="00853BE5" w:rsidP="00311CE1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Conclusions </w:t>
      </w:r>
      <w:r w:rsidR="00A116CC">
        <w:rPr>
          <w:rFonts w:ascii="Times New Roman" w:hAnsi="Times New Roman"/>
          <w:b/>
          <w:sz w:val="24"/>
          <w:szCs w:val="24"/>
        </w:rPr>
        <w:t>and</w:t>
      </w:r>
      <w:r>
        <w:rPr>
          <w:rFonts w:ascii="Times New Roman" w:hAnsi="Times New Roman"/>
          <w:b/>
          <w:sz w:val="24"/>
          <w:szCs w:val="24"/>
        </w:rPr>
        <w:t xml:space="preserve"> Recommendations</w:t>
      </w:r>
      <w:r w:rsidR="003E6EDC">
        <w:rPr>
          <w:rFonts w:ascii="Times New Roman" w:hAnsi="Times New Roman"/>
          <w:b/>
          <w:sz w:val="24"/>
          <w:szCs w:val="24"/>
        </w:rPr>
        <w:t xml:space="preserve">: 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Findings suggest that 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accidents in 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>agricultural mechanics laborator</w:t>
      </w:r>
      <w:r w:rsidR="00333593">
        <w:rPr>
          <w:rFonts w:ascii="Times New Roman" w:hAnsi="Times New Roman"/>
          <w:bCs/>
          <w:color w:val="000000" w:themeColor="text1"/>
          <w:sz w:val="24"/>
          <w:szCs w:val="24"/>
        </w:rPr>
        <w:t>ies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are influenced by</w:t>
      </w:r>
      <w:r w:rsid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several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teacher and program characteristics, particularly t</w:t>
      </w:r>
      <w:r w:rsidR="005C0826">
        <w:rPr>
          <w:rFonts w:ascii="Times New Roman" w:hAnsi="Times New Roman"/>
          <w:bCs/>
          <w:color w:val="000000" w:themeColor="text1"/>
          <w:sz w:val="24"/>
          <w:szCs w:val="24"/>
        </w:rPr>
        <w:t>eacher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certification, the PPE budget, the number of 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agricultural mechanics 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>course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section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 taught, and student enrollment. Agricultural 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>E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>ducation programs should prioritize targeted safety training, particularly for teachers managing larger or more extensively u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>sed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laboratories. Professional development should emphasize </w:t>
      </w:r>
      <w:r w:rsid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application of the </w:t>
      </w:r>
      <w:r w:rsidR="00A116CC">
        <w:rPr>
          <w:rFonts w:ascii="Times New Roman" w:hAnsi="Times New Roman"/>
          <w:bCs/>
          <w:color w:val="000000" w:themeColor="text1"/>
          <w:sz w:val="24"/>
          <w:szCs w:val="24"/>
        </w:rPr>
        <w:t>HOC</w:t>
      </w:r>
      <w:r w:rsidR="005C0826" w:rsidRPr="005C0826">
        <w:rPr>
          <w:rFonts w:ascii="Times New Roman" w:hAnsi="Times New Roman"/>
          <w:bCs/>
          <w:color w:val="000000" w:themeColor="text1"/>
          <w:sz w:val="24"/>
          <w:szCs w:val="24"/>
        </w:rPr>
        <w:t>, proactive hazard mitigation, and laboratory management practices responsive to program size and instructional demands.</w:t>
      </w:r>
    </w:p>
    <w:p w14:paraId="7F4A1368" w14:textId="54F03D43" w:rsidR="00B867D5" w:rsidRPr="00B867D5" w:rsidRDefault="00EF4137" w:rsidP="005C08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3422">
        <w:rPr>
          <w:rFonts w:ascii="Times New Roman" w:hAnsi="Times New Roman"/>
          <w:b/>
          <w:sz w:val="24"/>
          <w:szCs w:val="24"/>
        </w:rPr>
        <w:lastRenderedPageBreak/>
        <w:t>Reference</w:t>
      </w:r>
      <w:r w:rsidR="00956CB8">
        <w:rPr>
          <w:rFonts w:ascii="Times New Roman" w:hAnsi="Times New Roman"/>
          <w:b/>
          <w:sz w:val="24"/>
          <w:szCs w:val="24"/>
        </w:rPr>
        <w:t>s</w:t>
      </w:r>
    </w:p>
    <w:p w14:paraId="07BFC37B" w14:textId="77777777" w:rsidR="00DB5CDE" w:rsidRDefault="00DB5CDE" w:rsidP="00B867D5">
      <w:pPr>
        <w:pStyle w:val="Default"/>
        <w:ind w:left="720" w:hanging="720"/>
      </w:pPr>
    </w:p>
    <w:p w14:paraId="46CFEADA" w14:textId="6E13C6D5" w:rsidR="00B867D5" w:rsidRPr="003A2D3A" w:rsidRDefault="00B867D5" w:rsidP="00B867D5">
      <w:pPr>
        <w:pStyle w:val="Default"/>
        <w:ind w:left="720" w:hanging="720"/>
      </w:pPr>
      <w:r w:rsidRPr="003A2D3A">
        <w:t xml:space="preserve">Dillman, D. A., Smyth, J. D., &amp; Christian, L. M. (2014). </w:t>
      </w:r>
      <w:r w:rsidRPr="003A2D3A">
        <w:rPr>
          <w:i/>
        </w:rPr>
        <w:t>Internet, phone, mail, and mixed-mode surveys: The tailored design method</w:t>
      </w:r>
      <w:r w:rsidRPr="003A2D3A">
        <w:t xml:space="preserve"> (4th ed.). John Wiley &amp; Sons, Inc.</w:t>
      </w:r>
    </w:p>
    <w:p w14:paraId="0749D76B" w14:textId="77777777" w:rsidR="00B867D5" w:rsidRPr="00B867D5" w:rsidRDefault="00B867D5" w:rsidP="00B867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D9E788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George, D., &amp; Mallery, P. (2003). </w:t>
      </w:r>
      <w:r w:rsidRPr="00B867D5">
        <w:rPr>
          <w:rFonts w:ascii="Times New Roman" w:hAnsi="Times New Roman"/>
          <w:i/>
          <w:sz w:val="24"/>
          <w:szCs w:val="24"/>
        </w:rPr>
        <w:t>SPSS for Windows step by step: A simple guide and reference. 11.0 update</w:t>
      </w:r>
      <w:r w:rsidRPr="00B867D5">
        <w:rPr>
          <w:rFonts w:ascii="Times New Roman" w:hAnsi="Times New Roman"/>
          <w:sz w:val="24"/>
          <w:szCs w:val="24"/>
        </w:rPr>
        <w:t xml:space="preserve"> (4th ed.). Allyn &amp; Bacon.</w:t>
      </w:r>
    </w:p>
    <w:p w14:paraId="2BB12B1E" w14:textId="77777777" w:rsid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75BDDBF0" w14:textId="1480C924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Granberry, T., Blackburn, J. J., Roberts, R., &amp; Colclasure, B. C. (2025). Agricultural mechanics training deficits among preservice school-based agricultural education teachers: An assessment of teacher educators’ perceptions. </w:t>
      </w:r>
      <w:r w:rsidRPr="00B867D5">
        <w:rPr>
          <w:rFonts w:ascii="Times New Roman" w:hAnsi="Times New Roman"/>
          <w:i/>
          <w:iCs/>
          <w:sz w:val="24"/>
          <w:szCs w:val="24"/>
        </w:rPr>
        <w:t>Journal of Agricultural Education, 66</w:t>
      </w:r>
      <w:r w:rsidRPr="00B867D5">
        <w:rPr>
          <w:rFonts w:ascii="Times New Roman" w:hAnsi="Times New Roman"/>
          <w:sz w:val="24"/>
          <w:szCs w:val="24"/>
        </w:rPr>
        <w:t>(1), Article 49. https://doi.org/10.5032/jae.v66i1.3028</w:t>
      </w:r>
    </w:p>
    <w:p w14:paraId="58A96613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6EF336A5" w14:textId="77777777" w:rsidR="00B867D5" w:rsidRPr="00B867D5" w:rsidRDefault="00B867D5" w:rsidP="00B867D5">
      <w:pPr>
        <w:autoSpaceDE w:val="0"/>
        <w:autoSpaceDN w:val="0"/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>Hainline, M. S., Burris, S., Ulmer, J. D., &amp; Ritz, R. A. (2019). School district superintendents’ and attorneys’ perceptions of the most important educational law issues impacting agricultural science teachers. </w:t>
      </w:r>
      <w:r w:rsidRPr="00B867D5">
        <w:rPr>
          <w:rFonts w:ascii="Times New Roman" w:hAnsi="Times New Roman"/>
          <w:i/>
          <w:iCs/>
          <w:sz w:val="24"/>
          <w:szCs w:val="24"/>
        </w:rPr>
        <w:t>Journal of Agricultural Education, 60</w:t>
      </w:r>
      <w:r w:rsidRPr="00B867D5">
        <w:rPr>
          <w:rFonts w:ascii="Times New Roman" w:hAnsi="Times New Roman"/>
          <w:sz w:val="24"/>
          <w:szCs w:val="24"/>
        </w:rPr>
        <w:t>(2), 190-209. https://doi.org/10.5032/jae.2019.02190</w:t>
      </w:r>
    </w:p>
    <w:p w14:paraId="1D1603D7" w14:textId="77777777" w:rsidR="00B867D5" w:rsidRPr="00B867D5" w:rsidRDefault="00B867D5" w:rsidP="00B867D5">
      <w:pPr>
        <w:pStyle w:val="p1"/>
        <w:ind w:left="720" w:hanging="720"/>
        <w:rPr>
          <w:sz w:val="24"/>
          <w:szCs w:val="24"/>
        </w:rPr>
      </w:pPr>
    </w:p>
    <w:p w14:paraId="6FB88A3C" w14:textId="626A24E3" w:rsidR="00B867D5" w:rsidRPr="00B867D5" w:rsidRDefault="00B867D5" w:rsidP="00B867D5">
      <w:pPr>
        <w:pStyle w:val="p1"/>
        <w:ind w:left="720" w:hanging="720"/>
        <w:rPr>
          <w:sz w:val="24"/>
          <w:szCs w:val="24"/>
        </w:rPr>
      </w:pPr>
      <w:r w:rsidRPr="00B867D5">
        <w:rPr>
          <w:sz w:val="24"/>
          <w:szCs w:val="24"/>
        </w:rPr>
        <w:t xml:space="preserve">Hainline, M. S., &amp; </w:t>
      </w:r>
      <w:r w:rsidRPr="00B867D5">
        <w:rPr>
          <w:bCs/>
          <w:sz w:val="24"/>
          <w:szCs w:val="24"/>
        </w:rPr>
        <w:t>Wells, T.</w:t>
      </w:r>
      <w:r w:rsidRPr="00B867D5">
        <w:rPr>
          <w:b/>
          <w:sz w:val="24"/>
          <w:szCs w:val="24"/>
        </w:rPr>
        <w:t xml:space="preserve"> </w:t>
      </w:r>
      <w:r w:rsidRPr="00B867D5">
        <w:rPr>
          <w:sz w:val="24"/>
          <w:szCs w:val="24"/>
        </w:rPr>
        <w:t xml:space="preserve">(2024). Examining differences in teachers’ agricultural mechanics professional development needs: A national study. </w:t>
      </w:r>
      <w:r w:rsidRPr="00B867D5">
        <w:rPr>
          <w:i/>
          <w:sz w:val="24"/>
          <w:szCs w:val="24"/>
        </w:rPr>
        <w:t>Journal of Agricultural Education, 65</w:t>
      </w:r>
      <w:r w:rsidRPr="00B867D5">
        <w:rPr>
          <w:sz w:val="24"/>
          <w:szCs w:val="24"/>
        </w:rPr>
        <w:t>(1), 245-264. https://doi.org/10.5032/jae.v65i1.2473</w:t>
      </w:r>
    </w:p>
    <w:p w14:paraId="66538080" w14:textId="77777777" w:rsidR="00B867D5" w:rsidRPr="00B867D5" w:rsidRDefault="00B867D5" w:rsidP="00B867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2B66F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Love, T. S. (2024). A closer look at the relationship between course enrollment size and accident occurrences in hands-on engineering design-based STEM courses. </w:t>
      </w:r>
      <w:r w:rsidRPr="00B867D5">
        <w:rPr>
          <w:rFonts w:ascii="Times New Roman" w:hAnsi="Times New Roman"/>
          <w:i/>
          <w:iCs/>
          <w:sz w:val="24"/>
          <w:szCs w:val="24"/>
        </w:rPr>
        <w:t>International Journal of Technology and Design Education, 35</w:t>
      </w:r>
      <w:r w:rsidRPr="00B867D5">
        <w:rPr>
          <w:rFonts w:ascii="Times New Roman" w:hAnsi="Times New Roman"/>
          <w:sz w:val="24"/>
          <w:szCs w:val="24"/>
        </w:rPr>
        <w:t>(2), 585-610. https://doi.org/10.1007/s10798-024-09910-9</w:t>
      </w:r>
    </w:p>
    <w:p w14:paraId="03A56EA7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674C58D5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National Institute for Occupational Safety and Health. (2024, April 10). </w:t>
      </w:r>
      <w:r w:rsidRPr="00B867D5">
        <w:rPr>
          <w:rFonts w:ascii="Times New Roman" w:hAnsi="Times New Roman"/>
          <w:i/>
          <w:iCs/>
          <w:sz w:val="24"/>
          <w:szCs w:val="24"/>
        </w:rPr>
        <w:t>Hierarchy of controls</w:t>
      </w:r>
      <w:r w:rsidRPr="00B867D5">
        <w:rPr>
          <w:rFonts w:ascii="Times New Roman" w:hAnsi="Times New Roman"/>
          <w:sz w:val="24"/>
          <w:szCs w:val="24"/>
        </w:rPr>
        <w:t>. https://www.cdc.gov/niosh/hierarchy-of-controls/about/index.html</w:t>
      </w:r>
    </w:p>
    <w:p w14:paraId="4A382766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3AE617A0" w14:textId="3C0AC146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Phipps, L. J., Osborne, E. W., Dyer, J. E., &amp; Ball, A. (2008). </w:t>
      </w:r>
      <w:r w:rsidRPr="00B867D5">
        <w:rPr>
          <w:rFonts w:ascii="Times New Roman" w:hAnsi="Times New Roman"/>
          <w:i/>
          <w:iCs/>
          <w:sz w:val="24"/>
          <w:szCs w:val="24"/>
        </w:rPr>
        <w:t>Handbook on agricultural education in public schools</w:t>
      </w:r>
      <w:r w:rsidRPr="00B867D5">
        <w:rPr>
          <w:rFonts w:ascii="Times New Roman" w:hAnsi="Times New Roman"/>
          <w:sz w:val="24"/>
          <w:szCs w:val="24"/>
        </w:rPr>
        <w:t xml:space="preserve"> (6th ed.). Thomson Delmar Learning.</w:t>
      </w:r>
    </w:p>
    <w:p w14:paraId="742497F2" w14:textId="77777777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7C8AFCFB" w14:textId="77777777" w:rsidR="00311CE1" w:rsidRPr="00311CE1" w:rsidRDefault="00311CE1" w:rsidP="00311CE1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311CE1">
        <w:rPr>
          <w:rFonts w:ascii="Times New Roman" w:hAnsi="Times New Roman"/>
          <w:sz w:val="24"/>
          <w:szCs w:val="24"/>
        </w:rPr>
        <w:t xml:space="preserve">Solomonson, J. K., </w:t>
      </w:r>
      <w:r w:rsidRPr="00311CE1">
        <w:rPr>
          <w:rFonts w:ascii="Times New Roman" w:hAnsi="Times New Roman"/>
          <w:bCs/>
          <w:sz w:val="24"/>
          <w:szCs w:val="24"/>
        </w:rPr>
        <w:t>Wells, T.,</w:t>
      </w:r>
      <w:r w:rsidRPr="00311CE1">
        <w:rPr>
          <w:rFonts w:ascii="Times New Roman" w:hAnsi="Times New Roman"/>
          <w:sz w:val="24"/>
          <w:szCs w:val="24"/>
        </w:rPr>
        <w:t xml:space="preserve"> &amp; Hainline, M. S. (2026, May). </w:t>
      </w:r>
      <w:r w:rsidRPr="00311CE1">
        <w:rPr>
          <w:rFonts w:ascii="Times New Roman" w:hAnsi="Times New Roman"/>
          <w:i/>
          <w:iCs/>
          <w:sz w:val="24"/>
          <w:szCs w:val="24"/>
        </w:rPr>
        <w:t>Agriculture teachers’ use of laboratory facilities: A national study</w:t>
      </w:r>
      <w:r w:rsidRPr="00311CE1">
        <w:rPr>
          <w:rFonts w:ascii="Times New Roman" w:hAnsi="Times New Roman"/>
          <w:sz w:val="24"/>
          <w:szCs w:val="24"/>
        </w:rPr>
        <w:t>. Paper presented at the 2026 American Association for Agricultural Education Research Conference, 53. St. Petersburg, FL: 18-30.</w:t>
      </w:r>
    </w:p>
    <w:p w14:paraId="7290CAA7" w14:textId="77777777" w:rsidR="00B867D5" w:rsidRPr="00B867D5" w:rsidRDefault="00B867D5" w:rsidP="00DB5C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964B3C" w14:textId="49D103EF" w:rsidR="00B867D5" w:rsidRP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Valdez, E. D., &amp; Johnson, S. (2020). </w:t>
      </w:r>
      <w:r w:rsidRPr="00B867D5">
        <w:rPr>
          <w:rFonts w:ascii="Times New Roman" w:hAnsi="Times New Roman"/>
          <w:i/>
          <w:iCs/>
          <w:sz w:val="24"/>
          <w:szCs w:val="24"/>
        </w:rPr>
        <w:t>Mismatch? Aligning secondary career and technical education with regional workforce demand</w:t>
      </w:r>
      <w:r w:rsidRPr="00B867D5">
        <w:rPr>
          <w:rFonts w:ascii="Times New Roman" w:hAnsi="Times New Roman"/>
          <w:sz w:val="24"/>
          <w:szCs w:val="24"/>
        </w:rPr>
        <w:t>. Texas Public Policy Foundation. https://files.texaspolicy.com/uploads/2020/05/05112536/Valdez-Johnson-Workforce-Demand.pdf</w:t>
      </w:r>
    </w:p>
    <w:p w14:paraId="738FF9F7" w14:textId="3E04318F" w:rsidR="006334D6" w:rsidRPr="00B867D5" w:rsidRDefault="006334D6" w:rsidP="00805D83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16A606A8" w14:textId="6654117F" w:rsidR="00B867D5" w:rsidRDefault="00B867D5" w:rsidP="00B867D5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B867D5">
        <w:rPr>
          <w:rFonts w:ascii="Times New Roman" w:hAnsi="Times New Roman"/>
          <w:sz w:val="24"/>
          <w:szCs w:val="24"/>
        </w:rPr>
        <w:t xml:space="preserve">Wells, T., Hainline, M. S., Rank, B. D., Sanders, K. W., &amp; Chumbley, S. B. (2021). A regional study of the agricultural mechanics knowledge and skills needed by school-based agricultural education teachers. </w:t>
      </w:r>
      <w:r w:rsidRPr="00B867D5">
        <w:rPr>
          <w:rFonts w:ascii="Times New Roman" w:hAnsi="Times New Roman"/>
          <w:i/>
          <w:sz w:val="24"/>
          <w:szCs w:val="24"/>
        </w:rPr>
        <w:t>Journal of Agricultural Education, 62</w:t>
      </w:r>
      <w:r w:rsidRPr="00B867D5">
        <w:rPr>
          <w:rFonts w:ascii="Times New Roman" w:hAnsi="Times New Roman"/>
          <w:sz w:val="24"/>
          <w:szCs w:val="24"/>
        </w:rPr>
        <w:t>(2), 148-166. https://doi.org/10.5032/jae.2021.02148</w:t>
      </w:r>
    </w:p>
    <w:sectPr w:rsidR="00B867D5" w:rsidSect="005A1EAD">
      <w:headerReference w:type="default" r:id="rId8"/>
      <w:headerReference w:type="first" r:id="rId9"/>
      <w:pgSz w:w="12240" w:h="15840"/>
      <w:pgMar w:top="711" w:right="1440" w:bottom="114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4FA89" w14:textId="77777777" w:rsidR="002B1B55" w:rsidRDefault="002B1B55" w:rsidP="004B6603">
      <w:pPr>
        <w:spacing w:after="0" w:line="240" w:lineRule="auto"/>
      </w:pPr>
      <w:r>
        <w:separator/>
      </w:r>
    </w:p>
  </w:endnote>
  <w:endnote w:type="continuationSeparator" w:id="0">
    <w:p w14:paraId="7E062853" w14:textId="77777777" w:rsidR="002B1B55" w:rsidRDefault="002B1B55" w:rsidP="004B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12083" w14:textId="77777777" w:rsidR="002B1B55" w:rsidRDefault="002B1B55" w:rsidP="004B6603">
      <w:pPr>
        <w:spacing w:after="0" w:line="240" w:lineRule="auto"/>
      </w:pPr>
      <w:r>
        <w:separator/>
      </w:r>
    </w:p>
  </w:footnote>
  <w:footnote w:type="continuationSeparator" w:id="0">
    <w:p w14:paraId="6B44C493" w14:textId="77777777" w:rsidR="002B1B55" w:rsidRDefault="002B1B55" w:rsidP="004B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10"/>
      <w:gridCol w:w="4040"/>
    </w:tblGrid>
    <w:tr w:rsidR="00610C87" w14:paraId="630397BC" w14:textId="77777777" w:rsidTr="000F2D17">
      <w:trPr>
        <w:jc w:val="center"/>
      </w:trPr>
      <w:tc>
        <w:tcPr>
          <w:tcW w:w="5310" w:type="dxa"/>
        </w:tcPr>
        <w:p w14:paraId="28F0E1DA" w14:textId="716CE8AB" w:rsidR="00610C87" w:rsidRPr="00805D83" w:rsidRDefault="00610C87" w:rsidP="00C646FB">
          <w:pPr>
            <w:spacing w:after="0" w:line="240" w:lineRule="auto"/>
            <w:rPr>
              <w:sz w:val="24"/>
            </w:rPr>
          </w:pPr>
        </w:p>
      </w:tc>
      <w:tc>
        <w:tcPr>
          <w:tcW w:w="4040" w:type="dxa"/>
        </w:tcPr>
        <w:p w14:paraId="772828CF" w14:textId="77777777" w:rsidR="000F2D17" w:rsidRPr="002D73C3" w:rsidRDefault="000F2D17" w:rsidP="000F2D17">
          <w:pPr>
            <w:pStyle w:val="Header"/>
            <w:jc w:val="right"/>
            <w:rPr>
              <w:sz w:val="24"/>
            </w:rPr>
          </w:pPr>
          <w:r w:rsidRPr="002D73C3">
            <w:rPr>
              <w:sz w:val="24"/>
            </w:rPr>
            <w:t>Faculty</w:t>
          </w:r>
          <w:r>
            <w:rPr>
              <w:sz w:val="24"/>
            </w:rPr>
            <w:t xml:space="preserve"> Member</w:t>
          </w:r>
          <w:r w:rsidRPr="002D73C3">
            <w:rPr>
              <w:sz w:val="24"/>
            </w:rPr>
            <w:t>-led Project</w:t>
          </w:r>
        </w:p>
        <w:p w14:paraId="16B2C386" w14:textId="5AB2860F" w:rsidR="00610C87" w:rsidRDefault="000F2D17" w:rsidP="000F2D17">
          <w:pPr>
            <w:pStyle w:val="Header"/>
            <w:jc w:val="right"/>
            <w:rPr>
              <w:sz w:val="24"/>
            </w:rPr>
          </w:pPr>
          <w:r w:rsidRPr="002D73C3">
            <w:rPr>
              <w:sz w:val="24"/>
            </w:rPr>
            <w:t>Research</w:t>
          </w:r>
          <w:r>
            <w:rPr>
              <w:sz w:val="24"/>
            </w:rPr>
            <w:t>; Oral or Poster Presentation</w:t>
          </w:r>
        </w:p>
      </w:tc>
    </w:tr>
  </w:tbl>
  <w:p w14:paraId="70436926" w14:textId="77777777" w:rsidR="005374A1" w:rsidRPr="005374A1" w:rsidRDefault="005374A1" w:rsidP="00FB5F23">
    <w:pPr>
      <w:spacing w:after="0" w:line="240" w:lineRule="auto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39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00"/>
      <w:gridCol w:w="3994"/>
    </w:tblGrid>
    <w:tr w:rsidR="00610C87" w14:paraId="392ABFFF" w14:textId="77777777" w:rsidTr="000F2D17">
      <w:trPr>
        <w:trHeight w:val="596"/>
        <w:jc w:val="center"/>
      </w:trPr>
      <w:tc>
        <w:tcPr>
          <w:tcW w:w="5400" w:type="dxa"/>
        </w:tcPr>
        <w:p w14:paraId="7B21F076" w14:textId="759532E8" w:rsidR="00610C87" w:rsidRDefault="00610C87" w:rsidP="00C646FB">
          <w:pPr>
            <w:spacing w:after="0" w:line="240" w:lineRule="auto"/>
            <w:rPr>
              <w:sz w:val="24"/>
            </w:rPr>
          </w:pPr>
        </w:p>
      </w:tc>
      <w:tc>
        <w:tcPr>
          <w:tcW w:w="3994" w:type="dxa"/>
        </w:tcPr>
        <w:p w14:paraId="5330C1EE" w14:textId="77777777" w:rsidR="000F2D17" w:rsidRPr="002D73C3" w:rsidRDefault="000F2D17" w:rsidP="000F2D17">
          <w:pPr>
            <w:pStyle w:val="Header"/>
            <w:jc w:val="right"/>
            <w:rPr>
              <w:sz w:val="24"/>
            </w:rPr>
          </w:pPr>
          <w:r w:rsidRPr="002D73C3">
            <w:rPr>
              <w:sz w:val="24"/>
            </w:rPr>
            <w:t>Faculty</w:t>
          </w:r>
          <w:r>
            <w:rPr>
              <w:sz w:val="24"/>
            </w:rPr>
            <w:t xml:space="preserve"> Member</w:t>
          </w:r>
          <w:r w:rsidRPr="002D73C3">
            <w:rPr>
              <w:sz w:val="24"/>
            </w:rPr>
            <w:t>-led Project</w:t>
          </w:r>
        </w:p>
        <w:p w14:paraId="4CF39F15" w14:textId="108CB8AE" w:rsidR="00610C87" w:rsidRDefault="000F2D17" w:rsidP="000F2D17">
          <w:pPr>
            <w:pStyle w:val="Header"/>
            <w:jc w:val="right"/>
            <w:rPr>
              <w:sz w:val="24"/>
            </w:rPr>
          </w:pPr>
          <w:r w:rsidRPr="002D73C3">
            <w:rPr>
              <w:sz w:val="24"/>
            </w:rPr>
            <w:t>Research</w:t>
          </w:r>
          <w:r>
            <w:rPr>
              <w:sz w:val="24"/>
            </w:rPr>
            <w:t>; Oral or Poster Presentation</w:t>
          </w:r>
        </w:p>
      </w:tc>
    </w:tr>
  </w:tbl>
  <w:p w14:paraId="32998853" w14:textId="2848A533" w:rsidR="00E8600F" w:rsidRDefault="00E8600F" w:rsidP="005A1EAD">
    <w:pPr>
      <w:pStyle w:val="Header"/>
      <w:tabs>
        <w:tab w:val="clear" w:pos="4680"/>
        <w:tab w:val="clear" w:pos="9360"/>
        <w:tab w:val="left" w:pos="75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F7727"/>
    <w:multiLevelType w:val="hybridMultilevel"/>
    <w:tmpl w:val="C686C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246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90"/>
    <w:rsid w:val="000017D1"/>
    <w:rsid w:val="00001923"/>
    <w:rsid w:val="0000330F"/>
    <w:rsid w:val="00007FD0"/>
    <w:rsid w:val="000117E2"/>
    <w:rsid w:val="00013B8C"/>
    <w:rsid w:val="00016352"/>
    <w:rsid w:val="000215D3"/>
    <w:rsid w:val="00023095"/>
    <w:rsid w:val="00023448"/>
    <w:rsid w:val="00023A60"/>
    <w:rsid w:val="00023AB4"/>
    <w:rsid w:val="00030BE3"/>
    <w:rsid w:val="00030F67"/>
    <w:rsid w:val="000337E4"/>
    <w:rsid w:val="00035DCE"/>
    <w:rsid w:val="000369AD"/>
    <w:rsid w:val="000373A5"/>
    <w:rsid w:val="00040328"/>
    <w:rsid w:val="000424D6"/>
    <w:rsid w:val="00042C83"/>
    <w:rsid w:val="000435EC"/>
    <w:rsid w:val="0004520E"/>
    <w:rsid w:val="00052D7D"/>
    <w:rsid w:val="00053E30"/>
    <w:rsid w:val="00054ED3"/>
    <w:rsid w:val="00056BFE"/>
    <w:rsid w:val="000609FE"/>
    <w:rsid w:val="0006136D"/>
    <w:rsid w:val="00061E03"/>
    <w:rsid w:val="00062313"/>
    <w:rsid w:val="00066A4E"/>
    <w:rsid w:val="00067059"/>
    <w:rsid w:val="000755AC"/>
    <w:rsid w:val="0008230B"/>
    <w:rsid w:val="0008301A"/>
    <w:rsid w:val="0008392B"/>
    <w:rsid w:val="00083D17"/>
    <w:rsid w:val="00084667"/>
    <w:rsid w:val="000900A2"/>
    <w:rsid w:val="00092889"/>
    <w:rsid w:val="00096B08"/>
    <w:rsid w:val="000A0FF1"/>
    <w:rsid w:val="000A4599"/>
    <w:rsid w:val="000A5AED"/>
    <w:rsid w:val="000B1300"/>
    <w:rsid w:val="000B1ADE"/>
    <w:rsid w:val="000B5FA9"/>
    <w:rsid w:val="000B6D86"/>
    <w:rsid w:val="000B79D0"/>
    <w:rsid w:val="000B7B70"/>
    <w:rsid w:val="000C1DF5"/>
    <w:rsid w:val="000C1F97"/>
    <w:rsid w:val="000C6B44"/>
    <w:rsid w:val="000D2B14"/>
    <w:rsid w:val="000D3356"/>
    <w:rsid w:val="000D6722"/>
    <w:rsid w:val="000E0599"/>
    <w:rsid w:val="000E12C3"/>
    <w:rsid w:val="000E3B68"/>
    <w:rsid w:val="000E408D"/>
    <w:rsid w:val="000E5BCF"/>
    <w:rsid w:val="000E63AC"/>
    <w:rsid w:val="000E7B3C"/>
    <w:rsid w:val="000E7BCB"/>
    <w:rsid w:val="000F0007"/>
    <w:rsid w:val="000F045E"/>
    <w:rsid w:val="000F06BE"/>
    <w:rsid w:val="000F1602"/>
    <w:rsid w:val="000F275D"/>
    <w:rsid w:val="000F2D17"/>
    <w:rsid w:val="000F3AC9"/>
    <w:rsid w:val="000F4373"/>
    <w:rsid w:val="000F5211"/>
    <w:rsid w:val="000F7BAD"/>
    <w:rsid w:val="001061CD"/>
    <w:rsid w:val="00112061"/>
    <w:rsid w:val="0011210E"/>
    <w:rsid w:val="001137F9"/>
    <w:rsid w:val="00120AFA"/>
    <w:rsid w:val="00126139"/>
    <w:rsid w:val="00127DD3"/>
    <w:rsid w:val="00127E33"/>
    <w:rsid w:val="00135B1C"/>
    <w:rsid w:val="0014017E"/>
    <w:rsid w:val="00143E3E"/>
    <w:rsid w:val="0014664B"/>
    <w:rsid w:val="00147665"/>
    <w:rsid w:val="0015256F"/>
    <w:rsid w:val="00160B87"/>
    <w:rsid w:val="001610EF"/>
    <w:rsid w:val="001633A6"/>
    <w:rsid w:val="00164CDD"/>
    <w:rsid w:val="00166BD8"/>
    <w:rsid w:val="001677CA"/>
    <w:rsid w:val="00171887"/>
    <w:rsid w:val="00173BAC"/>
    <w:rsid w:val="001801A9"/>
    <w:rsid w:val="00182602"/>
    <w:rsid w:val="00185184"/>
    <w:rsid w:val="001879DD"/>
    <w:rsid w:val="0019024B"/>
    <w:rsid w:val="001967A1"/>
    <w:rsid w:val="00197112"/>
    <w:rsid w:val="00197B41"/>
    <w:rsid w:val="001A24F4"/>
    <w:rsid w:val="001A5483"/>
    <w:rsid w:val="001B6E98"/>
    <w:rsid w:val="001B7EBE"/>
    <w:rsid w:val="001C6B49"/>
    <w:rsid w:val="001C700F"/>
    <w:rsid w:val="001D06E7"/>
    <w:rsid w:val="001D273A"/>
    <w:rsid w:val="001D40A0"/>
    <w:rsid w:val="001D7AD9"/>
    <w:rsid w:val="001E272C"/>
    <w:rsid w:val="001F25B3"/>
    <w:rsid w:val="001F2E87"/>
    <w:rsid w:val="001F5A0E"/>
    <w:rsid w:val="002013EC"/>
    <w:rsid w:val="0021732D"/>
    <w:rsid w:val="00222014"/>
    <w:rsid w:val="00222039"/>
    <w:rsid w:val="00223397"/>
    <w:rsid w:val="00230751"/>
    <w:rsid w:val="00234A0B"/>
    <w:rsid w:val="00235209"/>
    <w:rsid w:val="002447AB"/>
    <w:rsid w:val="00250364"/>
    <w:rsid w:val="00250A58"/>
    <w:rsid w:val="002529BE"/>
    <w:rsid w:val="00253B5A"/>
    <w:rsid w:val="002559AB"/>
    <w:rsid w:val="00255EDD"/>
    <w:rsid w:val="0026043D"/>
    <w:rsid w:val="00263CAD"/>
    <w:rsid w:val="00267AD8"/>
    <w:rsid w:val="00275163"/>
    <w:rsid w:val="00275B3A"/>
    <w:rsid w:val="00276094"/>
    <w:rsid w:val="00276A65"/>
    <w:rsid w:val="00276F58"/>
    <w:rsid w:val="00276FEC"/>
    <w:rsid w:val="0027719A"/>
    <w:rsid w:val="00282FEE"/>
    <w:rsid w:val="00286488"/>
    <w:rsid w:val="00293B83"/>
    <w:rsid w:val="00296BDB"/>
    <w:rsid w:val="002A3896"/>
    <w:rsid w:val="002A3D32"/>
    <w:rsid w:val="002A4D62"/>
    <w:rsid w:val="002A56D0"/>
    <w:rsid w:val="002A6690"/>
    <w:rsid w:val="002A698F"/>
    <w:rsid w:val="002B082E"/>
    <w:rsid w:val="002B1B55"/>
    <w:rsid w:val="002B57B8"/>
    <w:rsid w:val="002B61B9"/>
    <w:rsid w:val="002C5CF0"/>
    <w:rsid w:val="002C6B4B"/>
    <w:rsid w:val="002C7123"/>
    <w:rsid w:val="002D1DF2"/>
    <w:rsid w:val="002D2ABB"/>
    <w:rsid w:val="002D4720"/>
    <w:rsid w:val="002D64F5"/>
    <w:rsid w:val="002D705A"/>
    <w:rsid w:val="002D7101"/>
    <w:rsid w:val="002D7B82"/>
    <w:rsid w:val="002E14BE"/>
    <w:rsid w:val="002E2C0D"/>
    <w:rsid w:val="002E321F"/>
    <w:rsid w:val="002E6BA0"/>
    <w:rsid w:val="002F2BA6"/>
    <w:rsid w:val="002F4534"/>
    <w:rsid w:val="002F71DD"/>
    <w:rsid w:val="002F7F59"/>
    <w:rsid w:val="00301992"/>
    <w:rsid w:val="0030745B"/>
    <w:rsid w:val="00307D51"/>
    <w:rsid w:val="00310813"/>
    <w:rsid w:val="00311CE1"/>
    <w:rsid w:val="00312859"/>
    <w:rsid w:val="00313207"/>
    <w:rsid w:val="0031404B"/>
    <w:rsid w:val="00320F01"/>
    <w:rsid w:val="00322901"/>
    <w:rsid w:val="00325843"/>
    <w:rsid w:val="00330984"/>
    <w:rsid w:val="00330D30"/>
    <w:rsid w:val="00330DFC"/>
    <w:rsid w:val="003333D5"/>
    <w:rsid w:val="00333593"/>
    <w:rsid w:val="003345FC"/>
    <w:rsid w:val="00336417"/>
    <w:rsid w:val="00343FAB"/>
    <w:rsid w:val="0034678C"/>
    <w:rsid w:val="00354B17"/>
    <w:rsid w:val="00354D4C"/>
    <w:rsid w:val="003579CF"/>
    <w:rsid w:val="00362E68"/>
    <w:rsid w:val="00363D11"/>
    <w:rsid w:val="00380353"/>
    <w:rsid w:val="003851EF"/>
    <w:rsid w:val="00391A8F"/>
    <w:rsid w:val="00392C9A"/>
    <w:rsid w:val="00393E90"/>
    <w:rsid w:val="003943E2"/>
    <w:rsid w:val="00396F44"/>
    <w:rsid w:val="003A0A4B"/>
    <w:rsid w:val="003A2264"/>
    <w:rsid w:val="003A33D3"/>
    <w:rsid w:val="003B17C5"/>
    <w:rsid w:val="003B24CA"/>
    <w:rsid w:val="003B2A59"/>
    <w:rsid w:val="003B42AB"/>
    <w:rsid w:val="003C06C8"/>
    <w:rsid w:val="003C19CD"/>
    <w:rsid w:val="003D1BD9"/>
    <w:rsid w:val="003D1DD2"/>
    <w:rsid w:val="003D4674"/>
    <w:rsid w:val="003D4A1B"/>
    <w:rsid w:val="003D5A5F"/>
    <w:rsid w:val="003D765A"/>
    <w:rsid w:val="003E1069"/>
    <w:rsid w:val="003E4CE3"/>
    <w:rsid w:val="003E6333"/>
    <w:rsid w:val="003E6EDC"/>
    <w:rsid w:val="003E76BB"/>
    <w:rsid w:val="003E7EB4"/>
    <w:rsid w:val="003F4A1A"/>
    <w:rsid w:val="00400830"/>
    <w:rsid w:val="00407939"/>
    <w:rsid w:val="0041043B"/>
    <w:rsid w:val="00410BB3"/>
    <w:rsid w:val="00411CD0"/>
    <w:rsid w:val="004146DA"/>
    <w:rsid w:val="00414C3C"/>
    <w:rsid w:val="0041506B"/>
    <w:rsid w:val="00420DC0"/>
    <w:rsid w:val="00421AAF"/>
    <w:rsid w:val="00421C1D"/>
    <w:rsid w:val="00433D39"/>
    <w:rsid w:val="00435700"/>
    <w:rsid w:val="004404DF"/>
    <w:rsid w:val="004429F8"/>
    <w:rsid w:val="004535D6"/>
    <w:rsid w:val="00453D8C"/>
    <w:rsid w:val="0045580D"/>
    <w:rsid w:val="00456561"/>
    <w:rsid w:val="00464349"/>
    <w:rsid w:val="00465E7B"/>
    <w:rsid w:val="004717EA"/>
    <w:rsid w:val="00480142"/>
    <w:rsid w:val="004804CF"/>
    <w:rsid w:val="004844F9"/>
    <w:rsid w:val="00484D4A"/>
    <w:rsid w:val="00486C09"/>
    <w:rsid w:val="00493C40"/>
    <w:rsid w:val="004958EF"/>
    <w:rsid w:val="00496485"/>
    <w:rsid w:val="00496CFE"/>
    <w:rsid w:val="004A3E8C"/>
    <w:rsid w:val="004A4C87"/>
    <w:rsid w:val="004B3390"/>
    <w:rsid w:val="004B40B8"/>
    <w:rsid w:val="004B4CD3"/>
    <w:rsid w:val="004B593D"/>
    <w:rsid w:val="004B5DA0"/>
    <w:rsid w:val="004B6603"/>
    <w:rsid w:val="004B6CF0"/>
    <w:rsid w:val="004B6E55"/>
    <w:rsid w:val="004B7962"/>
    <w:rsid w:val="004D0C55"/>
    <w:rsid w:val="004D4286"/>
    <w:rsid w:val="004E0673"/>
    <w:rsid w:val="004E18A7"/>
    <w:rsid w:val="004E1EFE"/>
    <w:rsid w:val="004E26BE"/>
    <w:rsid w:val="004E3140"/>
    <w:rsid w:val="004E3DAA"/>
    <w:rsid w:val="004E6732"/>
    <w:rsid w:val="004E72AE"/>
    <w:rsid w:val="004F4183"/>
    <w:rsid w:val="004F57DC"/>
    <w:rsid w:val="004F6DCC"/>
    <w:rsid w:val="004F7AC1"/>
    <w:rsid w:val="00502C3C"/>
    <w:rsid w:val="0050371C"/>
    <w:rsid w:val="005054B1"/>
    <w:rsid w:val="00510189"/>
    <w:rsid w:val="005103EC"/>
    <w:rsid w:val="00511A2C"/>
    <w:rsid w:val="00511FD4"/>
    <w:rsid w:val="00513F8F"/>
    <w:rsid w:val="005166A9"/>
    <w:rsid w:val="00521FC7"/>
    <w:rsid w:val="00523D01"/>
    <w:rsid w:val="00525121"/>
    <w:rsid w:val="005253C6"/>
    <w:rsid w:val="00525A2D"/>
    <w:rsid w:val="0052763D"/>
    <w:rsid w:val="0053304A"/>
    <w:rsid w:val="00537470"/>
    <w:rsid w:val="005374A1"/>
    <w:rsid w:val="00543C87"/>
    <w:rsid w:val="00545626"/>
    <w:rsid w:val="00546E52"/>
    <w:rsid w:val="00550A56"/>
    <w:rsid w:val="00551218"/>
    <w:rsid w:val="00554335"/>
    <w:rsid w:val="005554D3"/>
    <w:rsid w:val="00560F0E"/>
    <w:rsid w:val="005641F3"/>
    <w:rsid w:val="005669A9"/>
    <w:rsid w:val="0058150E"/>
    <w:rsid w:val="0058769E"/>
    <w:rsid w:val="00587FD3"/>
    <w:rsid w:val="005A17D4"/>
    <w:rsid w:val="005A1CE3"/>
    <w:rsid w:val="005A1EAD"/>
    <w:rsid w:val="005A5381"/>
    <w:rsid w:val="005A5964"/>
    <w:rsid w:val="005B23FE"/>
    <w:rsid w:val="005B2AF5"/>
    <w:rsid w:val="005B3880"/>
    <w:rsid w:val="005B6DD2"/>
    <w:rsid w:val="005C002A"/>
    <w:rsid w:val="005C0826"/>
    <w:rsid w:val="005C1745"/>
    <w:rsid w:val="005C6254"/>
    <w:rsid w:val="005C7A35"/>
    <w:rsid w:val="005C7A78"/>
    <w:rsid w:val="005D0703"/>
    <w:rsid w:val="005D47DA"/>
    <w:rsid w:val="005E10D9"/>
    <w:rsid w:val="005E160E"/>
    <w:rsid w:val="005E2EFD"/>
    <w:rsid w:val="005E39EB"/>
    <w:rsid w:val="005F0C06"/>
    <w:rsid w:val="005F7450"/>
    <w:rsid w:val="005F7635"/>
    <w:rsid w:val="00600A0B"/>
    <w:rsid w:val="006012F5"/>
    <w:rsid w:val="0060351A"/>
    <w:rsid w:val="0060403D"/>
    <w:rsid w:val="00610B2A"/>
    <w:rsid w:val="00610C87"/>
    <w:rsid w:val="00611BB5"/>
    <w:rsid w:val="00620C2C"/>
    <w:rsid w:val="00621B28"/>
    <w:rsid w:val="00623518"/>
    <w:rsid w:val="006236FA"/>
    <w:rsid w:val="0062716C"/>
    <w:rsid w:val="00627ED7"/>
    <w:rsid w:val="006305E8"/>
    <w:rsid w:val="00631425"/>
    <w:rsid w:val="006334D6"/>
    <w:rsid w:val="006354E3"/>
    <w:rsid w:val="00641483"/>
    <w:rsid w:val="00647530"/>
    <w:rsid w:val="00650AB0"/>
    <w:rsid w:val="0065270D"/>
    <w:rsid w:val="00654F67"/>
    <w:rsid w:val="0065584F"/>
    <w:rsid w:val="00656232"/>
    <w:rsid w:val="00661497"/>
    <w:rsid w:val="00661C4F"/>
    <w:rsid w:val="006661B1"/>
    <w:rsid w:val="0066713E"/>
    <w:rsid w:val="00673556"/>
    <w:rsid w:val="00673FD7"/>
    <w:rsid w:val="00681F86"/>
    <w:rsid w:val="00682877"/>
    <w:rsid w:val="00682D51"/>
    <w:rsid w:val="0068507C"/>
    <w:rsid w:val="006908D0"/>
    <w:rsid w:val="006960D9"/>
    <w:rsid w:val="006967A5"/>
    <w:rsid w:val="006A0893"/>
    <w:rsid w:val="006A1604"/>
    <w:rsid w:val="006A265F"/>
    <w:rsid w:val="006A5037"/>
    <w:rsid w:val="006A6F54"/>
    <w:rsid w:val="006B0196"/>
    <w:rsid w:val="006B17EF"/>
    <w:rsid w:val="006B206D"/>
    <w:rsid w:val="006C0355"/>
    <w:rsid w:val="006C4970"/>
    <w:rsid w:val="006C5CD6"/>
    <w:rsid w:val="006C75E6"/>
    <w:rsid w:val="006D4FD4"/>
    <w:rsid w:val="006D7611"/>
    <w:rsid w:val="006E208E"/>
    <w:rsid w:val="006F4B67"/>
    <w:rsid w:val="006F685C"/>
    <w:rsid w:val="00700785"/>
    <w:rsid w:val="00701769"/>
    <w:rsid w:val="00706CF3"/>
    <w:rsid w:val="0071024A"/>
    <w:rsid w:val="0071145D"/>
    <w:rsid w:val="007133AA"/>
    <w:rsid w:val="00713CA2"/>
    <w:rsid w:val="00714841"/>
    <w:rsid w:val="00720B33"/>
    <w:rsid w:val="00726153"/>
    <w:rsid w:val="0072632A"/>
    <w:rsid w:val="00731D30"/>
    <w:rsid w:val="007323EA"/>
    <w:rsid w:val="00732A4E"/>
    <w:rsid w:val="00737646"/>
    <w:rsid w:val="00737C35"/>
    <w:rsid w:val="00741510"/>
    <w:rsid w:val="007415A3"/>
    <w:rsid w:val="00744D1E"/>
    <w:rsid w:val="00746AE9"/>
    <w:rsid w:val="00753789"/>
    <w:rsid w:val="00753DE7"/>
    <w:rsid w:val="00755786"/>
    <w:rsid w:val="007566B7"/>
    <w:rsid w:val="00763A98"/>
    <w:rsid w:val="00765289"/>
    <w:rsid w:val="0076539B"/>
    <w:rsid w:val="00765891"/>
    <w:rsid w:val="00766AE2"/>
    <w:rsid w:val="00767E93"/>
    <w:rsid w:val="0077160D"/>
    <w:rsid w:val="007720B9"/>
    <w:rsid w:val="00772967"/>
    <w:rsid w:val="0077509B"/>
    <w:rsid w:val="00776494"/>
    <w:rsid w:val="00777146"/>
    <w:rsid w:val="00777E94"/>
    <w:rsid w:val="007818EC"/>
    <w:rsid w:val="00786157"/>
    <w:rsid w:val="00793228"/>
    <w:rsid w:val="007A29C2"/>
    <w:rsid w:val="007A636A"/>
    <w:rsid w:val="007B098D"/>
    <w:rsid w:val="007B294D"/>
    <w:rsid w:val="007B2A1B"/>
    <w:rsid w:val="007B2ECA"/>
    <w:rsid w:val="007B3F1E"/>
    <w:rsid w:val="007B62F3"/>
    <w:rsid w:val="007C0FAE"/>
    <w:rsid w:val="007C22B0"/>
    <w:rsid w:val="007C3D84"/>
    <w:rsid w:val="007C7241"/>
    <w:rsid w:val="007C7778"/>
    <w:rsid w:val="007D1983"/>
    <w:rsid w:val="007D210E"/>
    <w:rsid w:val="007D7A96"/>
    <w:rsid w:val="007E3565"/>
    <w:rsid w:val="007F11F0"/>
    <w:rsid w:val="00800FE6"/>
    <w:rsid w:val="00801982"/>
    <w:rsid w:val="00801FEE"/>
    <w:rsid w:val="00802760"/>
    <w:rsid w:val="00804417"/>
    <w:rsid w:val="00805D83"/>
    <w:rsid w:val="008070B9"/>
    <w:rsid w:val="0080799E"/>
    <w:rsid w:val="00812CA4"/>
    <w:rsid w:val="00814910"/>
    <w:rsid w:val="008208A5"/>
    <w:rsid w:val="00821C29"/>
    <w:rsid w:val="00823056"/>
    <w:rsid w:val="008273BF"/>
    <w:rsid w:val="00832B0E"/>
    <w:rsid w:val="008336A4"/>
    <w:rsid w:val="00837167"/>
    <w:rsid w:val="008412C7"/>
    <w:rsid w:val="0084442E"/>
    <w:rsid w:val="00845BFE"/>
    <w:rsid w:val="008500F7"/>
    <w:rsid w:val="00852E20"/>
    <w:rsid w:val="00853BE5"/>
    <w:rsid w:val="008545EE"/>
    <w:rsid w:val="00855E31"/>
    <w:rsid w:val="00857D3E"/>
    <w:rsid w:val="0086160A"/>
    <w:rsid w:val="00862F8F"/>
    <w:rsid w:val="00864AB5"/>
    <w:rsid w:val="00864CCF"/>
    <w:rsid w:val="0087343D"/>
    <w:rsid w:val="0087398C"/>
    <w:rsid w:val="00873CC1"/>
    <w:rsid w:val="00880CE3"/>
    <w:rsid w:val="0088226D"/>
    <w:rsid w:val="008848C5"/>
    <w:rsid w:val="008901DB"/>
    <w:rsid w:val="0089392C"/>
    <w:rsid w:val="008A07A0"/>
    <w:rsid w:val="008A0D45"/>
    <w:rsid w:val="008A6BB4"/>
    <w:rsid w:val="008A7BDD"/>
    <w:rsid w:val="008B4D51"/>
    <w:rsid w:val="008B65A3"/>
    <w:rsid w:val="008B6DA6"/>
    <w:rsid w:val="008C2479"/>
    <w:rsid w:val="008C3275"/>
    <w:rsid w:val="008C3BC1"/>
    <w:rsid w:val="008C4585"/>
    <w:rsid w:val="008D1020"/>
    <w:rsid w:val="008D190D"/>
    <w:rsid w:val="008D31DE"/>
    <w:rsid w:val="008D4F9D"/>
    <w:rsid w:val="008D5741"/>
    <w:rsid w:val="008D59D1"/>
    <w:rsid w:val="008D5BCD"/>
    <w:rsid w:val="008E1D95"/>
    <w:rsid w:val="008E334A"/>
    <w:rsid w:val="008E50B3"/>
    <w:rsid w:val="008E6DE2"/>
    <w:rsid w:val="008E6F7E"/>
    <w:rsid w:val="008E71DB"/>
    <w:rsid w:val="008E7433"/>
    <w:rsid w:val="008E7B69"/>
    <w:rsid w:val="008F06A9"/>
    <w:rsid w:val="008F2B61"/>
    <w:rsid w:val="008F2EC7"/>
    <w:rsid w:val="008F3511"/>
    <w:rsid w:val="008F440D"/>
    <w:rsid w:val="008F4A15"/>
    <w:rsid w:val="009027C0"/>
    <w:rsid w:val="00923D1F"/>
    <w:rsid w:val="00926A45"/>
    <w:rsid w:val="00927D69"/>
    <w:rsid w:val="0093638D"/>
    <w:rsid w:val="00940025"/>
    <w:rsid w:val="0094318F"/>
    <w:rsid w:val="00947615"/>
    <w:rsid w:val="00947977"/>
    <w:rsid w:val="009506ED"/>
    <w:rsid w:val="00951437"/>
    <w:rsid w:val="00956CB8"/>
    <w:rsid w:val="009570B1"/>
    <w:rsid w:val="00960F82"/>
    <w:rsid w:val="0097155D"/>
    <w:rsid w:val="009717C7"/>
    <w:rsid w:val="0097354D"/>
    <w:rsid w:val="00980C00"/>
    <w:rsid w:val="00981941"/>
    <w:rsid w:val="00982F52"/>
    <w:rsid w:val="00984BD6"/>
    <w:rsid w:val="0098552E"/>
    <w:rsid w:val="00987E31"/>
    <w:rsid w:val="00987FAB"/>
    <w:rsid w:val="00990DA9"/>
    <w:rsid w:val="009916FD"/>
    <w:rsid w:val="009A3848"/>
    <w:rsid w:val="009A5346"/>
    <w:rsid w:val="009A5D12"/>
    <w:rsid w:val="009B3820"/>
    <w:rsid w:val="009B4A80"/>
    <w:rsid w:val="009B4B7D"/>
    <w:rsid w:val="009B69C0"/>
    <w:rsid w:val="009C1C97"/>
    <w:rsid w:val="009C3507"/>
    <w:rsid w:val="009C3F46"/>
    <w:rsid w:val="009C5C07"/>
    <w:rsid w:val="009D00B6"/>
    <w:rsid w:val="009D0623"/>
    <w:rsid w:val="009D0AC2"/>
    <w:rsid w:val="009D292C"/>
    <w:rsid w:val="009D2D99"/>
    <w:rsid w:val="009D6670"/>
    <w:rsid w:val="009D6FB4"/>
    <w:rsid w:val="009E1CF5"/>
    <w:rsid w:val="009E4E42"/>
    <w:rsid w:val="009F1E63"/>
    <w:rsid w:val="009F22A4"/>
    <w:rsid w:val="009F6090"/>
    <w:rsid w:val="009F71F8"/>
    <w:rsid w:val="00A01003"/>
    <w:rsid w:val="00A016F6"/>
    <w:rsid w:val="00A019BE"/>
    <w:rsid w:val="00A0786D"/>
    <w:rsid w:val="00A07F75"/>
    <w:rsid w:val="00A11239"/>
    <w:rsid w:val="00A116CC"/>
    <w:rsid w:val="00A11C05"/>
    <w:rsid w:val="00A12045"/>
    <w:rsid w:val="00A13528"/>
    <w:rsid w:val="00A145CB"/>
    <w:rsid w:val="00A14F91"/>
    <w:rsid w:val="00A15563"/>
    <w:rsid w:val="00A20C77"/>
    <w:rsid w:val="00A24784"/>
    <w:rsid w:val="00A265D3"/>
    <w:rsid w:val="00A26B6A"/>
    <w:rsid w:val="00A2737C"/>
    <w:rsid w:val="00A27E03"/>
    <w:rsid w:val="00A30C73"/>
    <w:rsid w:val="00A315AB"/>
    <w:rsid w:val="00A31988"/>
    <w:rsid w:val="00A31E9B"/>
    <w:rsid w:val="00A368C9"/>
    <w:rsid w:val="00A420B1"/>
    <w:rsid w:val="00A43938"/>
    <w:rsid w:val="00A448C1"/>
    <w:rsid w:val="00A4747F"/>
    <w:rsid w:val="00A50CF9"/>
    <w:rsid w:val="00A51BD3"/>
    <w:rsid w:val="00A55927"/>
    <w:rsid w:val="00A62427"/>
    <w:rsid w:val="00A65AB3"/>
    <w:rsid w:val="00A66B99"/>
    <w:rsid w:val="00A70247"/>
    <w:rsid w:val="00A713D7"/>
    <w:rsid w:val="00A731D0"/>
    <w:rsid w:val="00A83584"/>
    <w:rsid w:val="00A861CB"/>
    <w:rsid w:val="00A875DC"/>
    <w:rsid w:val="00A87B90"/>
    <w:rsid w:val="00A96289"/>
    <w:rsid w:val="00A9673B"/>
    <w:rsid w:val="00A96A93"/>
    <w:rsid w:val="00AA0C4A"/>
    <w:rsid w:val="00AA182A"/>
    <w:rsid w:val="00AA7D5F"/>
    <w:rsid w:val="00AB27A6"/>
    <w:rsid w:val="00AB39D0"/>
    <w:rsid w:val="00AB5CC3"/>
    <w:rsid w:val="00AB6FE0"/>
    <w:rsid w:val="00AB70D4"/>
    <w:rsid w:val="00AC1D8C"/>
    <w:rsid w:val="00AC4A91"/>
    <w:rsid w:val="00AC4FB3"/>
    <w:rsid w:val="00AD0A0A"/>
    <w:rsid w:val="00AD3950"/>
    <w:rsid w:val="00AE2782"/>
    <w:rsid w:val="00AF1F3C"/>
    <w:rsid w:val="00AF424E"/>
    <w:rsid w:val="00B0071E"/>
    <w:rsid w:val="00B02139"/>
    <w:rsid w:val="00B0595D"/>
    <w:rsid w:val="00B06EDB"/>
    <w:rsid w:val="00B11626"/>
    <w:rsid w:val="00B16368"/>
    <w:rsid w:val="00B2083C"/>
    <w:rsid w:val="00B2378B"/>
    <w:rsid w:val="00B24478"/>
    <w:rsid w:val="00B268FD"/>
    <w:rsid w:val="00B31D10"/>
    <w:rsid w:val="00B348DF"/>
    <w:rsid w:val="00B34A8B"/>
    <w:rsid w:val="00B34AF9"/>
    <w:rsid w:val="00B35C1D"/>
    <w:rsid w:val="00B36C90"/>
    <w:rsid w:val="00B377CF"/>
    <w:rsid w:val="00B4087E"/>
    <w:rsid w:val="00B40E5A"/>
    <w:rsid w:val="00B46600"/>
    <w:rsid w:val="00B47473"/>
    <w:rsid w:val="00B512B2"/>
    <w:rsid w:val="00B552B3"/>
    <w:rsid w:val="00B55856"/>
    <w:rsid w:val="00B56293"/>
    <w:rsid w:val="00B5677B"/>
    <w:rsid w:val="00B56F55"/>
    <w:rsid w:val="00B61702"/>
    <w:rsid w:val="00B6227A"/>
    <w:rsid w:val="00B6540C"/>
    <w:rsid w:val="00B667ED"/>
    <w:rsid w:val="00B67AC2"/>
    <w:rsid w:val="00B70907"/>
    <w:rsid w:val="00B718F3"/>
    <w:rsid w:val="00B72655"/>
    <w:rsid w:val="00B81AF2"/>
    <w:rsid w:val="00B81F27"/>
    <w:rsid w:val="00B83934"/>
    <w:rsid w:val="00B867D5"/>
    <w:rsid w:val="00B90FD7"/>
    <w:rsid w:val="00B92637"/>
    <w:rsid w:val="00B930AB"/>
    <w:rsid w:val="00B949E9"/>
    <w:rsid w:val="00B94C2D"/>
    <w:rsid w:val="00B979F2"/>
    <w:rsid w:val="00BA0BEA"/>
    <w:rsid w:val="00BA0DF1"/>
    <w:rsid w:val="00BA1281"/>
    <w:rsid w:val="00BA3209"/>
    <w:rsid w:val="00BA7360"/>
    <w:rsid w:val="00BB0B8E"/>
    <w:rsid w:val="00BB0D3D"/>
    <w:rsid w:val="00BB0F69"/>
    <w:rsid w:val="00BB39E5"/>
    <w:rsid w:val="00BB7397"/>
    <w:rsid w:val="00BB7610"/>
    <w:rsid w:val="00BB77CB"/>
    <w:rsid w:val="00BC0B35"/>
    <w:rsid w:val="00BC3FCD"/>
    <w:rsid w:val="00BC5962"/>
    <w:rsid w:val="00BD127E"/>
    <w:rsid w:val="00BD2D20"/>
    <w:rsid w:val="00BD5D36"/>
    <w:rsid w:val="00BD71C3"/>
    <w:rsid w:val="00BD7902"/>
    <w:rsid w:val="00BE04DF"/>
    <w:rsid w:val="00BE19DA"/>
    <w:rsid w:val="00BE1BB3"/>
    <w:rsid w:val="00BE3122"/>
    <w:rsid w:val="00BE40A5"/>
    <w:rsid w:val="00C023E8"/>
    <w:rsid w:val="00C05A52"/>
    <w:rsid w:val="00C073BF"/>
    <w:rsid w:val="00C113D8"/>
    <w:rsid w:val="00C1649B"/>
    <w:rsid w:val="00C174ED"/>
    <w:rsid w:val="00C179B9"/>
    <w:rsid w:val="00C25A82"/>
    <w:rsid w:val="00C32F03"/>
    <w:rsid w:val="00C34319"/>
    <w:rsid w:val="00C3509D"/>
    <w:rsid w:val="00C378D2"/>
    <w:rsid w:val="00C4550E"/>
    <w:rsid w:val="00C46F95"/>
    <w:rsid w:val="00C4765F"/>
    <w:rsid w:val="00C54B8C"/>
    <w:rsid w:val="00C63531"/>
    <w:rsid w:val="00C63EBD"/>
    <w:rsid w:val="00C646FB"/>
    <w:rsid w:val="00C71BFA"/>
    <w:rsid w:val="00C71CED"/>
    <w:rsid w:val="00C733C2"/>
    <w:rsid w:val="00C77384"/>
    <w:rsid w:val="00C85ACE"/>
    <w:rsid w:val="00C91EBB"/>
    <w:rsid w:val="00C95413"/>
    <w:rsid w:val="00CA1531"/>
    <w:rsid w:val="00CA1A9B"/>
    <w:rsid w:val="00CA2878"/>
    <w:rsid w:val="00CA49FB"/>
    <w:rsid w:val="00CA5B8B"/>
    <w:rsid w:val="00CA5D9D"/>
    <w:rsid w:val="00CA7486"/>
    <w:rsid w:val="00CB59D4"/>
    <w:rsid w:val="00CC10C7"/>
    <w:rsid w:val="00CC1145"/>
    <w:rsid w:val="00CC19E1"/>
    <w:rsid w:val="00CC251A"/>
    <w:rsid w:val="00CC4AD7"/>
    <w:rsid w:val="00CD031D"/>
    <w:rsid w:val="00CD35C4"/>
    <w:rsid w:val="00CD4D43"/>
    <w:rsid w:val="00CE1204"/>
    <w:rsid w:val="00CE262D"/>
    <w:rsid w:val="00CE4572"/>
    <w:rsid w:val="00CE510E"/>
    <w:rsid w:val="00CE5182"/>
    <w:rsid w:val="00CE56BB"/>
    <w:rsid w:val="00CF4663"/>
    <w:rsid w:val="00D00D1C"/>
    <w:rsid w:val="00D00EA4"/>
    <w:rsid w:val="00D03307"/>
    <w:rsid w:val="00D04689"/>
    <w:rsid w:val="00D07B6B"/>
    <w:rsid w:val="00D12896"/>
    <w:rsid w:val="00D2046E"/>
    <w:rsid w:val="00D237F9"/>
    <w:rsid w:val="00D2502C"/>
    <w:rsid w:val="00D27E79"/>
    <w:rsid w:val="00D30C3E"/>
    <w:rsid w:val="00D31A2A"/>
    <w:rsid w:val="00D33E10"/>
    <w:rsid w:val="00D34CE8"/>
    <w:rsid w:val="00D36C9C"/>
    <w:rsid w:val="00D375F0"/>
    <w:rsid w:val="00D45280"/>
    <w:rsid w:val="00D46ED3"/>
    <w:rsid w:val="00D51876"/>
    <w:rsid w:val="00D552AF"/>
    <w:rsid w:val="00D55839"/>
    <w:rsid w:val="00D63C0B"/>
    <w:rsid w:val="00D6487F"/>
    <w:rsid w:val="00D66A2D"/>
    <w:rsid w:val="00D67A21"/>
    <w:rsid w:val="00D71650"/>
    <w:rsid w:val="00D71A71"/>
    <w:rsid w:val="00D7516A"/>
    <w:rsid w:val="00D754E4"/>
    <w:rsid w:val="00D77963"/>
    <w:rsid w:val="00D80C85"/>
    <w:rsid w:val="00D91FF0"/>
    <w:rsid w:val="00D93020"/>
    <w:rsid w:val="00D947E4"/>
    <w:rsid w:val="00D96733"/>
    <w:rsid w:val="00DA1BEC"/>
    <w:rsid w:val="00DA22BC"/>
    <w:rsid w:val="00DA290B"/>
    <w:rsid w:val="00DA2A5C"/>
    <w:rsid w:val="00DA63FD"/>
    <w:rsid w:val="00DB3C66"/>
    <w:rsid w:val="00DB5CDE"/>
    <w:rsid w:val="00DB6307"/>
    <w:rsid w:val="00DB75CC"/>
    <w:rsid w:val="00DD3D35"/>
    <w:rsid w:val="00DD4031"/>
    <w:rsid w:val="00DD4167"/>
    <w:rsid w:val="00DD4FE3"/>
    <w:rsid w:val="00DD5F84"/>
    <w:rsid w:val="00DE32A1"/>
    <w:rsid w:val="00DE5887"/>
    <w:rsid w:val="00DF2D2C"/>
    <w:rsid w:val="00DF44CF"/>
    <w:rsid w:val="00DF5937"/>
    <w:rsid w:val="00E02A2F"/>
    <w:rsid w:val="00E03E9A"/>
    <w:rsid w:val="00E060AC"/>
    <w:rsid w:val="00E13366"/>
    <w:rsid w:val="00E14ED5"/>
    <w:rsid w:val="00E16A27"/>
    <w:rsid w:val="00E206B8"/>
    <w:rsid w:val="00E212D2"/>
    <w:rsid w:val="00E25B6C"/>
    <w:rsid w:val="00E31827"/>
    <w:rsid w:val="00E31CB6"/>
    <w:rsid w:val="00E33EED"/>
    <w:rsid w:val="00E3715B"/>
    <w:rsid w:val="00E37F68"/>
    <w:rsid w:val="00E40468"/>
    <w:rsid w:val="00E404BE"/>
    <w:rsid w:val="00E40F53"/>
    <w:rsid w:val="00E411F6"/>
    <w:rsid w:val="00E417C7"/>
    <w:rsid w:val="00E42D9F"/>
    <w:rsid w:val="00E42E7A"/>
    <w:rsid w:val="00E43114"/>
    <w:rsid w:val="00E464B0"/>
    <w:rsid w:val="00E5154D"/>
    <w:rsid w:val="00E51813"/>
    <w:rsid w:val="00E54864"/>
    <w:rsid w:val="00E559CE"/>
    <w:rsid w:val="00E679D8"/>
    <w:rsid w:val="00E7222F"/>
    <w:rsid w:val="00E74F42"/>
    <w:rsid w:val="00E81294"/>
    <w:rsid w:val="00E84B40"/>
    <w:rsid w:val="00E84DD4"/>
    <w:rsid w:val="00E8600F"/>
    <w:rsid w:val="00E87006"/>
    <w:rsid w:val="00E900CF"/>
    <w:rsid w:val="00E910B8"/>
    <w:rsid w:val="00E91273"/>
    <w:rsid w:val="00E91BDD"/>
    <w:rsid w:val="00E939CA"/>
    <w:rsid w:val="00E95FF4"/>
    <w:rsid w:val="00EA506B"/>
    <w:rsid w:val="00EA5254"/>
    <w:rsid w:val="00EB14FD"/>
    <w:rsid w:val="00EB1E58"/>
    <w:rsid w:val="00EB52C5"/>
    <w:rsid w:val="00EB5823"/>
    <w:rsid w:val="00EB6CF5"/>
    <w:rsid w:val="00EC3258"/>
    <w:rsid w:val="00EC719E"/>
    <w:rsid w:val="00ED0345"/>
    <w:rsid w:val="00ED06EB"/>
    <w:rsid w:val="00ED21AE"/>
    <w:rsid w:val="00ED6B49"/>
    <w:rsid w:val="00ED73E2"/>
    <w:rsid w:val="00ED7AD9"/>
    <w:rsid w:val="00EE1359"/>
    <w:rsid w:val="00EE315E"/>
    <w:rsid w:val="00EE383B"/>
    <w:rsid w:val="00EE5C76"/>
    <w:rsid w:val="00EF4137"/>
    <w:rsid w:val="00F052A2"/>
    <w:rsid w:val="00F123C5"/>
    <w:rsid w:val="00F143BA"/>
    <w:rsid w:val="00F15110"/>
    <w:rsid w:val="00F206CF"/>
    <w:rsid w:val="00F21D26"/>
    <w:rsid w:val="00F21EF0"/>
    <w:rsid w:val="00F2253C"/>
    <w:rsid w:val="00F24D1E"/>
    <w:rsid w:val="00F254C1"/>
    <w:rsid w:val="00F25ADA"/>
    <w:rsid w:val="00F27442"/>
    <w:rsid w:val="00F30908"/>
    <w:rsid w:val="00F32D8D"/>
    <w:rsid w:val="00F36CEF"/>
    <w:rsid w:val="00F403E8"/>
    <w:rsid w:val="00F46538"/>
    <w:rsid w:val="00F4770E"/>
    <w:rsid w:val="00F5069A"/>
    <w:rsid w:val="00F5215F"/>
    <w:rsid w:val="00F56533"/>
    <w:rsid w:val="00F605D3"/>
    <w:rsid w:val="00F61553"/>
    <w:rsid w:val="00F619D4"/>
    <w:rsid w:val="00F639A1"/>
    <w:rsid w:val="00F64362"/>
    <w:rsid w:val="00F66D13"/>
    <w:rsid w:val="00F7257D"/>
    <w:rsid w:val="00F73A7E"/>
    <w:rsid w:val="00F73C91"/>
    <w:rsid w:val="00F7456D"/>
    <w:rsid w:val="00F764E5"/>
    <w:rsid w:val="00F76FFD"/>
    <w:rsid w:val="00F80BAE"/>
    <w:rsid w:val="00F82B63"/>
    <w:rsid w:val="00F87D7A"/>
    <w:rsid w:val="00F90130"/>
    <w:rsid w:val="00FA051E"/>
    <w:rsid w:val="00FA29D7"/>
    <w:rsid w:val="00FA3984"/>
    <w:rsid w:val="00FA57F1"/>
    <w:rsid w:val="00FA773F"/>
    <w:rsid w:val="00FB0E01"/>
    <w:rsid w:val="00FB18D8"/>
    <w:rsid w:val="00FB5F23"/>
    <w:rsid w:val="00FB6237"/>
    <w:rsid w:val="00FB624A"/>
    <w:rsid w:val="00FC0E11"/>
    <w:rsid w:val="00FC6A0E"/>
    <w:rsid w:val="00FC7C2B"/>
    <w:rsid w:val="00FD1209"/>
    <w:rsid w:val="00FD1709"/>
    <w:rsid w:val="00FD1731"/>
    <w:rsid w:val="00FD35E1"/>
    <w:rsid w:val="00FD3AEE"/>
    <w:rsid w:val="00FD5D65"/>
    <w:rsid w:val="00FD7F0C"/>
    <w:rsid w:val="00FE1696"/>
    <w:rsid w:val="00FE2136"/>
    <w:rsid w:val="00FE45AA"/>
    <w:rsid w:val="00FE58C9"/>
    <w:rsid w:val="00FE6424"/>
    <w:rsid w:val="00FF12C5"/>
    <w:rsid w:val="00FF1DFF"/>
    <w:rsid w:val="00FF1F3D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E4F743"/>
  <w14:defaultImageDpi w14:val="0"/>
  <w15:docId w15:val="{91F52B37-9918-4638-BB86-246F12F1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40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93E90"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93E9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E9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unhideWhenUsed/>
    <w:rsid w:val="00393E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4B40B8"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B660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4B6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B6603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55927"/>
    <w:pPr>
      <w:spacing w:after="0" w:line="48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55927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rsid w:val="00CA5D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u">
    <w:name w:val="au"/>
    <w:rsid w:val="00CA5D9D"/>
  </w:style>
  <w:style w:type="paragraph" w:customStyle="1" w:styleId="Default">
    <w:name w:val="Default"/>
    <w:rsid w:val="003B2A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A019B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127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27D6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64AB5"/>
    <w:rPr>
      <w:color w:val="605E5C"/>
      <w:shd w:val="clear" w:color="auto" w:fill="E1DFDD"/>
    </w:rPr>
  </w:style>
  <w:style w:type="paragraph" w:customStyle="1" w:styleId="p1">
    <w:name w:val="p1"/>
    <w:basedOn w:val="Normal"/>
    <w:rsid w:val="0008230B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8F3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2E363-890D-4109-92E1-0C2171F3A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Hainline, Mark</dc:creator>
  <cp:lastModifiedBy>Solomonson, Jay</cp:lastModifiedBy>
  <cp:revision>2</cp:revision>
  <dcterms:created xsi:type="dcterms:W3CDTF">2026-10-13T01:58:00Z</dcterms:created>
  <dcterms:modified xsi:type="dcterms:W3CDTF">2026-10-13T01:58:00Z</dcterms:modified>
</cp:coreProperties>
</file>