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B29" w:rsidRDefault="00714B29" w:rsidP="00B87462">
      <w:pPr>
        <w:spacing w:line="240" w:lineRule="auto"/>
        <w:jc w:val="center"/>
        <w:rPr>
          <w:rFonts w:ascii="Times New Roman" w:hAnsi="Times New Roman"/>
          <w:b/>
          <w:sz w:val="24"/>
          <w:szCs w:val="24"/>
        </w:rPr>
      </w:pPr>
      <w:r>
        <w:rPr>
          <w:rFonts w:ascii="Times New Roman" w:hAnsi="Times New Roman"/>
          <w:b/>
          <w:sz w:val="24"/>
          <w:szCs w:val="24"/>
        </w:rPr>
        <w:t>Using Professional Identity to Enhance Agriculture Teacher Professional Development</w:t>
      </w:r>
    </w:p>
    <w:p w:rsidR="00714B29" w:rsidRDefault="00714B29" w:rsidP="00B87462">
      <w:pPr>
        <w:spacing w:after="0" w:line="240" w:lineRule="auto"/>
        <w:jc w:val="center"/>
        <w:rPr>
          <w:rFonts w:ascii="Times New Roman" w:hAnsi="Times New Roman"/>
          <w:sz w:val="24"/>
          <w:szCs w:val="24"/>
        </w:rPr>
      </w:pPr>
      <w:r>
        <w:rPr>
          <w:rFonts w:ascii="Times New Roman" w:hAnsi="Times New Roman"/>
          <w:sz w:val="24"/>
          <w:szCs w:val="24"/>
        </w:rPr>
        <w:t>Catherine W. Shoulders</w:t>
      </w:r>
    </w:p>
    <w:p w:rsidR="00714B29" w:rsidRDefault="00714B29" w:rsidP="00B87462">
      <w:pPr>
        <w:spacing w:after="0" w:line="240" w:lineRule="auto"/>
        <w:jc w:val="center"/>
        <w:rPr>
          <w:rFonts w:ascii="Times New Roman" w:hAnsi="Times New Roman"/>
          <w:sz w:val="24"/>
          <w:szCs w:val="24"/>
        </w:rPr>
      </w:pPr>
      <w:r>
        <w:rPr>
          <w:rFonts w:ascii="Times New Roman" w:hAnsi="Times New Roman"/>
          <w:sz w:val="24"/>
          <w:szCs w:val="24"/>
        </w:rPr>
        <w:t>Brian E. Myers</w:t>
      </w:r>
    </w:p>
    <w:p w:rsidR="00714B29" w:rsidRDefault="00714B29" w:rsidP="00B87462">
      <w:pPr>
        <w:spacing w:after="0" w:line="240" w:lineRule="auto"/>
        <w:jc w:val="center"/>
        <w:rPr>
          <w:rFonts w:ascii="Times New Roman" w:hAnsi="Times New Roman"/>
          <w:sz w:val="24"/>
          <w:szCs w:val="24"/>
        </w:rPr>
      </w:pPr>
    </w:p>
    <w:p w:rsidR="00714B29" w:rsidRDefault="00714B29" w:rsidP="00B87462">
      <w:pPr>
        <w:spacing w:after="0" w:line="240" w:lineRule="auto"/>
        <w:jc w:val="center"/>
        <w:rPr>
          <w:rFonts w:ascii="Times New Roman" w:hAnsi="Times New Roman"/>
        </w:rPr>
      </w:pPr>
      <w:smartTag w:uri="urn:schemas-microsoft-com:office:smarttags" w:element="address">
        <w:smartTag w:uri="urn:schemas-microsoft-com:office:smarttags" w:element="Street">
          <w:r w:rsidRPr="00DF2AB5">
            <w:rPr>
              <w:rFonts w:ascii="Times New Roman" w:hAnsi="Times New Roman"/>
            </w:rPr>
            <w:t>PO Box</w:t>
          </w:r>
        </w:smartTag>
        <w:r w:rsidRPr="00DF2AB5">
          <w:rPr>
            <w:rFonts w:ascii="Times New Roman" w:hAnsi="Times New Roman"/>
          </w:rPr>
          <w:t xml:space="preserve"> 110540</w:t>
        </w:r>
      </w:smartTag>
    </w:p>
    <w:p w:rsidR="00714B29" w:rsidRDefault="00714B29" w:rsidP="00B87462">
      <w:pPr>
        <w:spacing w:after="0" w:line="240" w:lineRule="auto"/>
        <w:jc w:val="center"/>
        <w:rPr>
          <w:rFonts w:ascii="Times New Roman" w:hAnsi="Times New Roman"/>
        </w:rPr>
      </w:pPr>
      <w:smartTag w:uri="urn:schemas-microsoft-com:office:smarttags" w:element="place">
        <w:smartTag w:uri="urn:schemas-microsoft-com:office:smarttags" w:element="City">
          <w:r w:rsidRPr="00DF2AB5">
            <w:rPr>
              <w:rFonts w:ascii="Times New Roman" w:hAnsi="Times New Roman"/>
            </w:rPr>
            <w:t>Gainesville</w:t>
          </w:r>
        </w:smartTag>
        <w:r w:rsidRPr="00DF2AB5">
          <w:rPr>
            <w:rFonts w:ascii="Times New Roman" w:hAnsi="Times New Roman"/>
          </w:rPr>
          <w:t xml:space="preserve">, </w:t>
        </w:r>
        <w:smartTag w:uri="urn:schemas-microsoft-com:office:smarttags" w:element="State">
          <w:r w:rsidRPr="00DF2AB5">
            <w:rPr>
              <w:rFonts w:ascii="Times New Roman" w:hAnsi="Times New Roman"/>
            </w:rPr>
            <w:t>FL</w:t>
          </w:r>
        </w:smartTag>
        <w:r w:rsidRPr="00DF2AB5">
          <w:rPr>
            <w:rFonts w:ascii="Times New Roman" w:hAnsi="Times New Roman"/>
          </w:rPr>
          <w:t xml:space="preserve"> </w:t>
        </w:r>
        <w:smartTag w:uri="urn:schemas-microsoft-com:office:smarttags" w:element="PostalCode">
          <w:r w:rsidRPr="00DF2AB5">
            <w:rPr>
              <w:rFonts w:ascii="Times New Roman" w:hAnsi="Times New Roman"/>
            </w:rPr>
            <w:t>32611-0540</w:t>
          </w:r>
        </w:smartTag>
      </w:smartTag>
    </w:p>
    <w:p w:rsidR="00714B29" w:rsidRDefault="00714B29" w:rsidP="00B87462">
      <w:pPr>
        <w:spacing w:after="0" w:line="240" w:lineRule="auto"/>
        <w:jc w:val="center"/>
        <w:rPr>
          <w:rFonts w:ascii="Times New Roman" w:hAnsi="Times New Roman"/>
        </w:rPr>
      </w:pPr>
    </w:p>
    <w:p w:rsidR="00714B29" w:rsidRPr="00010638" w:rsidRDefault="00714B29" w:rsidP="00B87462">
      <w:pPr>
        <w:spacing w:line="240" w:lineRule="auto"/>
        <w:jc w:val="center"/>
        <w:rPr>
          <w:rFonts w:ascii="Times New Roman" w:hAnsi="Times New Roman"/>
        </w:rPr>
      </w:pPr>
      <w:r w:rsidRPr="00DF2AB5">
        <w:rPr>
          <w:rFonts w:ascii="Times New Roman" w:hAnsi="Times New Roman"/>
        </w:rPr>
        <w:t>352-392-</w:t>
      </w:r>
      <w:r>
        <w:rPr>
          <w:rFonts w:ascii="Times New Roman" w:hAnsi="Times New Roman"/>
        </w:rPr>
        <w:t>0502 x. 238</w:t>
      </w:r>
    </w:p>
    <w:p w:rsidR="00714B29" w:rsidRDefault="00714B29" w:rsidP="00B87462">
      <w:pPr>
        <w:spacing w:after="0" w:line="240" w:lineRule="auto"/>
        <w:jc w:val="center"/>
        <w:rPr>
          <w:rFonts w:ascii="Times New Roman" w:hAnsi="Times New Roman"/>
        </w:rPr>
      </w:pPr>
      <w:r w:rsidRPr="00DF2AB5">
        <w:rPr>
          <w:rFonts w:ascii="Times New Roman" w:hAnsi="Times New Roman"/>
        </w:rPr>
        <w:t>katewoggs@ufl.edu</w:t>
      </w:r>
    </w:p>
    <w:p w:rsidR="00714B29" w:rsidRDefault="00714B29" w:rsidP="00B87462">
      <w:pPr>
        <w:spacing w:after="0" w:line="240" w:lineRule="auto"/>
        <w:jc w:val="center"/>
        <w:rPr>
          <w:rFonts w:ascii="Times New Roman" w:hAnsi="Times New Roman"/>
        </w:rPr>
      </w:pPr>
      <w:r w:rsidRPr="00DF2AB5">
        <w:rPr>
          <w:rFonts w:ascii="Times New Roman" w:hAnsi="Times New Roman"/>
        </w:rPr>
        <w:t>bmyers@ufl.edu</w:t>
      </w:r>
    </w:p>
    <w:p w:rsidR="00714B29" w:rsidRDefault="00714B29" w:rsidP="00B87462">
      <w:pPr>
        <w:spacing w:after="0" w:line="240" w:lineRule="auto"/>
        <w:jc w:val="center"/>
      </w:pPr>
    </w:p>
    <w:p w:rsidR="00714B29" w:rsidRDefault="00714B29" w:rsidP="00B87462">
      <w:pPr>
        <w:spacing w:after="0" w:line="240" w:lineRule="auto"/>
        <w:jc w:val="center"/>
        <w:rPr>
          <w:rFonts w:ascii="Times New Roman" w:hAnsi="Times New Roman"/>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p>
    <w:p w:rsidR="00714B29" w:rsidRDefault="00714B29" w:rsidP="00B87462">
      <w:pPr>
        <w:spacing w:line="240" w:lineRule="auto"/>
        <w:rPr>
          <w:rFonts w:ascii="Times New Roman" w:hAnsi="Times New Roman"/>
          <w:b/>
          <w:sz w:val="24"/>
          <w:szCs w:val="24"/>
        </w:rPr>
      </w:pPr>
    </w:p>
    <w:p w:rsidR="00714B29" w:rsidRDefault="00714B29" w:rsidP="00B87462">
      <w:pPr>
        <w:spacing w:line="240" w:lineRule="auto"/>
        <w:rPr>
          <w:rFonts w:ascii="Times New Roman" w:hAnsi="Times New Roman"/>
          <w:b/>
          <w:sz w:val="24"/>
          <w:szCs w:val="24"/>
        </w:rPr>
      </w:pPr>
    </w:p>
    <w:p w:rsidR="00714B29" w:rsidRDefault="00714B29" w:rsidP="00B87462">
      <w:pPr>
        <w:spacing w:line="240" w:lineRule="auto"/>
        <w:jc w:val="center"/>
        <w:rPr>
          <w:rFonts w:ascii="Times New Roman" w:hAnsi="Times New Roman"/>
          <w:b/>
          <w:sz w:val="24"/>
          <w:szCs w:val="24"/>
        </w:rPr>
      </w:pPr>
      <w:r>
        <w:rPr>
          <w:rFonts w:ascii="Times New Roman" w:hAnsi="Times New Roman"/>
          <w:b/>
          <w:sz w:val="24"/>
          <w:szCs w:val="24"/>
        </w:rPr>
        <w:lastRenderedPageBreak/>
        <w:t>Using Professional Identity to Enhance Agriculture Teacher Professional Development</w:t>
      </w:r>
    </w:p>
    <w:p w:rsidR="00714B29" w:rsidRDefault="00714B29" w:rsidP="00C523C0">
      <w:pPr>
        <w:spacing w:after="0" w:line="240" w:lineRule="auto"/>
        <w:jc w:val="center"/>
        <w:rPr>
          <w:rFonts w:ascii="Times New Roman" w:hAnsi="Times New Roman"/>
          <w:b/>
          <w:sz w:val="24"/>
          <w:szCs w:val="24"/>
        </w:rPr>
      </w:pPr>
      <w:r>
        <w:rPr>
          <w:rFonts w:ascii="Times New Roman" w:hAnsi="Times New Roman"/>
          <w:b/>
          <w:sz w:val="24"/>
          <w:szCs w:val="24"/>
        </w:rPr>
        <w:t>Introduction/Need for Innovation</w:t>
      </w:r>
    </w:p>
    <w:p w:rsidR="00714B29" w:rsidRDefault="00714B29" w:rsidP="00B87462">
      <w:pPr>
        <w:spacing w:line="240" w:lineRule="auto"/>
        <w:ind w:firstLine="720"/>
        <w:rPr>
          <w:rFonts w:ascii="Times New Roman" w:hAnsi="Times New Roman"/>
          <w:sz w:val="24"/>
          <w:szCs w:val="24"/>
        </w:rPr>
      </w:pPr>
      <w:r w:rsidRPr="00466989">
        <w:rPr>
          <w:rFonts w:ascii="Times New Roman" w:hAnsi="Times New Roman"/>
          <w:sz w:val="24"/>
          <w:szCs w:val="24"/>
        </w:rPr>
        <w:t>The professional identity</w:t>
      </w:r>
      <w:r>
        <w:rPr>
          <w:rFonts w:ascii="Times New Roman" w:hAnsi="Times New Roman"/>
          <w:sz w:val="24"/>
          <w:szCs w:val="24"/>
        </w:rPr>
        <w:t xml:space="preserve"> that agriculture </w:t>
      </w:r>
      <w:r w:rsidRPr="00466989">
        <w:rPr>
          <w:rFonts w:ascii="Times New Roman" w:hAnsi="Times New Roman"/>
          <w:sz w:val="24"/>
          <w:szCs w:val="24"/>
        </w:rPr>
        <w:t xml:space="preserve">teachers display socially due to </w:t>
      </w:r>
      <w:r>
        <w:rPr>
          <w:rFonts w:ascii="Times New Roman" w:hAnsi="Times New Roman"/>
          <w:sz w:val="24"/>
          <w:szCs w:val="24"/>
        </w:rPr>
        <w:t>discipline-related</w:t>
      </w:r>
      <w:r w:rsidRPr="00466989">
        <w:rPr>
          <w:rFonts w:ascii="Times New Roman" w:hAnsi="Times New Roman"/>
          <w:sz w:val="24"/>
          <w:szCs w:val="24"/>
        </w:rPr>
        <w:t xml:space="preserve"> contexts can affect their receptiveness and interest in different professional development </w:t>
      </w:r>
      <w:r>
        <w:rPr>
          <w:rFonts w:ascii="Times New Roman" w:hAnsi="Times New Roman"/>
          <w:sz w:val="24"/>
          <w:szCs w:val="24"/>
        </w:rPr>
        <w:t xml:space="preserve">(PD) </w:t>
      </w:r>
      <w:r w:rsidRPr="00466989">
        <w:rPr>
          <w:rFonts w:ascii="Times New Roman" w:hAnsi="Times New Roman"/>
          <w:sz w:val="24"/>
          <w:szCs w:val="24"/>
        </w:rPr>
        <w:t>events</w:t>
      </w:r>
      <w:r>
        <w:rPr>
          <w:rFonts w:ascii="Times New Roman" w:hAnsi="Times New Roman"/>
          <w:sz w:val="24"/>
          <w:szCs w:val="24"/>
        </w:rPr>
        <w:t>.  However</w:t>
      </w:r>
      <w:r w:rsidRPr="00466989">
        <w:rPr>
          <w:rFonts w:ascii="Times New Roman" w:hAnsi="Times New Roman"/>
          <w:sz w:val="24"/>
          <w:szCs w:val="24"/>
        </w:rPr>
        <w:t xml:space="preserve">, </w:t>
      </w:r>
      <w:r>
        <w:rPr>
          <w:rFonts w:ascii="Times New Roman" w:hAnsi="Times New Roman"/>
          <w:sz w:val="24"/>
          <w:szCs w:val="24"/>
        </w:rPr>
        <w:t xml:space="preserve">professional identity </w:t>
      </w:r>
      <w:r w:rsidRPr="00466989">
        <w:rPr>
          <w:rFonts w:ascii="Times New Roman" w:hAnsi="Times New Roman"/>
          <w:sz w:val="24"/>
          <w:szCs w:val="24"/>
        </w:rPr>
        <w:t xml:space="preserve">is often overlooked when designing </w:t>
      </w:r>
      <w:r>
        <w:rPr>
          <w:rFonts w:ascii="Times New Roman" w:hAnsi="Times New Roman"/>
          <w:sz w:val="24"/>
          <w:szCs w:val="24"/>
        </w:rPr>
        <w:t>PD</w:t>
      </w:r>
      <w:r w:rsidRPr="00466989">
        <w:rPr>
          <w:rFonts w:ascii="Times New Roman" w:hAnsi="Times New Roman"/>
          <w:sz w:val="24"/>
          <w:szCs w:val="24"/>
        </w:rPr>
        <w:t xml:space="preserve"> because it is not included in the consensus of proven methods of </w:t>
      </w:r>
      <w:r>
        <w:rPr>
          <w:rFonts w:ascii="Times New Roman" w:hAnsi="Times New Roman"/>
          <w:sz w:val="24"/>
          <w:szCs w:val="24"/>
        </w:rPr>
        <w:t>PD</w:t>
      </w:r>
      <w:r w:rsidRPr="00466989">
        <w:rPr>
          <w:rFonts w:ascii="Times New Roman" w:hAnsi="Times New Roman"/>
          <w:sz w:val="24"/>
          <w:szCs w:val="24"/>
        </w:rPr>
        <w:t xml:space="preserve"> design and delivery (</w:t>
      </w:r>
      <w:proofErr w:type="spellStart"/>
      <w:r w:rsidRPr="00466989">
        <w:rPr>
          <w:rFonts w:ascii="Times New Roman" w:hAnsi="Times New Roman"/>
          <w:sz w:val="24"/>
          <w:szCs w:val="24"/>
        </w:rPr>
        <w:t>Desimone</w:t>
      </w:r>
      <w:proofErr w:type="spellEnd"/>
      <w:r w:rsidRPr="00466989">
        <w:rPr>
          <w:rFonts w:ascii="Times New Roman" w:hAnsi="Times New Roman"/>
          <w:sz w:val="24"/>
          <w:szCs w:val="24"/>
        </w:rPr>
        <w:t xml:space="preserve">, 2009).  </w:t>
      </w:r>
      <w:r>
        <w:rPr>
          <w:rFonts w:ascii="Times New Roman" w:hAnsi="Times New Roman"/>
          <w:sz w:val="24"/>
          <w:szCs w:val="24"/>
        </w:rPr>
        <w:t>Due</w:t>
      </w:r>
      <w:r w:rsidRPr="00466989">
        <w:rPr>
          <w:rFonts w:ascii="Times New Roman" w:hAnsi="Times New Roman"/>
          <w:sz w:val="24"/>
          <w:szCs w:val="24"/>
        </w:rPr>
        <w:t xml:space="preserve"> to its production-based history melding with recent reform efforts, many agriculture teachers have entered an era of </w:t>
      </w:r>
      <w:r>
        <w:rPr>
          <w:rFonts w:ascii="Times New Roman" w:hAnsi="Times New Roman"/>
          <w:sz w:val="24"/>
          <w:szCs w:val="24"/>
        </w:rPr>
        <w:t>PD</w:t>
      </w:r>
      <w:r w:rsidRPr="00466989">
        <w:rPr>
          <w:rFonts w:ascii="Times New Roman" w:hAnsi="Times New Roman"/>
          <w:sz w:val="24"/>
          <w:szCs w:val="24"/>
        </w:rPr>
        <w:t xml:space="preserve"> that centers </w:t>
      </w:r>
      <w:proofErr w:type="gramStart"/>
      <w:r w:rsidRPr="00466989">
        <w:rPr>
          <w:rFonts w:ascii="Times New Roman" w:hAnsi="Times New Roman"/>
          <w:sz w:val="24"/>
          <w:szCs w:val="24"/>
        </w:rPr>
        <w:t>around</w:t>
      </w:r>
      <w:proofErr w:type="gramEnd"/>
      <w:r w:rsidRPr="00466989">
        <w:rPr>
          <w:rFonts w:ascii="Times New Roman" w:hAnsi="Times New Roman"/>
          <w:sz w:val="24"/>
          <w:szCs w:val="24"/>
        </w:rPr>
        <w:t xml:space="preserve"> ideals that are inconsistent with those of </w:t>
      </w:r>
      <w:r>
        <w:rPr>
          <w:rFonts w:ascii="Times New Roman" w:hAnsi="Times New Roman"/>
          <w:sz w:val="24"/>
          <w:szCs w:val="24"/>
        </w:rPr>
        <w:t>their professional identity.  Ignoring</w:t>
      </w:r>
      <w:r w:rsidRPr="00466989">
        <w:rPr>
          <w:rFonts w:ascii="Times New Roman" w:hAnsi="Times New Roman"/>
          <w:sz w:val="24"/>
          <w:szCs w:val="24"/>
        </w:rPr>
        <w:t xml:space="preserve"> the aspects </w:t>
      </w:r>
      <w:r>
        <w:rPr>
          <w:rFonts w:ascii="Times New Roman" w:hAnsi="Times New Roman"/>
          <w:sz w:val="24"/>
          <w:szCs w:val="24"/>
        </w:rPr>
        <w:t>of agriculture teachers’ professional</w:t>
      </w:r>
      <w:r w:rsidRPr="00466989">
        <w:rPr>
          <w:rFonts w:ascii="Times New Roman" w:hAnsi="Times New Roman"/>
          <w:sz w:val="24"/>
          <w:szCs w:val="24"/>
        </w:rPr>
        <w:t xml:space="preserve"> identity can affect teachers’ attitudes toward </w:t>
      </w:r>
      <w:r>
        <w:rPr>
          <w:rFonts w:ascii="Times New Roman" w:hAnsi="Times New Roman"/>
          <w:sz w:val="24"/>
          <w:szCs w:val="24"/>
        </w:rPr>
        <w:t>PD,</w:t>
      </w:r>
      <w:r w:rsidRPr="00466989">
        <w:rPr>
          <w:rFonts w:ascii="Times New Roman" w:hAnsi="Times New Roman"/>
          <w:sz w:val="24"/>
          <w:szCs w:val="24"/>
        </w:rPr>
        <w:t xml:space="preserve"> </w:t>
      </w:r>
      <w:r>
        <w:rPr>
          <w:rFonts w:ascii="Times New Roman" w:hAnsi="Times New Roman"/>
          <w:sz w:val="24"/>
          <w:szCs w:val="24"/>
        </w:rPr>
        <w:t xml:space="preserve">and this </w:t>
      </w:r>
      <w:r w:rsidRPr="00466989">
        <w:rPr>
          <w:rFonts w:ascii="Times New Roman" w:hAnsi="Times New Roman"/>
          <w:sz w:val="24"/>
          <w:szCs w:val="24"/>
        </w:rPr>
        <w:t xml:space="preserve">may lead to a lack of learning that could have easily been enhanced.  </w:t>
      </w:r>
    </w:p>
    <w:p w:rsidR="00714B29" w:rsidRDefault="00714B29" w:rsidP="001D53DB">
      <w:pPr>
        <w:spacing w:line="240" w:lineRule="auto"/>
        <w:ind w:firstLine="720"/>
        <w:rPr>
          <w:rFonts w:ascii="Times New Roman" w:hAnsi="Times New Roman"/>
          <w:sz w:val="24"/>
          <w:szCs w:val="24"/>
        </w:rPr>
      </w:pPr>
      <w:r>
        <w:rPr>
          <w:rFonts w:ascii="Times New Roman" w:hAnsi="Times New Roman"/>
          <w:sz w:val="24"/>
          <w:szCs w:val="24"/>
        </w:rPr>
        <w:t xml:space="preserve">Teacher PD typically follows a progression of delivery based on school-based learning (see North Central Regional Educational Laboratory, </w:t>
      </w:r>
      <w:proofErr w:type="spellStart"/>
      <w:r>
        <w:rPr>
          <w:rFonts w:ascii="Times New Roman" w:hAnsi="Times New Roman"/>
          <w:sz w:val="24"/>
          <w:szCs w:val="24"/>
        </w:rPr>
        <w:t>n.d</w:t>
      </w:r>
      <w:proofErr w:type="spellEnd"/>
      <w:r>
        <w:rPr>
          <w:rFonts w:ascii="Times New Roman" w:hAnsi="Times New Roman"/>
          <w:sz w:val="24"/>
          <w:szCs w:val="24"/>
        </w:rPr>
        <w:t>.)</w:t>
      </w:r>
      <w:r w:rsidR="007B715A">
        <w:rPr>
          <w:rFonts w:ascii="Times New Roman" w:hAnsi="Times New Roman"/>
          <w:sz w:val="24"/>
          <w:szCs w:val="24"/>
        </w:rPr>
        <w:t>.  Critical to teacher learning</w:t>
      </w:r>
      <w:r>
        <w:rPr>
          <w:rFonts w:ascii="Times New Roman" w:hAnsi="Times New Roman"/>
          <w:sz w:val="24"/>
          <w:szCs w:val="24"/>
        </w:rPr>
        <w:t xml:space="preserve"> </w:t>
      </w:r>
      <w:r w:rsidR="003112F0">
        <w:rPr>
          <w:rFonts w:ascii="Times New Roman" w:hAnsi="Times New Roman"/>
          <w:sz w:val="24"/>
          <w:szCs w:val="24"/>
        </w:rPr>
        <w:t>in traditional PD</w:t>
      </w:r>
      <w:r>
        <w:rPr>
          <w:rFonts w:ascii="Times New Roman" w:hAnsi="Times New Roman"/>
          <w:sz w:val="24"/>
          <w:szCs w:val="24"/>
        </w:rPr>
        <w:t xml:space="preserve"> is the assumption that teachers enter PD willing to learn about and adopt new teaching practices in the classroom.  The professional identity shared by agriculture teachers can create barriers to learning through this model, as its root assumption is not necessarily a component of agriculture teachers’ professional identity.  This poster serves to offer an alternative PD model to teacher </w:t>
      </w:r>
      <w:proofErr w:type="gramStart"/>
      <w:r>
        <w:rPr>
          <w:rFonts w:ascii="Times New Roman" w:hAnsi="Times New Roman"/>
          <w:sz w:val="24"/>
          <w:szCs w:val="24"/>
        </w:rPr>
        <w:t>educators that eliminates</w:t>
      </w:r>
      <w:proofErr w:type="gramEnd"/>
      <w:r>
        <w:rPr>
          <w:rFonts w:ascii="Times New Roman" w:hAnsi="Times New Roman"/>
          <w:sz w:val="24"/>
          <w:szCs w:val="24"/>
        </w:rPr>
        <w:t xml:space="preserve"> the assumption of teachers’ automatic willingness to adopt new teaching practices, thereby reducing learning barriers of agriculture teachers.  </w:t>
      </w:r>
    </w:p>
    <w:p w:rsidR="00714B29" w:rsidRDefault="00714B29" w:rsidP="001D53DB">
      <w:pPr>
        <w:spacing w:after="0" w:line="240" w:lineRule="auto"/>
        <w:ind w:firstLine="720"/>
        <w:jc w:val="center"/>
        <w:rPr>
          <w:rFonts w:ascii="Times New Roman" w:hAnsi="Times New Roman"/>
          <w:b/>
          <w:sz w:val="24"/>
          <w:szCs w:val="24"/>
        </w:rPr>
      </w:pPr>
      <w:r>
        <w:rPr>
          <w:rFonts w:ascii="Times New Roman" w:hAnsi="Times New Roman"/>
          <w:b/>
          <w:sz w:val="24"/>
          <w:szCs w:val="24"/>
        </w:rPr>
        <w:t>Methodology</w:t>
      </w:r>
    </w:p>
    <w:p w:rsidR="00714B29" w:rsidRDefault="00714B29" w:rsidP="00B87462">
      <w:pPr>
        <w:spacing w:after="0" w:line="240" w:lineRule="auto"/>
        <w:ind w:firstLine="720"/>
        <w:rPr>
          <w:rFonts w:ascii="Times New Roman" w:hAnsi="Times New Roman"/>
          <w:sz w:val="24"/>
          <w:szCs w:val="24"/>
        </w:rPr>
      </w:pPr>
      <w:r>
        <w:rPr>
          <w:rFonts w:ascii="Times New Roman" w:hAnsi="Times New Roman"/>
          <w:sz w:val="24"/>
          <w:szCs w:val="24"/>
        </w:rPr>
        <w:t xml:space="preserve">An alternative PD model, shown in Figure 1, eliminates the assumptions found in traditional PD and addresses the characteristics of agriculture teachers’ professional identity.  </w:t>
      </w:r>
    </w:p>
    <w:p w:rsidR="007B715A" w:rsidRDefault="007B715A" w:rsidP="00B87462">
      <w:pPr>
        <w:spacing w:after="0" w:line="240" w:lineRule="auto"/>
        <w:ind w:firstLine="720"/>
        <w:rPr>
          <w:rFonts w:ascii="Times New Roman" w:hAnsi="Times New Roman"/>
          <w:sz w:val="24"/>
          <w:szCs w:val="24"/>
        </w:rPr>
      </w:pPr>
    </w:p>
    <w:p w:rsidR="00714B29" w:rsidRDefault="003112F0" w:rsidP="002A6867">
      <w:pPr>
        <w:spacing w:after="0" w:line="240" w:lineRule="auto"/>
        <w:ind w:firstLine="720"/>
        <w:jc w:val="center"/>
        <w:rPr>
          <w:rFonts w:ascii="Times New Roman" w:hAnsi="Times New Roman"/>
          <w:sz w:val="24"/>
          <w:szCs w:val="24"/>
        </w:rPr>
      </w:pPr>
      <w:r>
        <w:rPr>
          <w:rFonts w:ascii="Times New Roman" w:hAnsi="Times New Roman"/>
          <w:noProof/>
          <w:sz w:val="24"/>
          <w:szCs w:val="24"/>
        </w:rPr>
        <w:drawing>
          <wp:inline distT="0" distB="0" distL="0" distR="0">
            <wp:extent cx="2752725" cy="1826133"/>
            <wp:effectExtent l="0" t="0" r="0" b="0"/>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714B29" w:rsidRDefault="00714B29" w:rsidP="0077655B">
      <w:pPr>
        <w:spacing w:after="0" w:line="240" w:lineRule="auto"/>
        <w:rPr>
          <w:rFonts w:ascii="Times New Roman" w:hAnsi="Times New Roman"/>
          <w:sz w:val="24"/>
          <w:szCs w:val="24"/>
        </w:rPr>
      </w:pPr>
    </w:p>
    <w:p w:rsidR="00714B29" w:rsidRDefault="00714B29" w:rsidP="0077655B">
      <w:pPr>
        <w:spacing w:after="0" w:line="240" w:lineRule="auto"/>
        <w:rPr>
          <w:rFonts w:ascii="Times New Roman" w:hAnsi="Times New Roman"/>
          <w:sz w:val="24"/>
          <w:szCs w:val="24"/>
        </w:rPr>
      </w:pPr>
      <w:proofErr w:type="gramStart"/>
      <w:r>
        <w:rPr>
          <w:rFonts w:ascii="Times New Roman" w:hAnsi="Times New Roman"/>
          <w:sz w:val="24"/>
          <w:szCs w:val="24"/>
        </w:rPr>
        <w:t>Figure 1.</w:t>
      </w:r>
      <w:proofErr w:type="gramEnd"/>
      <w:r>
        <w:rPr>
          <w:rFonts w:ascii="Times New Roman" w:hAnsi="Times New Roman"/>
          <w:sz w:val="24"/>
          <w:szCs w:val="24"/>
        </w:rPr>
        <w:t xml:space="preserve">  </w:t>
      </w:r>
      <w:r>
        <w:rPr>
          <w:rFonts w:ascii="Times New Roman" w:hAnsi="Times New Roman"/>
          <w:i/>
          <w:sz w:val="24"/>
          <w:szCs w:val="24"/>
        </w:rPr>
        <w:t>Proposed M</w:t>
      </w:r>
      <w:r w:rsidRPr="0077655B">
        <w:rPr>
          <w:rFonts w:ascii="Times New Roman" w:hAnsi="Times New Roman"/>
          <w:i/>
          <w:sz w:val="24"/>
          <w:szCs w:val="24"/>
        </w:rPr>
        <w:t xml:space="preserve">odel of </w:t>
      </w:r>
      <w:proofErr w:type="spellStart"/>
      <w:r>
        <w:rPr>
          <w:rFonts w:ascii="Times New Roman" w:hAnsi="Times New Roman"/>
          <w:i/>
          <w:sz w:val="24"/>
          <w:szCs w:val="24"/>
        </w:rPr>
        <w:t>Inservice</w:t>
      </w:r>
      <w:proofErr w:type="spellEnd"/>
      <w:r>
        <w:rPr>
          <w:rFonts w:ascii="Times New Roman" w:hAnsi="Times New Roman"/>
          <w:i/>
          <w:sz w:val="24"/>
          <w:szCs w:val="24"/>
        </w:rPr>
        <w:t xml:space="preserve"> </w:t>
      </w:r>
      <w:r w:rsidRPr="0077655B">
        <w:rPr>
          <w:rFonts w:ascii="Times New Roman" w:hAnsi="Times New Roman"/>
          <w:i/>
          <w:sz w:val="24"/>
          <w:szCs w:val="24"/>
        </w:rPr>
        <w:t xml:space="preserve">Professional Development for </w:t>
      </w:r>
      <w:r>
        <w:rPr>
          <w:rFonts w:ascii="Times New Roman" w:hAnsi="Times New Roman"/>
          <w:i/>
          <w:sz w:val="24"/>
          <w:szCs w:val="24"/>
        </w:rPr>
        <w:t>Agricultural Education</w:t>
      </w:r>
    </w:p>
    <w:p w:rsidR="00714B29" w:rsidRDefault="00714B29" w:rsidP="0077655B">
      <w:pPr>
        <w:spacing w:after="0" w:line="240" w:lineRule="auto"/>
        <w:rPr>
          <w:rFonts w:ascii="Times New Roman" w:hAnsi="Times New Roman"/>
          <w:sz w:val="24"/>
          <w:szCs w:val="24"/>
        </w:rPr>
      </w:pPr>
    </w:p>
    <w:p w:rsidR="00714B29" w:rsidRDefault="00714B29" w:rsidP="00B87462">
      <w:pPr>
        <w:spacing w:after="0" w:line="240" w:lineRule="auto"/>
        <w:ind w:firstLine="720"/>
        <w:rPr>
          <w:rFonts w:ascii="Times New Roman" w:hAnsi="Times New Roman"/>
          <w:sz w:val="24"/>
          <w:szCs w:val="24"/>
        </w:rPr>
      </w:pPr>
      <w:r>
        <w:rPr>
          <w:rFonts w:ascii="Times New Roman" w:hAnsi="Times New Roman"/>
          <w:sz w:val="24"/>
          <w:szCs w:val="24"/>
        </w:rPr>
        <w:t xml:space="preserve">The proposed model begins with a reflection of current teaching practices.  In this step, deliverers of PD guide teachers in first discussing positive qualities of current practices and then reporting barriers to using these practices.  This step eliminates the assumption that teachers enter PD willing to change their practices.  The second step involves the agriculture teacher discovering the benefits of a new practice personally through guided actions facilitated by the PD deliverer.  The traditional model of PD assumes that teachers accept the deliverers’ word in the success and benefits of a new practice.  By allowing the agriculture teacher to experience the </w:t>
      </w:r>
      <w:r>
        <w:rPr>
          <w:rFonts w:ascii="Times New Roman" w:hAnsi="Times New Roman"/>
          <w:sz w:val="24"/>
          <w:szCs w:val="24"/>
        </w:rPr>
        <w:lastRenderedPageBreak/>
        <w:t>benefits of the new practice personally, the teacher can develop an interest in learning more about and implementing the new practice.  Teachers then can observe models and cases in a receptive manner, increasing the likelihood for implementation in the classroom. Facilitators should encourage and guide teachers to integrate new ideas from PD into their current practices, rather than changing classroom practice altogether, as is implied in the traditional model of PD.  One of the most significant critiques of “outside” PD is that it does not encourage duration in teacher learning when compared to school-based development.  The proposed model, in partnership with NAAE, addresses this issue by creating avenues for sustained collaboration among teachers. This prolonged collaboration between agriculture teachers regarding new innovations allows teachers to further reflect on and alter their practices, allowing for the cycle of PD to continue long after the actual PD session has ended.</w:t>
      </w:r>
    </w:p>
    <w:p w:rsidR="00714B29" w:rsidRDefault="00714B29" w:rsidP="00B87462">
      <w:pPr>
        <w:spacing w:after="0" w:line="240" w:lineRule="auto"/>
        <w:rPr>
          <w:rFonts w:ascii="Times New Roman" w:hAnsi="Times New Roman"/>
          <w:sz w:val="24"/>
          <w:szCs w:val="24"/>
        </w:rPr>
      </w:pPr>
    </w:p>
    <w:p w:rsidR="00714B29" w:rsidRDefault="00714B29" w:rsidP="00B87462">
      <w:pPr>
        <w:spacing w:after="0" w:line="240" w:lineRule="auto"/>
        <w:ind w:firstLine="720"/>
        <w:jc w:val="center"/>
        <w:rPr>
          <w:rFonts w:ascii="Times New Roman" w:hAnsi="Times New Roman"/>
          <w:b/>
          <w:sz w:val="24"/>
          <w:szCs w:val="24"/>
        </w:rPr>
      </w:pPr>
      <w:r>
        <w:rPr>
          <w:rFonts w:ascii="Times New Roman" w:hAnsi="Times New Roman"/>
          <w:b/>
          <w:sz w:val="24"/>
          <w:szCs w:val="24"/>
        </w:rPr>
        <w:t>Implications</w:t>
      </w:r>
    </w:p>
    <w:p w:rsidR="00714B29" w:rsidRDefault="00714B29" w:rsidP="0077655B">
      <w:pPr>
        <w:spacing w:after="0" w:line="240" w:lineRule="auto"/>
        <w:ind w:firstLine="720"/>
        <w:rPr>
          <w:rFonts w:ascii="Times New Roman" w:hAnsi="Times New Roman"/>
          <w:sz w:val="24"/>
          <w:szCs w:val="24"/>
        </w:rPr>
      </w:pPr>
      <w:r>
        <w:rPr>
          <w:rFonts w:ascii="Times New Roman" w:hAnsi="Times New Roman"/>
          <w:sz w:val="24"/>
          <w:szCs w:val="24"/>
        </w:rPr>
        <w:t xml:space="preserve">Research regarding PD currently denounces the use of “outside” </w:t>
      </w:r>
      <w:proofErr w:type="spellStart"/>
      <w:r>
        <w:rPr>
          <w:rFonts w:ascii="Times New Roman" w:hAnsi="Times New Roman"/>
          <w:sz w:val="24"/>
          <w:szCs w:val="24"/>
        </w:rPr>
        <w:t>inservice</w:t>
      </w:r>
      <w:proofErr w:type="spellEnd"/>
      <w:r>
        <w:rPr>
          <w:rFonts w:ascii="Times New Roman" w:hAnsi="Times New Roman"/>
          <w:sz w:val="24"/>
          <w:szCs w:val="24"/>
        </w:rPr>
        <w:t xml:space="preserve"> teacher education, as many of the best practices associated with PD are centered </w:t>
      </w:r>
      <w:proofErr w:type="gramStart"/>
      <w:r>
        <w:rPr>
          <w:rFonts w:ascii="Times New Roman" w:hAnsi="Times New Roman"/>
          <w:sz w:val="24"/>
          <w:szCs w:val="24"/>
        </w:rPr>
        <w:t>around</w:t>
      </w:r>
      <w:proofErr w:type="gramEnd"/>
      <w:r>
        <w:rPr>
          <w:rFonts w:ascii="Times New Roman" w:hAnsi="Times New Roman"/>
          <w:sz w:val="24"/>
          <w:szCs w:val="24"/>
        </w:rPr>
        <w:t xml:space="preserve"> school-based learning (</w:t>
      </w:r>
      <w:proofErr w:type="spellStart"/>
      <w:r>
        <w:rPr>
          <w:rFonts w:ascii="Times New Roman" w:hAnsi="Times New Roman"/>
          <w:sz w:val="24"/>
          <w:szCs w:val="24"/>
        </w:rPr>
        <w:t>Desimone</w:t>
      </w:r>
      <w:proofErr w:type="spellEnd"/>
      <w:r>
        <w:rPr>
          <w:rFonts w:ascii="Times New Roman" w:hAnsi="Times New Roman"/>
          <w:sz w:val="24"/>
          <w:szCs w:val="24"/>
        </w:rPr>
        <w:t>, 2009).  Agriculture teachers are already placing less reliance on university-based PD in some areas, such as technology education (</w:t>
      </w:r>
      <w:proofErr w:type="spellStart"/>
      <w:r>
        <w:rPr>
          <w:rFonts w:ascii="Times New Roman" w:hAnsi="Times New Roman"/>
          <w:sz w:val="24"/>
          <w:szCs w:val="24"/>
        </w:rPr>
        <w:t>Kotrlik</w:t>
      </w:r>
      <w:proofErr w:type="spellEnd"/>
      <w:r>
        <w:rPr>
          <w:rFonts w:ascii="Times New Roman" w:hAnsi="Times New Roman"/>
          <w:sz w:val="24"/>
          <w:szCs w:val="24"/>
        </w:rPr>
        <w:t xml:space="preserve">, </w:t>
      </w:r>
      <w:proofErr w:type="spellStart"/>
      <w:r>
        <w:rPr>
          <w:rFonts w:ascii="Times New Roman" w:hAnsi="Times New Roman"/>
          <w:sz w:val="24"/>
          <w:szCs w:val="24"/>
        </w:rPr>
        <w:t>Redmann</w:t>
      </w:r>
      <w:proofErr w:type="spellEnd"/>
      <w:r>
        <w:rPr>
          <w:rFonts w:ascii="Times New Roman" w:hAnsi="Times New Roman"/>
          <w:sz w:val="24"/>
          <w:szCs w:val="24"/>
        </w:rPr>
        <w:t xml:space="preserve">, </w:t>
      </w:r>
      <w:smartTag w:uri="urn:schemas-microsoft-com:office:smarttags" w:element="place">
        <w:r>
          <w:rPr>
            <w:rFonts w:ascii="Times New Roman" w:hAnsi="Times New Roman"/>
            <w:sz w:val="24"/>
            <w:szCs w:val="24"/>
          </w:rPr>
          <w:t>Harrison</w:t>
        </w:r>
      </w:smartTag>
      <w:r>
        <w:rPr>
          <w:rFonts w:ascii="Times New Roman" w:hAnsi="Times New Roman"/>
          <w:sz w:val="24"/>
          <w:szCs w:val="24"/>
        </w:rPr>
        <w:t>, &amp; Handley, 2000).  Post-secondary agricultural education not only has a responsibility through extension to service the educational needs of agriculture teachers, but also holds a unique opportunity to do so effectively, as the professional identity of agriculture teachers may allow teachers to be particularly receptive to agriculturally-based PD.  Through the context of agriculture and appropriately-designed PD, post-secondary institutions can reclaim a valuable post in teacher education, build more supportive, collaborative relationships with schools and school-based PD, and meet the expectations of the land grant mission.</w:t>
      </w:r>
    </w:p>
    <w:p w:rsidR="00714B29" w:rsidRDefault="00714B29" w:rsidP="0077655B">
      <w:pPr>
        <w:spacing w:after="0" w:line="240" w:lineRule="auto"/>
        <w:ind w:firstLine="720"/>
        <w:rPr>
          <w:rFonts w:ascii="Times New Roman" w:hAnsi="Times New Roman"/>
          <w:sz w:val="24"/>
          <w:szCs w:val="24"/>
        </w:rPr>
      </w:pPr>
    </w:p>
    <w:p w:rsidR="00714B29" w:rsidRDefault="00714B29" w:rsidP="00B87462">
      <w:pPr>
        <w:spacing w:after="0" w:line="240" w:lineRule="auto"/>
        <w:ind w:firstLine="720"/>
        <w:jc w:val="center"/>
        <w:rPr>
          <w:rFonts w:ascii="Times New Roman" w:hAnsi="Times New Roman"/>
          <w:b/>
          <w:sz w:val="24"/>
          <w:szCs w:val="24"/>
        </w:rPr>
      </w:pPr>
      <w:r>
        <w:rPr>
          <w:rFonts w:ascii="Times New Roman" w:hAnsi="Times New Roman"/>
          <w:b/>
          <w:sz w:val="24"/>
          <w:szCs w:val="24"/>
        </w:rPr>
        <w:t>Advice to Others/Future Plans</w:t>
      </w:r>
    </w:p>
    <w:p w:rsidR="00714B29" w:rsidRDefault="00714B29" w:rsidP="005D3E5E">
      <w:pPr>
        <w:spacing w:after="0" w:line="240" w:lineRule="auto"/>
        <w:ind w:firstLine="720"/>
        <w:rPr>
          <w:rFonts w:ascii="Times New Roman" w:hAnsi="Times New Roman"/>
          <w:sz w:val="24"/>
          <w:szCs w:val="24"/>
        </w:rPr>
      </w:pPr>
      <w:r>
        <w:rPr>
          <w:rFonts w:ascii="Times New Roman" w:hAnsi="Times New Roman"/>
          <w:sz w:val="24"/>
          <w:szCs w:val="24"/>
        </w:rPr>
        <w:t xml:space="preserve">The proposed model has been utilized in a state-based PD session designed for agriculture teachers and has experienced great initial success. Its methods of PD will be replicated at a national </w:t>
      </w:r>
      <w:proofErr w:type="spellStart"/>
      <w:r>
        <w:rPr>
          <w:rFonts w:ascii="Times New Roman" w:hAnsi="Times New Roman"/>
          <w:sz w:val="24"/>
          <w:szCs w:val="24"/>
        </w:rPr>
        <w:t>inservice</w:t>
      </w:r>
      <w:proofErr w:type="spellEnd"/>
      <w:r>
        <w:rPr>
          <w:rFonts w:ascii="Times New Roman" w:hAnsi="Times New Roman"/>
          <w:sz w:val="24"/>
          <w:szCs w:val="24"/>
        </w:rPr>
        <w:t xml:space="preserve"> venue for agriculture teachers, upon which the Sustained Collaboration component of the model will be introduced through the use of NAAE’s Communities of Practice.  This poster serves as a vehicle to initiate conversations between post secondary agricultural educators regarding the modification and implementation of the above proposed model in current and upcoming PD events.  </w:t>
      </w:r>
    </w:p>
    <w:p w:rsidR="00714B29" w:rsidRDefault="00714B29" w:rsidP="005D3E5E">
      <w:pPr>
        <w:spacing w:after="0" w:line="240" w:lineRule="auto"/>
        <w:ind w:firstLine="720"/>
        <w:rPr>
          <w:rFonts w:ascii="Times New Roman" w:hAnsi="Times New Roman"/>
          <w:b/>
          <w:sz w:val="24"/>
          <w:szCs w:val="24"/>
        </w:rPr>
      </w:pPr>
    </w:p>
    <w:p w:rsidR="00714B29" w:rsidRDefault="00714B29" w:rsidP="00B87462">
      <w:pPr>
        <w:spacing w:after="0" w:line="240" w:lineRule="auto"/>
        <w:ind w:firstLine="720"/>
        <w:jc w:val="center"/>
        <w:rPr>
          <w:rFonts w:ascii="Times New Roman" w:hAnsi="Times New Roman"/>
          <w:b/>
          <w:sz w:val="24"/>
          <w:szCs w:val="24"/>
        </w:rPr>
      </w:pPr>
      <w:r>
        <w:rPr>
          <w:rFonts w:ascii="Times New Roman" w:hAnsi="Times New Roman"/>
          <w:b/>
          <w:sz w:val="24"/>
          <w:szCs w:val="24"/>
        </w:rPr>
        <w:t>Resources Needed</w:t>
      </w:r>
    </w:p>
    <w:p w:rsidR="00714B29" w:rsidRDefault="00714B29" w:rsidP="00B87462">
      <w:pPr>
        <w:spacing w:line="240" w:lineRule="auto"/>
        <w:ind w:firstLine="720"/>
        <w:rPr>
          <w:rFonts w:ascii="Times New Roman" w:hAnsi="Times New Roman"/>
          <w:sz w:val="24"/>
          <w:szCs w:val="24"/>
        </w:rPr>
      </w:pPr>
      <w:r>
        <w:rPr>
          <w:rFonts w:ascii="Times New Roman" w:hAnsi="Times New Roman"/>
          <w:sz w:val="24"/>
          <w:szCs w:val="24"/>
        </w:rPr>
        <w:t>When adapting and implementing the proposed PD model, the most critical resource is time.  Agricultural educators must allocate time to better understand the needs and professional identities of the agriculture teachers they serve, as well as to carefully plan PD to account for characteristics of teachers’ professional identity.  Because teacher educators are already delivering PD, and because the proposed model is an adaptation of a traditional model of PD, additional expense</w:t>
      </w:r>
      <w:r w:rsidR="007B715A">
        <w:rPr>
          <w:rFonts w:ascii="Times New Roman" w:hAnsi="Times New Roman"/>
          <w:sz w:val="24"/>
          <w:szCs w:val="24"/>
        </w:rPr>
        <w:t>s</w:t>
      </w:r>
      <w:r>
        <w:rPr>
          <w:rFonts w:ascii="Times New Roman" w:hAnsi="Times New Roman"/>
          <w:sz w:val="24"/>
          <w:szCs w:val="24"/>
        </w:rPr>
        <w:t xml:space="preserve"> incurred due to the alteration in PD design are negligible and at the discretion of the teacher educator.</w:t>
      </w:r>
    </w:p>
    <w:p w:rsidR="007B715A" w:rsidRDefault="007B715A" w:rsidP="00B87462">
      <w:pPr>
        <w:spacing w:line="240" w:lineRule="auto"/>
        <w:ind w:firstLine="720"/>
        <w:rPr>
          <w:rFonts w:ascii="Times New Roman" w:hAnsi="Times New Roman"/>
          <w:sz w:val="24"/>
          <w:szCs w:val="24"/>
        </w:rPr>
      </w:pPr>
    </w:p>
    <w:p w:rsidR="007B715A" w:rsidRDefault="007B715A" w:rsidP="00B87462">
      <w:pPr>
        <w:spacing w:line="240" w:lineRule="auto"/>
        <w:ind w:firstLine="720"/>
        <w:rPr>
          <w:rFonts w:ascii="Times New Roman" w:hAnsi="Times New Roman"/>
          <w:sz w:val="24"/>
          <w:szCs w:val="24"/>
        </w:rPr>
      </w:pPr>
    </w:p>
    <w:p w:rsidR="00714B29" w:rsidRDefault="00714B29" w:rsidP="00B87462">
      <w:pPr>
        <w:spacing w:after="0" w:line="240" w:lineRule="auto"/>
        <w:jc w:val="center"/>
        <w:rPr>
          <w:rFonts w:ascii="Times New Roman" w:hAnsi="Times New Roman"/>
          <w:b/>
          <w:sz w:val="24"/>
          <w:szCs w:val="24"/>
        </w:rPr>
      </w:pPr>
      <w:r w:rsidRPr="00610876">
        <w:rPr>
          <w:rFonts w:ascii="Times New Roman" w:hAnsi="Times New Roman"/>
          <w:b/>
          <w:sz w:val="24"/>
          <w:szCs w:val="24"/>
        </w:rPr>
        <w:lastRenderedPageBreak/>
        <w:t>References</w:t>
      </w:r>
    </w:p>
    <w:p w:rsidR="002216D5" w:rsidRDefault="002216D5" w:rsidP="002216D5">
      <w:pPr>
        <w:spacing w:after="0"/>
        <w:rPr>
          <w:rFonts w:ascii="Times New Roman" w:hAnsi="Times New Roman"/>
          <w:sz w:val="24"/>
          <w:szCs w:val="24"/>
        </w:rPr>
      </w:pPr>
      <w:proofErr w:type="spellStart"/>
      <w:r w:rsidRPr="00466989">
        <w:rPr>
          <w:rFonts w:ascii="Times New Roman" w:hAnsi="Times New Roman"/>
          <w:sz w:val="24"/>
          <w:szCs w:val="24"/>
        </w:rPr>
        <w:t>Desimone</w:t>
      </w:r>
      <w:proofErr w:type="spellEnd"/>
      <w:r w:rsidRPr="00466989">
        <w:rPr>
          <w:rFonts w:ascii="Times New Roman" w:hAnsi="Times New Roman"/>
          <w:sz w:val="24"/>
          <w:szCs w:val="24"/>
        </w:rPr>
        <w:t>, L. M. (2009).  Improving impact studies of teac</w:t>
      </w:r>
      <w:r>
        <w:rPr>
          <w:rFonts w:ascii="Times New Roman" w:hAnsi="Times New Roman"/>
          <w:sz w:val="24"/>
          <w:szCs w:val="24"/>
        </w:rPr>
        <w:t>hers’ professional development:</w:t>
      </w:r>
    </w:p>
    <w:p w:rsidR="002216D5" w:rsidRDefault="002216D5" w:rsidP="002216D5">
      <w:pPr>
        <w:spacing w:after="0"/>
        <w:ind w:firstLine="720"/>
        <w:rPr>
          <w:rFonts w:ascii="Times New Roman" w:hAnsi="Times New Roman"/>
          <w:sz w:val="24"/>
          <w:szCs w:val="24"/>
        </w:rPr>
      </w:pPr>
      <w:proofErr w:type="gramStart"/>
      <w:r w:rsidRPr="00466989">
        <w:rPr>
          <w:rFonts w:ascii="Times New Roman" w:hAnsi="Times New Roman"/>
          <w:sz w:val="24"/>
          <w:szCs w:val="24"/>
        </w:rPr>
        <w:t>Toward</w:t>
      </w:r>
      <w:r>
        <w:rPr>
          <w:rFonts w:ascii="Times New Roman" w:hAnsi="Times New Roman"/>
          <w:sz w:val="24"/>
          <w:szCs w:val="24"/>
        </w:rPr>
        <w:t xml:space="preserve"> </w:t>
      </w:r>
      <w:r w:rsidRPr="00466989">
        <w:rPr>
          <w:rFonts w:ascii="Times New Roman" w:hAnsi="Times New Roman"/>
          <w:sz w:val="24"/>
          <w:szCs w:val="24"/>
        </w:rPr>
        <w:t>better conceptualizations and measures.</w:t>
      </w:r>
      <w:proofErr w:type="gramEnd"/>
      <w:r w:rsidRPr="00466989">
        <w:rPr>
          <w:rFonts w:ascii="Times New Roman" w:hAnsi="Times New Roman"/>
          <w:sz w:val="24"/>
          <w:szCs w:val="24"/>
        </w:rPr>
        <w:t xml:space="preserve">  </w:t>
      </w:r>
      <w:r w:rsidRPr="00466989">
        <w:rPr>
          <w:rFonts w:ascii="Times New Roman" w:hAnsi="Times New Roman"/>
          <w:i/>
          <w:sz w:val="24"/>
          <w:szCs w:val="24"/>
        </w:rPr>
        <w:t>Educational Researcher, 38</w:t>
      </w:r>
      <w:r>
        <w:rPr>
          <w:rFonts w:ascii="Times New Roman" w:hAnsi="Times New Roman"/>
          <w:sz w:val="24"/>
          <w:szCs w:val="24"/>
        </w:rPr>
        <w:t>(3), p. 181</w:t>
      </w:r>
    </w:p>
    <w:p w:rsidR="002216D5" w:rsidRDefault="002216D5" w:rsidP="002216D5">
      <w:pPr>
        <w:spacing w:after="0"/>
        <w:ind w:firstLine="720"/>
        <w:rPr>
          <w:rFonts w:ascii="Times New Roman" w:hAnsi="Times New Roman"/>
          <w:sz w:val="24"/>
          <w:szCs w:val="24"/>
        </w:rPr>
      </w:pPr>
      <w:r w:rsidRPr="00466989">
        <w:rPr>
          <w:rFonts w:ascii="Times New Roman" w:hAnsi="Times New Roman"/>
          <w:sz w:val="24"/>
          <w:szCs w:val="24"/>
        </w:rPr>
        <w:t>199.</w:t>
      </w:r>
    </w:p>
    <w:p w:rsidR="007B715A" w:rsidRDefault="007B715A" w:rsidP="002216D5">
      <w:pPr>
        <w:spacing w:after="0"/>
        <w:ind w:firstLine="720"/>
        <w:rPr>
          <w:rFonts w:ascii="Times New Roman" w:hAnsi="Times New Roman"/>
          <w:sz w:val="24"/>
          <w:szCs w:val="24"/>
        </w:rPr>
      </w:pPr>
    </w:p>
    <w:p w:rsidR="00162DE9" w:rsidRDefault="00162DE9" w:rsidP="002216D5">
      <w:pPr>
        <w:spacing w:after="0"/>
        <w:rPr>
          <w:rFonts w:ascii="Times New Roman" w:hAnsi="Times New Roman"/>
          <w:sz w:val="24"/>
          <w:szCs w:val="24"/>
        </w:rPr>
      </w:pPr>
      <w:proofErr w:type="spellStart"/>
      <w:r>
        <w:rPr>
          <w:rFonts w:ascii="Times New Roman" w:hAnsi="Times New Roman"/>
          <w:sz w:val="24"/>
          <w:szCs w:val="24"/>
        </w:rPr>
        <w:t>Kotrlik</w:t>
      </w:r>
      <w:proofErr w:type="spellEnd"/>
      <w:r>
        <w:rPr>
          <w:rFonts w:ascii="Times New Roman" w:hAnsi="Times New Roman"/>
          <w:sz w:val="24"/>
          <w:szCs w:val="24"/>
        </w:rPr>
        <w:t xml:space="preserve">, J. W., </w:t>
      </w:r>
      <w:proofErr w:type="spellStart"/>
      <w:r>
        <w:rPr>
          <w:rFonts w:ascii="Times New Roman" w:hAnsi="Times New Roman"/>
          <w:sz w:val="24"/>
          <w:szCs w:val="24"/>
        </w:rPr>
        <w:t>Redmann</w:t>
      </w:r>
      <w:proofErr w:type="spellEnd"/>
      <w:r>
        <w:rPr>
          <w:rFonts w:ascii="Times New Roman" w:hAnsi="Times New Roman"/>
          <w:sz w:val="24"/>
          <w:szCs w:val="24"/>
        </w:rPr>
        <w:t>, D. H., Harrison, B. C., &amp; Handley, C. S. (2000).  Information</w:t>
      </w:r>
    </w:p>
    <w:p w:rsidR="00162DE9" w:rsidRDefault="00162DE9" w:rsidP="00162DE9">
      <w:pPr>
        <w:spacing w:after="0"/>
        <w:ind w:firstLine="720"/>
        <w:rPr>
          <w:rFonts w:ascii="Times New Roman" w:hAnsi="Times New Roman"/>
          <w:sz w:val="24"/>
          <w:szCs w:val="24"/>
        </w:rPr>
      </w:pPr>
      <w:proofErr w:type="gramStart"/>
      <w:r>
        <w:rPr>
          <w:rFonts w:ascii="Times New Roman" w:hAnsi="Times New Roman"/>
          <w:sz w:val="24"/>
          <w:szCs w:val="24"/>
        </w:rPr>
        <w:t>technology</w:t>
      </w:r>
      <w:proofErr w:type="gramEnd"/>
      <w:r>
        <w:rPr>
          <w:rFonts w:ascii="Times New Roman" w:hAnsi="Times New Roman"/>
          <w:sz w:val="24"/>
          <w:szCs w:val="24"/>
        </w:rPr>
        <w:t xml:space="preserve"> related professional development needs of Louisiana </w:t>
      </w:r>
      <w:proofErr w:type="spellStart"/>
      <w:r>
        <w:rPr>
          <w:rFonts w:ascii="Times New Roman" w:hAnsi="Times New Roman"/>
          <w:sz w:val="24"/>
          <w:szCs w:val="24"/>
        </w:rPr>
        <w:t>agriscience</w:t>
      </w:r>
      <w:proofErr w:type="spellEnd"/>
      <w:r>
        <w:rPr>
          <w:rFonts w:ascii="Times New Roman" w:hAnsi="Times New Roman"/>
          <w:sz w:val="24"/>
          <w:szCs w:val="24"/>
        </w:rPr>
        <w:t xml:space="preserve"> teachers. </w:t>
      </w:r>
    </w:p>
    <w:p w:rsidR="00162DE9" w:rsidRDefault="00162DE9" w:rsidP="00162DE9">
      <w:pPr>
        <w:spacing w:after="0"/>
        <w:ind w:firstLine="720"/>
        <w:rPr>
          <w:rFonts w:ascii="Times New Roman" w:hAnsi="Times New Roman"/>
          <w:sz w:val="24"/>
          <w:szCs w:val="24"/>
        </w:rPr>
      </w:pPr>
      <w:r>
        <w:rPr>
          <w:rFonts w:ascii="Times New Roman" w:hAnsi="Times New Roman"/>
          <w:i/>
          <w:sz w:val="24"/>
          <w:szCs w:val="24"/>
        </w:rPr>
        <w:t>Journal of Agricultural Education, 41</w:t>
      </w:r>
      <w:r>
        <w:rPr>
          <w:rFonts w:ascii="Times New Roman" w:hAnsi="Times New Roman"/>
          <w:sz w:val="24"/>
          <w:szCs w:val="24"/>
        </w:rPr>
        <w:t>(1), p. 18-29.</w:t>
      </w:r>
    </w:p>
    <w:p w:rsidR="00162DE9" w:rsidRPr="00162DE9" w:rsidRDefault="00162DE9" w:rsidP="00162DE9">
      <w:pPr>
        <w:spacing w:after="0"/>
        <w:ind w:firstLine="720"/>
        <w:rPr>
          <w:rFonts w:ascii="Times New Roman" w:hAnsi="Times New Roman"/>
          <w:sz w:val="24"/>
          <w:szCs w:val="24"/>
        </w:rPr>
      </w:pPr>
    </w:p>
    <w:p w:rsidR="002216D5" w:rsidRDefault="002216D5" w:rsidP="002216D5">
      <w:pPr>
        <w:spacing w:after="0"/>
        <w:rPr>
          <w:rFonts w:ascii="Times New Roman" w:hAnsi="Times New Roman"/>
          <w:sz w:val="24"/>
          <w:szCs w:val="24"/>
        </w:rPr>
      </w:pPr>
      <w:proofErr w:type="gramStart"/>
      <w:r>
        <w:rPr>
          <w:rFonts w:ascii="Times New Roman" w:hAnsi="Times New Roman"/>
          <w:sz w:val="24"/>
          <w:szCs w:val="24"/>
        </w:rPr>
        <w:t>North Central Regional Educational Library.</w:t>
      </w:r>
      <w:proofErr w:type="gramEnd"/>
      <w:r>
        <w:rPr>
          <w:rFonts w:ascii="Times New Roman" w:hAnsi="Times New Roman"/>
          <w:sz w:val="24"/>
          <w:szCs w:val="24"/>
        </w:rPr>
        <w:t xml:space="preserve"> </w:t>
      </w:r>
      <w:proofErr w:type="gramStart"/>
      <w:r>
        <w:rPr>
          <w:rFonts w:ascii="Times New Roman" w:hAnsi="Times New Roman"/>
          <w:sz w:val="24"/>
          <w:szCs w:val="24"/>
        </w:rPr>
        <w:t>(</w:t>
      </w:r>
      <w:proofErr w:type="spellStart"/>
      <w:r>
        <w:rPr>
          <w:rFonts w:ascii="Times New Roman" w:hAnsi="Times New Roman"/>
          <w:sz w:val="24"/>
          <w:szCs w:val="24"/>
        </w:rPr>
        <w:t>n.d</w:t>
      </w:r>
      <w:proofErr w:type="spellEnd"/>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Five phases of professional development.</w:t>
      </w:r>
      <w:proofErr w:type="gramEnd"/>
      <w:r>
        <w:rPr>
          <w:rFonts w:ascii="Times New Roman" w:hAnsi="Times New Roman"/>
          <w:sz w:val="24"/>
          <w:szCs w:val="24"/>
        </w:rPr>
        <w:t xml:space="preserve"> </w:t>
      </w:r>
    </w:p>
    <w:p w:rsidR="002216D5" w:rsidRDefault="002216D5" w:rsidP="002216D5">
      <w:pPr>
        <w:spacing w:after="0"/>
        <w:ind w:firstLine="720"/>
        <w:rPr>
          <w:rFonts w:ascii="Times New Roman" w:hAnsi="Times New Roman"/>
          <w:sz w:val="24"/>
          <w:szCs w:val="24"/>
        </w:rPr>
      </w:pPr>
      <w:proofErr w:type="gramStart"/>
      <w:r>
        <w:rPr>
          <w:rFonts w:ascii="Times New Roman" w:hAnsi="Times New Roman"/>
          <w:sz w:val="24"/>
          <w:szCs w:val="24"/>
        </w:rPr>
        <w:t xml:space="preserve">Retrieved from </w:t>
      </w:r>
      <w:r w:rsidRPr="002216D5">
        <w:rPr>
          <w:rFonts w:ascii="Times New Roman" w:hAnsi="Times New Roman"/>
          <w:sz w:val="24"/>
          <w:szCs w:val="24"/>
        </w:rPr>
        <w:t>http://www.ncrel.org/sdrs/areas/issues/educatrs/profdevl/pd2fiph.htm</w:t>
      </w:r>
      <w:r>
        <w:rPr>
          <w:rFonts w:ascii="Times New Roman" w:hAnsi="Times New Roman"/>
          <w:sz w:val="24"/>
          <w:szCs w:val="24"/>
        </w:rPr>
        <w:t>.</w:t>
      </w:r>
      <w:proofErr w:type="gramEnd"/>
    </w:p>
    <w:p w:rsidR="002216D5" w:rsidRDefault="002216D5" w:rsidP="002216D5">
      <w:pPr>
        <w:spacing w:after="0"/>
        <w:rPr>
          <w:rFonts w:ascii="Times New Roman" w:hAnsi="Times New Roman"/>
          <w:sz w:val="24"/>
          <w:szCs w:val="24"/>
        </w:rPr>
      </w:pPr>
      <w:r>
        <w:rPr>
          <w:rFonts w:ascii="Times New Roman" w:hAnsi="Times New Roman"/>
          <w:sz w:val="24"/>
          <w:szCs w:val="24"/>
        </w:rPr>
        <w:t xml:space="preserve"> </w:t>
      </w:r>
    </w:p>
    <w:p w:rsidR="00714B29" w:rsidRDefault="00714B29" w:rsidP="00B87462">
      <w:pPr>
        <w:spacing w:after="0" w:line="240" w:lineRule="auto"/>
        <w:rPr>
          <w:rFonts w:ascii="Times New Roman" w:hAnsi="Times New Roman"/>
          <w:sz w:val="24"/>
          <w:szCs w:val="24"/>
        </w:rPr>
      </w:pPr>
    </w:p>
    <w:sectPr w:rsidR="00714B29" w:rsidSect="007B715A">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715A" w:rsidRDefault="007B715A" w:rsidP="007B715A">
      <w:pPr>
        <w:spacing w:after="0" w:line="240" w:lineRule="auto"/>
      </w:pPr>
      <w:r>
        <w:separator/>
      </w:r>
    </w:p>
  </w:endnote>
  <w:endnote w:type="continuationSeparator" w:id="0">
    <w:p w:rsidR="007B715A" w:rsidRDefault="007B715A" w:rsidP="007B71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DAB" w:rsidRDefault="00025DA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DAB" w:rsidRDefault="00025DA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DAB" w:rsidRDefault="00025D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715A" w:rsidRDefault="007B715A" w:rsidP="007B715A">
      <w:pPr>
        <w:spacing w:after="0" w:line="240" w:lineRule="auto"/>
      </w:pPr>
      <w:r>
        <w:separator/>
      </w:r>
    </w:p>
  </w:footnote>
  <w:footnote w:type="continuationSeparator" w:id="0">
    <w:p w:rsidR="007B715A" w:rsidRDefault="007B715A" w:rsidP="007B715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DAB" w:rsidRDefault="00025DA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DAB" w:rsidRDefault="00025DA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15A" w:rsidRPr="007B715A" w:rsidRDefault="007B715A" w:rsidP="007B715A">
    <w:pPr>
      <w:pStyle w:val="Header"/>
      <w:jc w:val="right"/>
      <w:rPr>
        <w:rFonts w:ascii="Times New Roman" w:hAnsi="Times New Roman"/>
        <w:sz w:val="24"/>
        <w:szCs w:val="24"/>
      </w:rPr>
    </w:pPr>
    <w:r w:rsidRPr="007B715A">
      <w:rPr>
        <w:rFonts w:ascii="Times New Roman" w:hAnsi="Times New Roman"/>
        <w:sz w:val="24"/>
        <w:szCs w:val="24"/>
      </w:rPr>
      <w:t>Innovative Idea Poster</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220560"/>
    <w:rsid w:val="00006CA5"/>
    <w:rsid w:val="00010638"/>
    <w:rsid w:val="000148A5"/>
    <w:rsid w:val="00025DAB"/>
    <w:rsid w:val="00026560"/>
    <w:rsid w:val="00042389"/>
    <w:rsid w:val="000C1A8B"/>
    <w:rsid w:val="000E53D9"/>
    <w:rsid w:val="000F46C7"/>
    <w:rsid w:val="00133F96"/>
    <w:rsid w:val="00162DE9"/>
    <w:rsid w:val="0018164F"/>
    <w:rsid w:val="001830B9"/>
    <w:rsid w:val="00192F44"/>
    <w:rsid w:val="0019463A"/>
    <w:rsid w:val="001B4E94"/>
    <w:rsid w:val="001D53DB"/>
    <w:rsid w:val="00206024"/>
    <w:rsid w:val="00216650"/>
    <w:rsid w:val="00220560"/>
    <w:rsid w:val="002216D5"/>
    <w:rsid w:val="00222837"/>
    <w:rsid w:val="00226B29"/>
    <w:rsid w:val="00243307"/>
    <w:rsid w:val="00256B40"/>
    <w:rsid w:val="002A6867"/>
    <w:rsid w:val="002B60E4"/>
    <w:rsid w:val="003112F0"/>
    <w:rsid w:val="003336EE"/>
    <w:rsid w:val="003705F7"/>
    <w:rsid w:val="003741E7"/>
    <w:rsid w:val="00387692"/>
    <w:rsid w:val="003B04A6"/>
    <w:rsid w:val="00416AD8"/>
    <w:rsid w:val="004273A5"/>
    <w:rsid w:val="00466989"/>
    <w:rsid w:val="004B255A"/>
    <w:rsid w:val="004D07A6"/>
    <w:rsid w:val="00505BF6"/>
    <w:rsid w:val="00545EC5"/>
    <w:rsid w:val="00581571"/>
    <w:rsid w:val="0058439F"/>
    <w:rsid w:val="005C3DF4"/>
    <w:rsid w:val="005D3286"/>
    <w:rsid w:val="005D3E5E"/>
    <w:rsid w:val="005E78C5"/>
    <w:rsid w:val="005F213B"/>
    <w:rsid w:val="0060537E"/>
    <w:rsid w:val="00610876"/>
    <w:rsid w:val="00627E76"/>
    <w:rsid w:val="00667ABF"/>
    <w:rsid w:val="00683F4F"/>
    <w:rsid w:val="00694A8C"/>
    <w:rsid w:val="006E3C53"/>
    <w:rsid w:val="006F6F55"/>
    <w:rsid w:val="00714B29"/>
    <w:rsid w:val="0077655B"/>
    <w:rsid w:val="007A712F"/>
    <w:rsid w:val="007A7861"/>
    <w:rsid w:val="007B715A"/>
    <w:rsid w:val="007C5A45"/>
    <w:rsid w:val="008204D1"/>
    <w:rsid w:val="00820C56"/>
    <w:rsid w:val="00880D83"/>
    <w:rsid w:val="0091328F"/>
    <w:rsid w:val="009264E9"/>
    <w:rsid w:val="009C181B"/>
    <w:rsid w:val="009E130B"/>
    <w:rsid w:val="009E2580"/>
    <w:rsid w:val="00A43476"/>
    <w:rsid w:val="00A55F97"/>
    <w:rsid w:val="00A801E9"/>
    <w:rsid w:val="00AB1DCC"/>
    <w:rsid w:val="00AD08CB"/>
    <w:rsid w:val="00AD1CBB"/>
    <w:rsid w:val="00AE2620"/>
    <w:rsid w:val="00B25F41"/>
    <w:rsid w:val="00B87462"/>
    <w:rsid w:val="00B8796F"/>
    <w:rsid w:val="00BD4DF2"/>
    <w:rsid w:val="00BF483F"/>
    <w:rsid w:val="00C0024B"/>
    <w:rsid w:val="00C250FD"/>
    <w:rsid w:val="00C352A5"/>
    <w:rsid w:val="00C523C0"/>
    <w:rsid w:val="00C8193C"/>
    <w:rsid w:val="00D82DF6"/>
    <w:rsid w:val="00DA4492"/>
    <w:rsid w:val="00DF2AB5"/>
    <w:rsid w:val="00F150AC"/>
    <w:rsid w:val="00F41DAE"/>
    <w:rsid w:val="00F63D08"/>
    <w:rsid w:val="00F747E8"/>
    <w:rsid w:val="00F941AE"/>
    <w:rsid w:val="00F96494"/>
    <w:rsid w:val="00FC2E1F"/>
    <w:rsid w:val="00FD23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A4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D82DF6"/>
    <w:rPr>
      <w:rFonts w:cs="Times New Roman"/>
      <w:color w:val="0000FF"/>
      <w:u w:val="single"/>
    </w:rPr>
  </w:style>
  <w:style w:type="paragraph" w:styleId="BalloonText">
    <w:name w:val="Balloon Text"/>
    <w:basedOn w:val="Normal"/>
    <w:link w:val="BalloonTextChar"/>
    <w:uiPriority w:val="99"/>
    <w:semiHidden/>
    <w:rsid w:val="005815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81571"/>
    <w:rPr>
      <w:rFonts w:ascii="Tahoma" w:hAnsi="Tahoma" w:cs="Tahoma"/>
      <w:sz w:val="16"/>
      <w:szCs w:val="16"/>
    </w:rPr>
  </w:style>
  <w:style w:type="character" w:styleId="CommentReference">
    <w:name w:val="annotation reference"/>
    <w:basedOn w:val="DefaultParagraphFont"/>
    <w:uiPriority w:val="99"/>
    <w:semiHidden/>
    <w:rsid w:val="00256B40"/>
    <w:rPr>
      <w:rFonts w:cs="Times New Roman"/>
      <w:sz w:val="16"/>
      <w:szCs w:val="16"/>
    </w:rPr>
  </w:style>
  <w:style w:type="paragraph" w:styleId="CommentText">
    <w:name w:val="annotation text"/>
    <w:basedOn w:val="Normal"/>
    <w:link w:val="CommentTextChar"/>
    <w:uiPriority w:val="99"/>
    <w:semiHidden/>
    <w:rsid w:val="00256B40"/>
    <w:pPr>
      <w:spacing w:line="240" w:lineRule="auto"/>
    </w:pPr>
    <w:rPr>
      <w:sz w:val="20"/>
      <w:szCs w:val="20"/>
    </w:rPr>
  </w:style>
  <w:style w:type="character" w:customStyle="1" w:styleId="CommentTextChar">
    <w:name w:val="Comment Text Char"/>
    <w:basedOn w:val="DefaultParagraphFont"/>
    <w:link w:val="CommentText"/>
    <w:uiPriority w:val="99"/>
    <w:semiHidden/>
    <w:locked/>
    <w:rsid w:val="00256B40"/>
    <w:rPr>
      <w:rFonts w:cs="Times New Roman"/>
      <w:sz w:val="20"/>
      <w:szCs w:val="20"/>
    </w:rPr>
  </w:style>
  <w:style w:type="paragraph" w:styleId="CommentSubject">
    <w:name w:val="annotation subject"/>
    <w:basedOn w:val="CommentText"/>
    <w:next w:val="CommentText"/>
    <w:link w:val="CommentSubjectChar"/>
    <w:uiPriority w:val="99"/>
    <w:semiHidden/>
    <w:rsid w:val="00256B40"/>
    <w:rPr>
      <w:b/>
      <w:bCs/>
    </w:rPr>
  </w:style>
  <w:style w:type="character" w:customStyle="1" w:styleId="CommentSubjectChar">
    <w:name w:val="Comment Subject Char"/>
    <w:basedOn w:val="CommentTextChar"/>
    <w:link w:val="CommentSubject"/>
    <w:uiPriority w:val="99"/>
    <w:semiHidden/>
    <w:locked/>
    <w:rsid w:val="00256B40"/>
    <w:rPr>
      <w:b/>
      <w:bCs/>
    </w:rPr>
  </w:style>
  <w:style w:type="paragraph" w:styleId="Header">
    <w:name w:val="header"/>
    <w:basedOn w:val="Normal"/>
    <w:link w:val="HeaderChar"/>
    <w:uiPriority w:val="99"/>
    <w:unhideWhenUsed/>
    <w:rsid w:val="007B71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715A"/>
  </w:style>
  <w:style w:type="paragraph" w:styleId="Footer">
    <w:name w:val="footer"/>
    <w:basedOn w:val="Normal"/>
    <w:link w:val="FooterChar"/>
    <w:uiPriority w:val="99"/>
    <w:semiHidden/>
    <w:unhideWhenUsed/>
    <w:rsid w:val="007B715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B715A"/>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microsoft.com/office/2007/relationships/diagramDrawing" Target="diagrams/drawing1.xml"/><Relationship Id="rId4" Type="http://schemas.openxmlformats.org/officeDocument/2006/relationships/footnotes" Target="footnotes.xml"/><Relationship Id="rId9" Type="http://schemas.openxmlformats.org/officeDocument/2006/relationships/diagramColors" Target="diagrams/colors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663B36D-4BC4-4C2C-AC43-903FEBD753AF}" type="doc">
      <dgm:prSet loTypeId="urn:microsoft.com/office/officeart/2005/8/layout/cycle5" loCatId="cycle" qsTypeId="urn:microsoft.com/office/officeart/2005/8/quickstyle/simple1#1" qsCatId="simple" csTypeId="urn:microsoft.com/office/officeart/2005/8/colors/accent0_1" csCatId="mainScheme" phldr="1"/>
      <dgm:spPr/>
      <dgm:t>
        <a:bodyPr/>
        <a:lstStyle/>
        <a:p>
          <a:endParaRPr lang="en-US"/>
        </a:p>
      </dgm:t>
    </dgm:pt>
    <dgm:pt modelId="{02A9162C-CBB7-4435-B65C-FEB07A45042B}">
      <dgm:prSet phldrT="[Text]"/>
      <dgm:spPr/>
      <dgm:t>
        <a:bodyPr/>
        <a:lstStyle/>
        <a:p>
          <a:pPr algn="ctr"/>
          <a:r>
            <a:rPr lang="en-US"/>
            <a:t>Reflection on Current Practices</a:t>
          </a:r>
        </a:p>
      </dgm:t>
    </dgm:pt>
    <dgm:pt modelId="{F06E4C8F-6608-43ED-8ED3-AD96F26DD791}" type="parTrans" cxnId="{073EEA0E-25BC-4BA7-988E-AEF9FAB9E6D2}">
      <dgm:prSet/>
      <dgm:spPr/>
      <dgm:t>
        <a:bodyPr/>
        <a:lstStyle/>
        <a:p>
          <a:pPr algn="ctr"/>
          <a:endParaRPr lang="en-US"/>
        </a:p>
      </dgm:t>
    </dgm:pt>
    <dgm:pt modelId="{8C862F2D-1DBE-457C-B428-126479428D34}" type="sibTrans" cxnId="{073EEA0E-25BC-4BA7-988E-AEF9FAB9E6D2}">
      <dgm:prSet/>
      <dgm:spPr/>
      <dgm:t>
        <a:bodyPr/>
        <a:lstStyle/>
        <a:p>
          <a:pPr algn="ctr"/>
          <a:endParaRPr lang="en-US"/>
        </a:p>
      </dgm:t>
    </dgm:pt>
    <dgm:pt modelId="{1EA1CFCE-E789-4B45-9A69-888AC314048D}">
      <dgm:prSet phldrT="[Text]"/>
      <dgm:spPr/>
      <dgm:t>
        <a:bodyPr/>
        <a:lstStyle/>
        <a:p>
          <a:pPr algn="ctr"/>
          <a:r>
            <a:rPr lang="en-US"/>
            <a:t>Guided Action to Experience Success</a:t>
          </a:r>
        </a:p>
      </dgm:t>
    </dgm:pt>
    <dgm:pt modelId="{5D484E32-6646-4B48-9D92-BD6C6BC4F8E6}" type="parTrans" cxnId="{A0643468-34CC-4C91-863F-4686479369B4}">
      <dgm:prSet/>
      <dgm:spPr/>
      <dgm:t>
        <a:bodyPr/>
        <a:lstStyle/>
        <a:p>
          <a:pPr algn="ctr"/>
          <a:endParaRPr lang="en-US"/>
        </a:p>
      </dgm:t>
    </dgm:pt>
    <dgm:pt modelId="{4F49CE49-5443-47B5-849A-F292705E8BE9}" type="sibTrans" cxnId="{A0643468-34CC-4C91-863F-4686479369B4}">
      <dgm:prSet/>
      <dgm:spPr/>
      <dgm:t>
        <a:bodyPr/>
        <a:lstStyle/>
        <a:p>
          <a:pPr algn="ctr"/>
          <a:endParaRPr lang="en-US"/>
        </a:p>
      </dgm:t>
    </dgm:pt>
    <dgm:pt modelId="{7F095731-113B-499B-86FD-ED5A3327C73D}">
      <dgm:prSet phldrT="[Text]"/>
      <dgm:spPr/>
      <dgm:t>
        <a:bodyPr/>
        <a:lstStyle/>
        <a:p>
          <a:pPr algn="ctr"/>
          <a:r>
            <a:rPr lang="en-US"/>
            <a:t>Observation of Models and Cases</a:t>
          </a:r>
        </a:p>
      </dgm:t>
    </dgm:pt>
    <dgm:pt modelId="{FA92E698-E1AA-42F8-AAB9-3BE65C4224CB}" type="parTrans" cxnId="{DDA92E7E-99AA-43F6-B22D-6F7FFC8F7E82}">
      <dgm:prSet/>
      <dgm:spPr/>
      <dgm:t>
        <a:bodyPr/>
        <a:lstStyle/>
        <a:p>
          <a:pPr algn="ctr"/>
          <a:endParaRPr lang="en-US"/>
        </a:p>
      </dgm:t>
    </dgm:pt>
    <dgm:pt modelId="{95BB525C-5406-44DF-9A1C-D2E0010F9A6B}" type="sibTrans" cxnId="{DDA92E7E-99AA-43F6-B22D-6F7FFC8F7E82}">
      <dgm:prSet/>
      <dgm:spPr/>
      <dgm:t>
        <a:bodyPr/>
        <a:lstStyle/>
        <a:p>
          <a:pPr algn="ctr"/>
          <a:endParaRPr lang="en-US"/>
        </a:p>
      </dgm:t>
    </dgm:pt>
    <dgm:pt modelId="{888DE133-D03F-4201-9D3B-6531A47B0BC2}">
      <dgm:prSet phldrT="[Text]"/>
      <dgm:spPr/>
      <dgm:t>
        <a:bodyPr/>
        <a:lstStyle/>
        <a:p>
          <a:pPr algn="ctr"/>
          <a:r>
            <a:rPr lang="en-US"/>
            <a:t>Integration into Current Practices</a:t>
          </a:r>
        </a:p>
      </dgm:t>
    </dgm:pt>
    <dgm:pt modelId="{82E4C367-A494-49E9-A91E-AED3F29E48B0}" type="parTrans" cxnId="{6718C6F6-0F32-44B3-BEEB-3F083D4F6547}">
      <dgm:prSet/>
      <dgm:spPr/>
      <dgm:t>
        <a:bodyPr/>
        <a:lstStyle/>
        <a:p>
          <a:pPr algn="ctr"/>
          <a:endParaRPr lang="en-US"/>
        </a:p>
      </dgm:t>
    </dgm:pt>
    <dgm:pt modelId="{EA6B7A0A-F7B6-4755-AE17-99838E3496B9}" type="sibTrans" cxnId="{6718C6F6-0F32-44B3-BEEB-3F083D4F6547}">
      <dgm:prSet/>
      <dgm:spPr/>
      <dgm:t>
        <a:bodyPr/>
        <a:lstStyle/>
        <a:p>
          <a:pPr algn="ctr"/>
          <a:endParaRPr lang="en-US"/>
        </a:p>
      </dgm:t>
    </dgm:pt>
    <dgm:pt modelId="{A474AB48-E445-4313-8A20-74ED01E3BFF8}">
      <dgm:prSet phldrT="[Text]"/>
      <dgm:spPr/>
      <dgm:t>
        <a:bodyPr/>
        <a:lstStyle/>
        <a:p>
          <a:pPr algn="ctr"/>
          <a:r>
            <a:rPr lang="en-US"/>
            <a:t>Sustained Collaboration</a:t>
          </a:r>
        </a:p>
      </dgm:t>
    </dgm:pt>
    <dgm:pt modelId="{1362E2FB-4498-401A-B99A-B10C16B8D3DD}" type="parTrans" cxnId="{178C7908-CC66-4AAE-BB9D-0DA03358D271}">
      <dgm:prSet/>
      <dgm:spPr/>
      <dgm:t>
        <a:bodyPr/>
        <a:lstStyle/>
        <a:p>
          <a:pPr algn="ctr"/>
          <a:endParaRPr lang="en-US"/>
        </a:p>
      </dgm:t>
    </dgm:pt>
    <dgm:pt modelId="{64755728-DF07-42F6-B0E0-1DC18A050CDB}" type="sibTrans" cxnId="{178C7908-CC66-4AAE-BB9D-0DA03358D271}">
      <dgm:prSet/>
      <dgm:spPr/>
      <dgm:t>
        <a:bodyPr/>
        <a:lstStyle/>
        <a:p>
          <a:pPr algn="ctr"/>
          <a:endParaRPr lang="en-US"/>
        </a:p>
      </dgm:t>
    </dgm:pt>
    <dgm:pt modelId="{602E5869-8960-4A96-81B0-2FE1416E27B3}" type="pres">
      <dgm:prSet presAssocID="{C663B36D-4BC4-4C2C-AC43-903FEBD753AF}" presName="cycle" presStyleCnt="0">
        <dgm:presLayoutVars>
          <dgm:dir/>
          <dgm:resizeHandles val="exact"/>
        </dgm:presLayoutVars>
      </dgm:prSet>
      <dgm:spPr/>
      <dgm:t>
        <a:bodyPr/>
        <a:lstStyle/>
        <a:p>
          <a:endParaRPr lang="en-US"/>
        </a:p>
      </dgm:t>
    </dgm:pt>
    <dgm:pt modelId="{0BD7BD98-C56F-4936-A803-60B9143CE221}" type="pres">
      <dgm:prSet presAssocID="{02A9162C-CBB7-4435-B65C-FEB07A45042B}" presName="node" presStyleLbl="node1" presStyleIdx="0" presStyleCnt="5">
        <dgm:presLayoutVars>
          <dgm:bulletEnabled val="1"/>
        </dgm:presLayoutVars>
      </dgm:prSet>
      <dgm:spPr/>
      <dgm:t>
        <a:bodyPr/>
        <a:lstStyle/>
        <a:p>
          <a:endParaRPr lang="en-US"/>
        </a:p>
      </dgm:t>
    </dgm:pt>
    <dgm:pt modelId="{D79901F2-3BE8-401B-A6DD-62BAA2C56ACA}" type="pres">
      <dgm:prSet presAssocID="{02A9162C-CBB7-4435-B65C-FEB07A45042B}" presName="spNode" presStyleCnt="0"/>
      <dgm:spPr/>
    </dgm:pt>
    <dgm:pt modelId="{E5C956C9-54AE-4AEA-82A2-2D0FB485FB51}" type="pres">
      <dgm:prSet presAssocID="{8C862F2D-1DBE-457C-B428-126479428D34}" presName="sibTrans" presStyleLbl="sibTrans1D1" presStyleIdx="0" presStyleCnt="5"/>
      <dgm:spPr/>
      <dgm:t>
        <a:bodyPr/>
        <a:lstStyle/>
        <a:p>
          <a:endParaRPr lang="en-US"/>
        </a:p>
      </dgm:t>
    </dgm:pt>
    <dgm:pt modelId="{705BD28F-9769-4D79-BE31-69A6AE29C316}" type="pres">
      <dgm:prSet presAssocID="{1EA1CFCE-E789-4B45-9A69-888AC314048D}" presName="node" presStyleLbl="node1" presStyleIdx="1" presStyleCnt="5">
        <dgm:presLayoutVars>
          <dgm:bulletEnabled val="1"/>
        </dgm:presLayoutVars>
      </dgm:prSet>
      <dgm:spPr/>
      <dgm:t>
        <a:bodyPr/>
        <a:lstStyle/>
        <a:p>
          <a:endParaRPr lang="en-US"/>
        </a:p>
      </dgm:t>
    </dgm:pt>
    <dgm:pt modelId="{A0025A6F-9015-4A6A-8FC6-B9BD6048B8F6}" type="pres">
      <dgm:prSet presAssocID="{1EA1CFCE-E789-4B45-9A69-888AC314048D}" presName="spNode" presStyleCnt="0"/>
      <dgm:spPr/>
    </dgm:pt>
    <dgm:pt modelId="{14874A31-D50B-4A3E-BC4F-C18E8B807331}" type="pres">
      <dgm:prSet presAssocID="{4F49CE49-5443-47B5-849A-F292705E8BE9}" presName="sibTrans" presStyleLbl="sibTrans1D1" presStyleIdx="1" presStyleCnt="5"/>
      <dgm:spPr/>
      <dgm:t>
        <a:bodyPr/>
        <a:lstStyle/>
        <a:p>
          <a:endParaRPr lang="en-US"/>
        </a:p>
      </dgm:t>
    </dgm:pt>
    <dgm:pt modelId="{927153F8-1C55-4288-9B19-C5C35F4CE117}" type="pres">
      <dgm:prSet presAssocID="{7F095731-113B-499B-86FD-ED5A3327C73D}" presName="node" presStyleLbl="node1" presStyleIdx="2" presStyleCnt="5">
        <dgm:presLayoutVars>
          <dgm:bulletEnabled val="1"/>
        </dgm:presLayoutVars>
      </dgm:prSet>
      <dgm:spPr/>
      <dgm:t>
        <a:bodyPr/>
        <a:lstStyle/>
        <a:p>
          <a:endParaRPr lang="en-US"/>
        </a:p>
      </dgm:t>
    </dgm:pt>
    <dgm:pt modelId="{6AEF75C6-AA58-4F45-821A-AC643CB92A58}" type="pres">
      <dgm:prSet presAssocID="{7F095731-113B-499B-86FD-ED5A3327C73D}" presName="spNode" presStyleCnt="0"/>
      <dgm:spPr/>
    </dgm:pt>
    <dgm:pt modelId="{2EFE58C1-059B-4AD8-95FA-3E34A3B5361F}" type="pres">
      <dgm:prSet presAssocID="{95BB525C-5406-44DF-9A1C-D2E0010F9A6B}" presName="sibTrans" presStyleLbl="sibTrans1D1" presStyleIdx="2" presStyleCnt="5"/>
      <dgm:spPr/>
      <dgm:t>
        <a:bodyPr/>
        <a:lstStyle/>
        <a:p>
          <a:endParaRPr lang="en-US"/>
        </a:p>
      </dgm:t>
    </dgm:pt>
    <dgm:pt modelId="{1562B99A-DAED-4975-9F05-75BA55262247}" type="pres">
      <dgm:prSet presAssocID="{888DE133-D03F-4201-9D3B-6531A47B0BC2}" presName="node" presStyleLbl="node1" presStyleIdx="3" presStyleCnt="5">
        <dgm:presLayoutVars>
          <dgm:bulletEnabled val="1"/>
        </dgm:presLayoutVars>
      </dgm:prSet>
      <dgm:spPr/>
      <dgm:t>
        <a:bodyPr/>
        <a:lstStyle/>
        <a:p>
          <a:endParaRPr lang="en-US"/>
        </a:p>
      </dgm:t>
    </dgm:pt>
    <dgm:pt modelId="{1FEC52E2-7280-448C-A588-079DAD7B3FE1}" type="pres">
      <dgm:prSet presAssocID="{888DE133-D03F-4201-9D3B-6531A47B0BC2}" presName="spNode" presStyleCnt="0"/>
      <dgm:spPr/>
    </dgm:pt>
    <dgm:pt modelId="{913692AC-9603-4E05-822F-3F4679C82E37}" type="pres">
      <dgm:prSet presAssocID="{EA6B7A0A-F7B6-4755-AE17-99838E3496B9}" presName="sibTrans" presStyleLbl="sibTrans1D1" presStyleIdx="3" presStyleCnt="5"/>
      <dgm:spPr/>
      <dgm:t>
        <a:bodyPr/>
        <a:lstStyle/>
        <a:p>
          <a:endParaRPr lang="en-US"/>
        </a:p>
      </dgm:t>
    </dgm:pt>
    <dgm:pt modelId="{CBFACE0A-BF21-481B-92F5-6D95041750D2}" type="pres">
      <dgm:prSet presAssocID="{A474AB48-E445-4313-8A20-74ED01E3BFF8}" presName="node" presStyleLbl="node1" presStyleIdx="4" presStyleCnt="5">
        <dgm:presLayoutVars>
          <dgm:bulletEnabled val="1"/>
        </dgm:presLayoutVars>
      </dgm:prSet>
      <dgm:spPr/>
      <dgm:t>
        <a:bodyPr/>
        <a:lstStyle/>
        <a:p>
          <a:endParaRPr lang="en-US"/>
        </a:p>
      </dgm:t>
    </dgm:pt>
    <dgm:pt modelId="{1757E3F4-B5D0-4F6E-9DA3-8EEB00997E4F}" type="pres">
      <dgm:prSet presAssocID="{A474AB48-E445-4313-8A20-74ED01E3BFF8}" presName="spNode" presStyleCnt="0"/>
      <dgm:spPr/>
    </dgm:pt>
    <dgm:pt modelId="{9FFB7351-7B11-4E53-8DA0-0079DD902C7E}" type="pres">
      <dgm:prSet presAssocID="{64755728-DF07-42F6-B0E0-1DC18A050CDB}" presName="sibTrans" presStyleLbl="sibTrans1D1" presStyleIdx="4" presStyleCnt="5"/>
      <dgm:spPr/>
      <dgm:t>
        <a:bodyPr/>
        <a:lstStyle/>
        <a:p>
          <a:endParaRPr lang="en-US"/>
        </a:p>
      </dgm:t>
    </dgm:pt>
  </dgm:ptLst>
  <dgm:cxnLst>
    <dgm:cxn modelId="{6718C6F6-0F32-44B3-BEEB-3F083D4F6547}" srcId="{C663B36D-4BC4-4C2C-AC43-903FEBD753AF}" destId="{888DE133-D03F-4201-9D3B-6531A47B0BC2}" srcOrd="3" destOrd="0" parTransId="{82E4C367-A494-49E9-A91E-AED3F29E48B0}" sibTransId="{EA6B7A0A-F7B6-4755-AE17-99838E3496B9}"/>
    <dgm:cxn modelId="{D48F40A1-5300-4876-BBA3-F00982F16428}" type="presOf" srcId="{EA6B7A0A-F7B6-4755-AE17-99838E3496B9}" destId="{913692AC-9603-4E05-822F-3F4679C82E37}" srcOrd="0" destOrd="0" presId="urn:microsoft.com/office/officeart/2005/8/layout/cycle5"/>
    <dgm:cxn modelId="{837E93C5-2540-4733-BEEE-197E7E662175}" type="presOf" srcId="{95BB525C-5406-44DF-9A1C-D2E0010F9A6B}" destId="{2EFE58C1-059B-4AD8-95FA-3E34A3B5361F}" srcOrd="0" destOrd="0" presId="urn:microsoft.com/office/officeart/2005/8/layout/cycle5"/>
    <dgm:cxn modelId="{178C7908-CC66-4AAE-BB9D-0DA03358D271}" srcId="{C663B36D-4BC4-4C2C-AC43-903FEBD753AF}" destId="{A474AB48-E445-4313-8A20-74ED01E3BFF8}" srcOrd="4" destOrd="0" parTransId="{1362E2FB-4498-401A-B99A-B10C16B8D3DD}" sibTransId="{64755728-DF07-42F6-B0E0-1DC18A050CDB}"/>
    <dgm:cxn modelId="{D213CCA9-CC5A-4984-8B2E-190AF0A79F3C}" type="presOf" srcId="{1EA1CFCE-E789-4B45-9A69-888AC314048D}" destId="{705BD28F-9769-4D79-BE31-69A6AE29C316}" srcOrd="0" destOrd="0" presId="urn:microsoft.com/office/officeart/2005/8/layout/cycle5"/>
    <dgm:cxn modelId="{5CC821B8-DF27-4152-B8C7-9C808EDBD551}" type="presOf" srcId="{A474AB48-E445-4313-8A20-74ED01E3BFF8}" destId="{CBFACE0A-BF21-481B-92F5-6D95041750D2}" srcOrd="0" destOrd="0" presId="urn:microsoft.com/office/officeart/2005/8/layout/cycle5"/>
    <dgm:cxn modelId="{E56E8D88-860C-4F60-9E96-78E72D0B4255}" type="presOf" srcId="{64755728-DF07-42F6-B0E0-1DC18A050CDB}" destId="{9FFB7351-7B11-4E53-8DA0-0079DD902C7E}" srcOrd="0" destOrd="0" presId="urn:microsoft.com/office/officeart/2005/8/layout/cycle5"/>
    <dgm:cxn modelId="{073EEA0E-25BC-4BA7-988E-AEF9FAB9E6D2}" srcId="{C663B36D-4BC4-4C2C-AC43-903FEBD753AF}" destId="{02A9162C-CBB7-4435-B65C-FEB07A45042B}" srcOrd="0" destOrd="0" parTransId="{F06E4C8F-6608-43ED-8ED3-AD96F26DD791}" sibTransId="{8C862F2D-1DBE-457C-B428-126479428D34}"/>
    <dgm:cxn modelId="{C70D72DB-6B37-4BF0-8D2E-1FBAA4D87980}" type="presOf" srcId="{7F095731-113B-499B-86FD-ED5A3327C73D}" destId="{927153F8-1C55-4288-9B19-C5C35F4CE117}" srcOrd="0" destOrd="0" presId="urn:microsoft.com/office/officeart/2005/8/layout/cycle5"/>
    <dgm:cxn modelId="{4188940F-88C0-4AFB-89D4-5F38A6D66C86}" type="presOf" srcId="{02A9162C-CBB7-4435-B65C-FEB07A45042B}" destId="{0BD7BD98-C56F-4936-A803-60B9143CE221}" srcOrd="0" destOrd="0" presId="urn:microsoft.com/office/officeart/2005/8/layout/cycle5"/>
    <dgm:cxn modelId="{A0643468-34CC-4C91-863F-4686479369B4}" srcId="{C663B36D-4BC4-4C2C-AC43-903FEBD753AF}" destId="{1EA1CFCE-E789-4B45-9A69-888AC314048D}" srcOrd="1" destOrd="0" parTransId="{5D484E32-6646-4B48-9D92-BD6C6BC4F8E6}" sibTransId="{4F49CE49-5443-47B5-849A-F292705E8BE9}"/>
    <dgm:cxn modelId="{4579C6AD-7C83-41FF-812A-A16941EE4C9D}" type="presOf" srcId="{8C862F2D-1DBE-457C-B428-126479428D34}" destId="{E5C956C9-54AE-4AEA-82A2-2D0FB485FB51}" srcOrd="0" destOrd="0" presId="urn:microsoft.com/office/officeart/2005/8/layout/cycle5"/>
    <dgm:cxn modelId="{BCFD6D42-8D92-4C75-9007-C79A36484FE1}" type="presOf" srcId="{C663B36D-4BC4-4C2C-AC43-903FEBD753AF}" destId="{602E5869-8960-4A96-81B0-2FE1416E27B3}" srcOrd="0" destOrd="0" presId="urn:microsoft.com/office/officeart/2005/8/layout/cycle5"/>
    <dgm:cxn modelId="{06C486BC-7903-4BFF-B7C5-92374D656BA7}" type="presOf" srcId="{4F49CE49-5443-47B5-849A-F292705E8BE9}" destId="{14874A31-D50B-4A3E-BC4F-C18E8B807331}" srcOrd="0" destOrd="0" presId="urn:microsoft.com/office/officeart/2005/8/layout/cycle5"/>
    <dgm:cxn modelId="{DDA92E7E-99AA-43F6-B22D-6F7FFC8F7E82}" srcId="{C663B36D-4BC4-4C2C-AC43-903FEBD753AF}" destId="{7F095731-113B-499B-86FD-ED5A3327C73D}" srcOrd="2" destOrd="0" parTransId="{FA92E698-E1AA-42F8-AAB9-3BE65C4224CB}" sibTransId="{95BB525C-5406-44DF-9A1C-D2E0010F9A6B}"/>
    <dgm:cxn modelId="{423006BB-85C5-4C35-9C61-294CA758AB5F}" type="presOf" srcId="{888DE133-D03F-4201-9D3B-6531A47B0BC2}" destId="{1562B99A-DAED-4975-9F05-75BA55262247}" srcOrd="0" destOrd="0" presId="urn:microsoft.com/office/officeart/2005/8/layout/cycle5"/>
    <dgm:cxn modelId="{9B445290-F9DD-49D6-BFFF-98E53A39B833}" type="presParOf" srcId="{602E5869-8960-4A96-81B0-2FE1416E27B3}" destId="{0BD7BD98-C56F-4936-A803-60B9143CE221}" srcOrd="0" destOrd="0" presId="urn:microsoft.com/office/officeart/2005/8/layout/cycle5"/>
    <dgm:cxn modelId="{945C1401-F322-4BC5-AC8D-00498E5DEBC7}" type="presParOf" srcId="{602E5869-8960-4A96-81B0-2FE1416E27B3}" destId="{D79901F2-3BE8-401B-A6DD-62BAA2C56ACA}" srcOrd="1" destOrd="0" presId="urn:microsoft.com/office/officeart/2005/8/layout/cycle5"/>
    <dgm:cxn modelId="{9721F4CC-CE47-4FDB-B1E9-B82AE2B09FFF}" type="presParOf" srcId="{602E5869-8960-4A96-81B0-2FE1416E27B3}" destId="{E5C956C9-54AE-4AEA-82A2-2D0FB485FB51}" srcOrd="2" destOrd="0" presId="urn:microsoft.com/office/officeart/2005/8/layout/cycle5"/>
    <dgm:cxn modelId="{BFE736AB-4B50-41C6-94B4-F18779F9631B}" type="presParOf" srcId="{602E5869-8960-4A96-81B0-2FE1416E27B3}" destId="{705BD28F-9769-4D79-BE31-69A6AE29C316}" srcOrd="3" destOrd="0" presId="urn:microsoft.com/office/officeart/2005/8/layout/cycle5"/>
    <dgm:cxn modelId="{F647F5CE-07D3-4163-94EB-5569B95FF9B9}" type="presParOf" srcId="{602E5869-8960-4A96-81B0-2FE1416E27B3}" destId="{A0025A6F-9015-4A6A-8FC6-B9BD6048B8F6}" srcOrd="4" destOrd="0" presId="urn:microsoft.com/office/officeart/2005/8/layout/cycle5"/>
    <dgm:cxn modelId="{045891A8-D615-42B9-8B23-F007F3F0832E}" type="presParOf" srcId="{602E5869-8960-4A96-81B0-2FE1416E27B3}" destId="{14874A31-D50B-4A3E-BC4F-C18E8B807331}" srcOrd="5" destOrd="0" presId="urn:microsoft.com/office/officeart/2005/8/layout/cycle5"/>
    <dgm:cxn modelId="{501CF58F-069A-468A-8E08-12484BB89166}" type="presParOf" srcId="{602E5869-8960-4A96-81B0-2FE1416E27B3}" destId="{927153F8-1C55-4288-9B19-C5C35F4CE117}" srcOrd="6" destOrd="0" presId="urn:microsoft.com/office/officeart/2005/8/layout/cycle5"/>
    <dgm:cxn modelId="{C9B21DC2-CE99-4AAE-AC07-06F7642E81A6}" type="presParOf" srcId="{602E5869-8960-4A96-81B0-2FE1416E27B3}" destId="{6AEF75C6-AA58-4F45-821A-AC643CB92A58}" srcOrd="7" destOrd="0" presId="urn:microsoft.com/office/officeart/2005/8/layout/cycle5"/>
    <dgm:cxn modelId="{0DA01444-24C7-453D-8B5A-B7FCC5CBE92B}" type="presParOf" srcId="{602E5869-8960-4A96-81B0-2FE1416E27B3}" destId="{2EFE58C1-059B-4AD8-95FA-3E34A3B5361F}" srcOrd="8" destOrd="0" presId="urn:microsoft.com/office/officeart/2005/8/layout/cycle5"/>
    <dgm:cxn modelId="{69FB435B-55CE-475F-9C80-E14A6E5D87B5}" type="presParOf" srcId="{602E5869-8960-4A96-81B0-2FE1416E27B3}" destId="{1562B99A-DAED-4975-9F05-75BA55262247}" srcOrd="9" destOrd="0" presId="urn:microsoft.com/office/officeart/2005/8/layout/cycle5"/>
    <dgm:cxn modelId="{6F07A162-EE89-4D8D-993F-AAFA3766B666}" type="presParOf" srcId="{602E5869-8960-4A96-81B0-2FE1416E27B3}" destId="{1FEC52E2-7280-448C-A588-079DAD7B3FE1}" srcOrd="10" destOrd="0" presId="urn:microsoft.com/office/officeart/2005/8/layout/cycle5"/>
    <dgm:cxn modelId="{1DA0CBDD-37F3-4458-AF11-F336AAD27FCE}" type="presParOf" srcId="{602E5869-8960-4A96-81B0-2FE1416E27B3}" destId="{913692AC-9603-4E05-822F-3F4679C82E37}" srcOrd="11" destOrd="0" presId="urn:microsoft.com/office/officeart/2005/8/layout/cycle5"/>
    <dgm:cxn modelId="{02AF9CD0-30AF-4B97-91EE-DA3E44F0D6D5}" type="presParOf" srcId="{602E5869-8960-4A96-81B0-2FE1416E27B3}" destId="{CBFACE0A-BF21-481B-92F5-6D95041750D2}" srcOrd="12" destOrd="0" presId="urn:microsoft.com/office/officeart/2005/8/layout/cycle5"/>
    <dgm:cxn modelId="{7718CF95-66C9-419D-8012-03072648F565}" type="presParOf" srcId="{602E5869-8960-4A96-81B0-2FE1416E27B3}" destId="{1757E3F4-B5D0-4F6E-9DA3-8EEB00997E4F}" srcOrd="13" destOrd="0" presId="urn:microsoft.com/office/officeart/2005/8/layout/cycle5"/>
    <dgm:cxn modelId="{DE0EA087-7F56-4027-883E-0EC5073C9DC2}" type="presParOf" srcId="{602E5869-8960-4A96-81B0-2FE1416E27B3}" destId="{9FFB7351-7B11-4E53-8DA0-0079DD902C7E}" srcOrd="14" destOrd="0" presId="urn:microsoft.com/office/officeart/2005/8/layout/cycle5"/>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BD7BD98-C56F-4936-A803-60B9143CE221}">
      <dsp:nvSpPr>
        <dsp:cNvPr id="0" name=""/>
        <dsp:cNvSpPr/>
      </dsp:nvSpPr>
      <dsp:spPr>
        <a:xfrm>
          <a:off x="1076627" y="251"/>
          <a:ext cx="599470" cy="38965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Reflection on Current Practices</a:t>
          </a:r>
        </a:p>
      </dsp:txBody>
      <dsp:txXfrm>
        <a:off x="1076627" y="251"/>
        <a:ext cx="599470" cy="389655"/>
      </dsp:txXfrm>
    </dsp:sp>
    <dsp:sp modelId="{E5C956C9-54AE-4AEA-82A2-2D0FB485FB51}">
      <dsp:nvSpPr>
        <dsp:cNvPr id="0" name=""/>
        <dsp:cNvSpPr/>
      </dsp:nvSpPr>
      <dsp:spPr>
        <a:xfrm>
          <a:off x="596929" y="195079"/>
          <a:ext cx="1558865" cy="1558865"/>
        </a:xfrm>
        <a:custGeom>
          <a:avLst/>
          <a:gdLst/>
          <a:ahLst/>
          <a:cxnLst/>
          <a:rect l="0" t="0" r="0" b="0"/>
          <a:pathLst>
            <a:path>
              <a:moveTo>
                <a:pt x="1159706" y="99060"/>
              </a:moveTo>
              <a:arcTo wR="779432" hR="779432" stAng="17952103" swAng="1213653"/>
            </a:path>
          </a:pathLst>
        </a:custGeom>
        <a:noFill/>
        <a:ln w="9525" cap="flat" cmpd="sng" algn="ctr">
          <a:solidFill>
            <a:schemeClr val="dk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705BD28F-9769-4D79-BE31-69A6AE29C316}">
      <dsp:nvSpPr>
        <dsp:cNvPr id="0" name=""/>
        <dsp:cNvSpPr/>
      </dsp:nvSpPr>
      <dsp:spPr>
        <a:xfrm>
          <a:off x="1817911" y="538826"/>
          <a:ext cx="599470" cy="38965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Guided Action to Experience Success</a:t>
          </a:r>
        </a:p>
      </dsp:txBody>
      <dsp:txXfrm>
        <a:off x="1817911" y="538826"/>
        <a:ext cx="599470" cy="389655"/>
      </dsp:txXfrm>
    </dsp:sp>
    <dsp:sp modelId="{14874A31-D50B-4A3E-BC4F-C18E8B807331}">
      <dsp:nvSpPr>
        <dsp:cNvPr id="0" name=""/>
        <dsp:cNvSpPr/>
      </dsp:nvSpPr>
      <dsp:spPr>
        <a:xfrm>
          <a:off x="596929" y="195079"/>
          <a:ext cx="1558865" cy="1558865"/>
        </a:xfrm>
        <a:custGeom>
          <a:avLst/>
          <a:gdLst/>
          <a:ahLst/>
          <a:cxnLst/>
          <a:rect l="0" t="0" r="0" b="0"/>
          <a:pathLst>
            <a:path>
              <a:moveTo>
                <a:pt x="1557006" y="833230"/>
              </a:moveTo>
              <a:arcTo wR="779432" hR="779432" stAng="21837466" swAng="1361362"/>
            </a:path>
          </a:pathLst>
        </a:custGeom>
        <a:noFill/>
        <a:ln w="9525" cap="flat" cmpd="sng" algn="ctr">
          <a:solidFill>
            <a:schemeClr val="dk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927153F8-1C55-4288-9B19-C5C35F4CE117}">
      <dsp:nvSpPr>
        <dsp:cNvPr id="0" name=""/>
        <dsp:cNvSpPr/>
      </dsp:nvSpPr>
      <dsp:spPr>
        <a:xfrm>
          <a:off x="1534766" y="1410258"/>
          <a:ext cx="599470" cy="38965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Observation of Models and Cases</a:t>
          </a:r>
        </a:p>
      </dsp:txBody>
      <dsp:txXfrm>
        <a:off x="1534766" y="1410258"/>
        <a:ext cx="599470" cy="389655"/>
      </dsp:txXfrm>
    </dsp:sp>
    <dsp:sp modelId="{2EFE58C1-059B-4AD8-95FA-3E34A3B5361F}">
      <dsp:nvSpPr>
        <dsp:cNvPr id="0" name=""/>
        <dsp:cNvSpPr/>
      </dsp:nvSpPr>
      <dsp:spPr>
        <a:xfrm>
          <a:off x="596929" y="195079"/>
          <a:ext cx="1558865" cy="1558865"/>
        </a:xfrm>
        <a:custGeom>
          <a:avLst/>
          <a:gdLst/>
          <a:ahLst/>
          <a:cxnLst/>
          <a:rect l="0" t="0" r="0" b="0"/>
          <a:pathLst>
            <a:path>
              <a:moveTo>
                <a:pt x="875342" y="1552941"/>
              </a:moveTo>
              <a:arcTo wR="779432" hR="779432" stAng="4975908" swAng="848184"/>
            </a:path>
          </a:pathLst>
        </a:custGeom>
        <a:noFill/>
        <a:ln w="9525" cap="flat" cmpd="sng" algn="ctr">
          <a:solidFill>
            <a:schemeClr val="dk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1562B99A-DAED-4975-9F05-75BA55262247}">
      <dsp:nvSpPr>
        <dsp:cNvPr id="0" name=""/>
        <dsp:cNvSpPr/>
      </dsp:nvSpPr>
      <dsp:spPr>
        <a:xfrm>
          <a:off x="618488" y="1410258"/>
          <a:ext cx="599470" cy="38965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Integration into Current Practices</a:t>
          </a:r>
        </a:p>
      </dsp:txBody>
      <dsp:txXfrm>
        <a:off x="618488" y="1410258"/>
        <a:ext cx="599470" cy="389655"/>
      </dsp:txXfrm>
    </dsp:sp>
    <dsp:sp modelId="{913692AC-9603-4E05-822F-3F4679C82E37}">
      <dsp:nvSpPr>
        <dsp:cNvPr id="0" name=""/>
        <dsp:cNvSpPr/>
      </dsp:nvSpPr>
      <dsp:spPr>
        <a:xfrm>
          <a:off x="596929" y="195079"/>
          <a:ext cx="1558865" cy="1558865"/>
        </a:xfrm>
        <a:custGeom>
          <a:avLst/>
          <a:gdLst/>
          <a:ahLst/>
          <a:cxnLst/>
          <a:rect l="0" t="0" r="0" b="0"/>
          <a:pathLst>
            <a:path>
              <a:moveTo>
                <a:pt x="82787" y="1129003"/>
              </a:moveTo>
              <a:arcTo wR="779432" hR="779432" stAng="9201172" swAng="1361362"/>
            </a:path>
          </a:pathLst>
        </a:custGeom>
        <a:noFill/>
        <a:ln w="9525" cap="flat" cmpd="sng" algn="ctr">
          <a:solidFill>
            <a:schemeClr val="dk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CBFACE0A-BF21-481B-92F5-6D95041750D2}">
      <dsp:nvSpPr>
        <dsp:cNvPr id="0" name=""/>
        <dsp:cNvSpPr/>
      </dsp:nvSpPr>
      <dsp:spPr>
        <a:xfrm>
          <a:off x="335342" y="538826"/>
          <a:ext cx="599470" cy="389655"/>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US" sz="600" kern="1200"/>
            <a:t>Sustained Collaboration</a:t>
          </a:r>
        </a:p>
      </dsp:txBody>
      <dsp:txXfrm>
        <a:off x="335342" y="538826"/>
        <a:ext cx="599470" cy="389655"/>
      </dsp:txXfrm>
    </dsp:sp>
    <dsp:sp modelId="{9FFB7351-7B11-4E53-8DA0-0079DD902C7E}">
      <dsp:nvSpPr>
        <dsp:cNvPr id="0" name=""/>
        <dsp:cNvSpPr/>
      </dsp:nvSpPr>
      <dsp:spPr>
        <a:xfrm>
          <a:off x="596929" y="195079"/>
          <a:ext cx="1558865" cy="1558865"/>
        </a:xfrm>
        <a:custGeom>
          <a:avLst/>
          <a:gdLst/>
          <a:ahLst/>
          <a:cxnLst/>
          <a:rect l="0" t="0" r="0" b="0"/>
          <a:pathLst>
            <a:path>
              <a:moveTo>
                <a:pt x="187372" y="272500"/>
              </a:moveTo>
              <a:arcTo wR="779432" hR="779432" stAng="13234244" swAng="1213653"/>
            </a:path>
          </a:pathLst>
        </a:custGeom>
        <a:noFill/>
        <a:ln w="9525" cap="flat" cmpd="sng" algn="ctr">
          <a:solidFill>
            <a:schemeClr val="dk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924</Words>
  <Characters>5750</Characters>
  <Application>Microsoft Office Word</Application>
  <DocSecurity>0</DocSecurity>
  <Lines>47</Lines>
  <Paragraphs>13</Paragraphs>
  <ScaleCrop>false</ScaleCrop>
  <Company/>
  <LinksUpToDate>false</LinksUpToDate>
  <CharactersWithSpaces>6661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2010-09-20T20:50:00Z</dcterms:created>
  <dcterms:modified xsi:type="dcterms:W3CDTF">2010-09-20T20:50:00Z</dcterms:modified>
</cp:coreProperties>
</file>