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202" w:rsidRPr="00BB4202" w:rsidRDefault="00BB4202" w:rsidP="00BB4202">
      <w:pPr>
        <w:jc w:val="right"/>
      </w:pPr>
      <w:r w:rsidRPr="00BB4202">
        <w:t>Poster Type:  Innovative Idea</w:t>
      </w:r>
    </w:p>
    <w:p w:rsidR="00BB4202" w:rsidRDefault="00BB4202" w:rsidP="00F37B05">
      <w:pPr>
        <w:jc w:val="center"/>
        <w:rPr>
          <w:b/>
        </w:rPr>
      </w:pPr>
    </w:p>
    <w:p w:rsidR="002F7A4A" w:rsidRPr="00494457" w:rsidRDefault="002F7A4A" w:rsidP="002F7A4A">
      <w:pPr>
        <w:jc w:val="center"/>
      </w:pPr>
      <w:r w:rsidRPr="00494457">
        <w:t xml:space="preserve">The Lesson Plan Blitz: Assisting Pre-Service Teachers </w:t>
      </w:r>
    </w:p>
    <w:p w:rsidR="002F7A4A" w:rsidRPr="00494457" w:rsidRDefault="002F7A4A" w:rsidP="002F7A4A">
      <w:pPr>
        <w:jc w:val="center"/>
      </w:pPr>
      <w:r w:rsidRPr="00494457">
        <w:t>Through Their Zone of Proximal Development</w:t>
      </w:r>
    </w:p>
    <w:p w:rsidR="00F37B05" w:rsidRPr="003F511F" w:rsidRDefault="00F37B05" w:rsidP="00F37B05">
      <w:pPr>
        <w:rPr>
          <w:noProof/>
        </w:rPr>
      </w:pPr>
    </w:p>
    <w:p w:rsidR="00F37B05" w:rsidRDefault="00F37B05" w:rsidP="00F37B05">
      <w:pPr>
        <w:rPr>
          <w:noProof/>
        </w:rPr>
      </w:pPr>
    </w:p>
    <w:p w:rsidR="00F37B05" w:rsidRPr="003F511F" w:rsidRDefault="00F37B05" w:rsidP="00F37B05">
      <w:pPr>
        <w:rPr>
          <w:noProof/>
        </w:rPr>
      </w:pPr>
    </w:p>
    <w:p w:rsidR="00F37B05" w:rsidRPr="003F511F" w:rsidRDefault="00F37B05" w:rsidP="00F37B05">
      <w:pPr>
        <w:jc w:val="center"/>
        <w:rPr>
          <w:noProof/>
        </w:rPr>
      </w:pPr>
      <w:r w:rsidRPr="003F511F">
        <w:rPr>
          <w:noProof/>
        </w:rPr>
        <w:t>Mr. Cory M. Epler</w:t>
      </w:r>
    </w:p>
    <w:p w:rsidR="00F37B05" w:rsidRPr="003F511F" w:rsidRDefault="00F37B05" w:rsidP="00F37B05">
      <w:pPr>
        <w:jc w:val="center"/>
        <w:rPr>
          <w:noProof/>
        </w:rPr>
      </w:pPr>
      <w:r w:rsidRPr="003F511F">
        <w:rPr>
          <w:noProof/>
        </w:rPr>
        <w:t>Virginia Polytechnic Institute and State University</w:t>
      </w:r>
    </w:p>
    <w:p w:rsidR="00F37B05" w:rsidRPr="003F511F" w:rsidRDefault="00F37B05" w:rsidP="00F37B05">
      <w:pPr>
        <w:jc w:val="center"/>
        <w:rPr>
          <w:noProof/>
        </w:rPr>
      </w:pPr>
      <w:r w:rsidRPr="003F511F">
        <w:rPr>
          <w:noProof/>
        </w:rPr>
        <w:t>1830 Litton-Reaves Hall</w:t>
      </w:r>
    </w:p>
    <w:p w:rsidR="00F37B05" w:rsidRPr="003F511F" w:rsidRDefault="00F37B05" w:rsidP="00F37B05">
      <w:pPr>
        <w:jc w:val="center"/>
        <w:rPr>
          <w:noProof/>
        </w:rPr>
      </w:pPr>
      <w:r w:rsidRPr="003F511F">
        <w:rPr>
          <w:noProof/>
        </w:rPr>
        <w:t>Blacksburg, VA 24061</w:t>
      </w:r>
    </w:p>
    <w:p w:rsidR="00F37B05" w:rsidRPr="003F511F" w:rsidRDefault="00F37B05" w:rsidP="00F37B05">
      <w:pPr>
        <w:jc w:val="center"/>
        <w:rPr>
          <w:noProof/>
        </w:rPr>
      </w:pPr>
      <w:r w:rsidRPr="003F511F">
        <w:rPr>
          <w:noProof/>
        </w:rPr>
        <w:t>Phone:  540.231.7422</w:t>
      </w:r>
    </w:p>
    <w:p w:rsidR="00F37B05" w:rsidRPr="003F511F" w:rsidRDefault="00F37B05" w:rsidP="00F37B05">
      <w:pPr>
        <w:jc w:val="center"/>
        <w:rPr>
          <w:noProof/>
        </w:rPr>
      </w:pPr>
      <w:r w:rsidRPr="003F511F">
        <w:rPr>
          <w:noProof/>
        </w:rPr>
        <w:t>Fax:  540.231.3824</w:t>
      </w:r>
    </w:p>
    <w:p w:rsidR="00F37B05" w:rsidRPr="003F511F" w:rsidRDefault="00C17F52" w:rsidP="00F37B05">
      <w:pPr>
        <w:jc w:val="center"/>
        <w:rPr>
          <w:noProof/>
        </w:rPr>
      </w:pPr>
      <w:hyperlink r:id="rId5" w:history="1">
        <w:r w:rsidR="00F37B05" w:rsidRPr="004A65B7">
          <w:rPr>
            <w:rStyle w:val="Hyperlink"/>
            <w:noProof/>
          </w:rPr>
          <w:t>cepler@vt.edu</w:t>
        </w:r>
      </w:hyperlink>
      <w:r w:rsidR="00F37B05" w:rsidRPr="003F511F">
        <w:rPr>
          <w:noProof/>
        </w:rPr>
        <w:t xml:space="preserve"> </w:t>
      </w:r>
    </w:p>
    <w:p w:rsidR="00F37B05" w:rsidRDefault="00F37B05" w:rsidP="00F37B05">
      <w:pPr>
        <w:jc w:val="center"/>
        <w:rPr>
          <w:noProof/>
        </w:rPr>
      </w:pPr>
    </w:p>
    <w:p w:rsidR="00603F44" w:rsidRDefault="00603F44" w:rsidP="00F37B05">
      <w:pPr>
        <w:jc w:val="center"/>
        <w:rPr>
          <w:noProof/>
        </w:rPr>
      </w:pPr>
    </w:p>
    <w:p w:rsidR="00F37B05" w:rsidRDefault="00F37B05" w:rsidP="00F37B05">
      <w:pPr>
        <w:jc w:val="center"/>
        <w:rPr>
          <w:noProof/>
        </w:rPr>
      </w:pPr>
    </w:p>
    <w:p w:rsidR="00F37B05" w:rsidRPr="006A4CFC" w:rsidRDefault="00F37B05" w:rsidP="00F37B05">
      <w:pPr>
        <w:jc w:val="center"/>
      </w:pPr>
      <w:r w:rsidRPr="006A4CFC">
        <w:t xml:space="preserve">Dr. Thomas W. Broyles </w:t>
      </w:r>
    </w:p>
    <w:p w:rsidR="00F37B05" w:rsidRPr="003F511F" w:rsidRDefault="00F37B05" w:rsidP="00F37B05">
      <w:pPr>
        <w:jc w:val="center"/>
        <w:rPr>
          <w:noProof/>
        </w:rPr>
      </w:pPr>
      <w:r w:rsidRPr="003F511F">
        <w:rPr>
          <w:noProof/>
        </w:rPr>
        <w:t>Virginia Polytechnic Institute and State University</w:t>
      </w:r>
    </w:p>
    <w:p w:rsidR="00F37B05" w:rsidRPr="006A4CFC" w:rsidRDefault="00F37B05" w:rsidP="00F37B05">
      <w:pPr>
        <w:pStyle w:val="Default"/>
        <w:jc w:val="center"/>
        <w:rPr>
          <w:color w:val="auto"/>
        </w:rPr>
      </w:pPr>
      <w:r w:rsidRPr="006A4CFC">
        <w:rPr>
          <w:color w:val="auto"/>
        </w:rPr>
        <w:t xml:space="preserve">268 Litton Reaves Hall </w:t>
      </w:r>
    </w:p>
    <w:p w:rsidR="00F37B05" w:rsidRPr="006A4CFC" w:rsidRDefault="00F37B05" w:rsidP="00F37B05">
      <w:pPr>
        <w:pStyle w:val="Default"/>
        <w:jc w:val="center"/>
        <w:rPr>
          <w:color w:val="auto"/>
        </w:rPr>
      </w:pPr>
      <w:r w:rsidRPr="006A4CFC">
        <w:rPr>
          <w:color w:val="auto"/>
        </w:rPr>
        <w:t xml:space="preserve">Blacksburg, VA 24061 </w:t>
      </w:r>
    </w:p>
    <w:p w:rsidR="00F37B05" w:rsidRPr="006A4CFC" w:rsidRDefault="00F37B05" w:rsidP="00F37B05">
      <w:pPr>
        <w:pStyle w:val="Default"/>
        <w:jc w:val="center"/>
        <w:rPr>
          <w:color w:val="auto"/>
        </w:rPr>
      </w:pPr>
      <w:r w:rsidRPr="006A4CFC">
        <w:rPr>
          <w:color w:val="auto"/>
        </w:rPr>
        <w:t xml:space="preserve">Phone: 540.231.8188 </w:t>
      </w:r>
    </w:p>
    <w:p w:rsidR="00F37B05" w:rsidRPr="006A4CFC" w:rsidRDefault="00F37B05" w:rsidP="00F37B05">
      <w:pPr>
        <w:pStyle w:val="Default"/>
        <w:jc w:val="center"/>
        <w:rPr>
          <w:color w:val="auto"/>
        </w:rPr>
      </w:pPr>
      <w:r w:rsidRPr="006A4CFC">
        <w:rPr>
          <w:color w:val="auto"/>
        </w:rPr>
        <w:t xml:space="preserve">Fax: 540.231.3824 </w:t>
      </w:r>
    </w:p>
    <w:p w:rsidR="00F37B05" w:rsidRPr="006A4CFC" w:rsidRDefault="00C17F52" w:rsidP="00F37B05">
      <w:pPr>
        <w:pStyle w:val="Default"/>
        <w:jc w:val="center"/>
        <w:rPr>
          <w:color w:val="auto"/>
        </w:rPr>
      </w:pPr>
      <w:hyperlink r:id="rId6" w:history="1">
        <w:r w:rsidR="00F37B05" w:rsidRPr="004A65B7">
          <w:rPr>
            <w:rStyle w:val="Hyperlink"/>
          </w:rPr>
          <w:t>tbroyles@vt.edu</w:t>
        </w:r>
      </w:hyperlink>
      <w:r w:rsidR="00F37B05" w:rsidRPr="006A4CFC">
        <w:rPr>
          <w:color w:val="auto"/>
        </w:rPr>
        <w:t xml:space="preserve"> </w:t>
      </w:r>
    </w:p>
    <w:p w:rsidR="00603F44" w:rsidRDefault="00603F44" w:rsidP="002670B3">
      <w:pPr>
        <w:jc w:val="center"/>
        <w:rPr>
          <w:b/>
        </w:rPr>
      </w:pPr>
    </w:p>
    <w:p w:rsidR="00E7224E" w:rsidRDefault="00E7224E" w:rsidP="002670B3">
      <w:pPr>
        <w:jc w:val="center"/>
        <w:rPr>
          <w:b/>
        </w:rPr>
      </w:pPr>
    </w:p>
    <w:p w:rsidR="009E320C" w:rsidRPr="001A1406" w:rsidRDefault="00F37B05" w:rsidP="009E320C">
      <w:pPr>
        <w:jc w:val="center"/>
      </w:pPr>
      <w:r w:rsidRPr="00F37B05">
        <w:br w:type="page"/>
      </w:r>
      <w:r w:rsidR="009E320C" w:rsidRPr="001A1406">
        <w:t xml:space="preserve">The Lesson Plan Blitz: Assisting Pre-Service Teachers </w:t>
      </w:r>
    </w:p>
    <w:p w:rsidR="009E320C" w:rsidRPr="001A1406" w:rsidRDefault="009E320C" w:rsidP="009E320C">
      <w:pPr>
        <w:jc w:val="center"/>
      </w:pPr>
      <w:r w:rsidRPr="001A1406">
        <w:t>Through Their Zone of Proximal Development</w:t>
      </w:r>
    </w:p>
    <w:p w:rsidR="00F37B05" w:rsidRDefault="00F37B05" w:rsidP="009E320C"/>
    <w:p w:rsidR="00C03F51" w:rsidRPr="00F37B05" w:rsidRDefault="001A1406" w:rsidP="002670B3">
      <w:pPr>
        <w:jc w:val="center"/>
      </w:pPr>
      <w:r>
        <w:t>Introduction/Need for I</w:t>
      </w:r>
      <w:r w:rsidR="00C03F51" w:rsidRPr="00F37B05">
        <w:t>nnovation</w:t>
      </w:r>
    </w:p>
    <w:p w:rsidR="008F5B15" w:rsidRDefault="00344614" w:rsidP="00F37B05">
      <w:r>
        <w:t xml:space="preserve">The shortage of teachers hits home to those involved in </w:t>
      </w:r>
      <w:r w:rsidR="00C5365B">
        <w:t xml:space="preserve">Career </w:t>
      </w:r>
      <w:r>
        <w:t xml:space="preserve">and </w:t>
      </w:r>
      <w:r w:rsidR="00C5365B">
        <w:t xml:space="preserve">Technical Education </w:t>
      </w:r>
      <w:r>
        <w:t xml:space="preserve">(CTE) and specifically, </w:t>
      </w:r>
      <w:r w:rsidR="00C5365B">
        <w:t>Agricultural Education</w:t>
      </w:r>
      <w:r>
        <w:t>.  According to Camp</w:t>
      </w:r>
      <w:r w:rsidR="00C5365B">
        <w:t>, Broyles, and Skelton (2002)</w:t>
      </w:r>
      <w:r>
        <w:t xml:space="preserve">, </w:t>
      </w:r>
      <w:r w:rsidR="00932969">
        <w:t>a pressing issue</w:t>
      </w:r>
      <w:r>
        <w:t xml:space="preserve"> facing </w:t>
      </w:r>
      <w:r w:rsidR="00C5365B">
        <w:t xml:space="preserve">Agricultural Education </w:t>
      </w:r>
      <w:r>
        <w:t xml:space="preserve">is </w:t>
      </w:r>
      <w:r w:rsidR="00932969">
        <w:t>a</w:t>
      </w:r>
      <w:r>
        <w:t xml:space="preserve"> shortage of teachers to fill existing and future agricultural education programs. </w:t>
      </w:r>
      <w:r w:rsidR="001A1406">
        <w:t xml:space="preserve">Additionally, </w:t>
      </w:r>
      <w:r w:rsidR="00E22E1F">
        <w:t xml:space="preserve">the </w:t>
      </w:r>
      <w:r w:rsidR="00E22E1F" w:rsidRPr="00287B2E">
        <w:rPr>
          <w:rFonts w:cs="Times New Roman"/>
        </w:rPr>
        <w:t>National Research Agenda for Agricultural Education and Communication</w:t>
      </w:r>
      <w:r w:rsidR="00E22E1F">
        <w:rPr>
          <w:rFonts w:cs="Times New Roman"/>
        </w:rPr>
        <w:t xml:space="preserve"> (2007) </w:t>
      </w:r>
      <w:r w:rsidR="001A1406">
        <w:t>states that t</w:t>
      </w:r>
      <w:r w:rsidR="00E22E1F">
        <w:t>eacher turnover is a concern in all fields of education, especially Agricultural Education.</w:t>
      </w:r>
      <w:r w:rsidR="001A1406">
        <w:t xml:space="preserve">  </w:t>
      </w:r>
      <w:r w:rsidR="00932969">
        <w:t>With this in mind</w:t>
      </w:r>
      <w:r w:rsidR="001A1406">
        <w:t>, r</w:t>
      </w:r>
      <w:r>
        <w:t xml:space="preserve">esearchers continue </w:t>
      </w:r>
      <w:r w:rsidR="00932969">
        <w:t>examining</w:t>
      </w:r>
      <w:r>
        <w:t xml:space="preserve"> factors that attribute to the lack of teacher retention, and </w:t>
      </w:r>
      <w:r w:rsidR="001A1406">
        <w:t>it is noted</w:t>
      </w:r>
      <w:r>
        <w:t xml:space="preserve"> </w:t>
      </w:r>
      <w:r w:rsidR="001A1406">
        <w:t>many</w:t>
      </w:r>
      <w:r>
        <w:t xml:space="preserve"> </w:t>
      </w:r>
      <w:r w:rsidR="00C5365B">
        <w:t xml:space="preserve">agricultural </w:t>
      </w:r>
      <w:r>
        <w:t>teachers leave the profession early in their career.</w:t>
      </w:r>
      <w:r w:rsidR="009E320C">
        <w:t xml:space="preserve">  </w:t>
      </w:r>
      <w:r w:rsidR="008F5B15">
        <w:t xml:space="preserve">To combat </w:t>
      </w:r>
      <w:r w:rsidR="00092E8C">
        <w:t>this</w:t>
      </w:r>
      <w:r w:rsidR="008F5B15">
        <w:t xml:space="preserve"> attrition, many schools have implemented programs </w:t>
      </w:r>
      <w:r w:rsidR="009E320C">
        <w:t xml:space="preserve">designed to </w:t>
      </w:r>
      <w:r>
        <w:t xml:space="preserve">assist beginning teachers, </w:t>
      </w:r>
      <w:r w:rsidR="00932969">
        <w:t>but</w:t>
      </w:r>
      <w:r w:rsidR="008F5B15">
        <w:t xml:space="preserve"> </w:t>
      </w:r>
      <w:r>
        <w:t xml:space="preserve">these programs </w:t>
      </w:r>
      <w:r w:rsidR="008F5B15">
        <w:t xml:space="preserve">often </w:t>
      </w:r>
      <w:r>
        <w:t xml:space="preserve">do not address the instructional issues </w:t>
      </w:r>
      <w:r w:rsidR="009E320C">
        <w:t>beginning teachers face</w:t>
      </w:r>
      <w:r>
        <w:t xml:space="preserve">.  A study by Kirby and </w:t>
      </w:r>
      <w:proofErr w:type="spellStart"/>
      <w:r>
        <w:t>LeBude</w:t>
      </w:r>
      <w:proofErr w:type="spellEnd"/>
      <w:r>
        <w:t xml:space="preserve"> (1998) examined beginning teacher induction programs.  Results indicated </w:t>
      </w:r>
      <w:r w:rsidR="009E320C">
        <w:t>that these programs provide</w:t>
      </w:r>
      <w:r>
        <w:t xml:space="preserve"> emotional support and </w:t>
      </w:r>
      <w:r w:rsidR="009E320C">
        <w:t xml:space="preserve">procedural information, but often </w:t>
      </w:r>
      <w:r w:rsidR="00092E8C">
        <w:t xml:space="preserve">do not </w:t>
      </w:r>
      <w:r>
        <w:t>addre</w:t>
      </w:r>
      <w:r w:rsidR="00092E8C">
        <w:t>ss the teacher’s need</w:t>
      </w:r>
      <w:r w:rsidR="009E320C">
        <w:t xml:space="preserve"> for time and</w:t>
      </w:r>
      <w:r>
        <w:t xml:space="preserve"> planning (Kirby &amp; </w:t>
      </w:r>
      <w:proofErr w:type="spellStart"/>
      <w:r>
        <w:t>LeBude</w:t>
      </w:r>
      <w:proofErr w:type="spellEnd"/>
      <w:r>
        <w:t>, 1998).</w:t>
      </w:r>
      <w:r w:rsidR="008F5B15">
        <w:t xml:space="preserve">  </w:t>
      </w:r>
      <w:r w:rsidR="00092E8C">
        <w:t>Therefore</w:t>
      </w:r>
      <w:r w:rsidR="009E320C">
        <w:t>, i</w:t>
      </w:r>
      <w:r w:rsidR="008F5B15">
        <w:t xml:space="preserve">t becomes necessary to </w:t>
      </w:r>
      <w:r w:rsidR="001A1406">
        <w:t>prepare</w:t>
      </w:r>
      <w:r w:rsidR="008F5B15">
        <w:t xml:space="preserve"> pre-service teachers </w:t>
      </w:r>
      <w:r w:rsidR="009E320C">
        <w:t>for</w:t>
      </w:r>
      <w:r w:rsidR="008F5B15">
        <w:t xml:space="preserve"> the instructional demands </w:t>
      </w:r>
      <w:r w:rsidR="001A1406">
        <w:t>that will be placed</w:t>
      </w:r>
      <w:r w:rsidR="008F5B15">
        <w:t xml:space="preserve"> upon them during their first years of teaching.</w:t>
      </w:r>
    </w:p>
    <w:p w:rsidR="008F5B15" w:rsidRDefault="008F5B15" w:rsidP="00AC11F1"/>
    <w:p w:rsidR="009E320C" w:rsidRDefault="00092E8C" w:rsidP="00F37B05">
      <w:pPr>
        <w:rPr>
          <w:rStyle w:val="PageNumber"/>
        </w:rPr>
      </w:pPr>
      <w:r>
        <w:t>An important area</w:t>
      </w:r>
      <w:r w:rsidR="008F5B15">
        <w:t xml:space="preserve"> of pre-service teacher development is curriculum planning and lesson plan development.  It is a common practice for pre-service teachers to develop curriculum and/or lesson plans as part of their training.  While this exercise is practical and necessary, it often is not a realistic represe</w:t>
      </w:r>
      <w:r w:rsidR="00CD2C8E">
        <w:t>ntation of the amount of time a</w:t>
      </w:r>
      <w:r w:rsidR="008F5B15">
        <w:t xml:space="preserve"> teacher has to develop daily lesson plans</w:t>
      </w:r>
      <w:r w:rsidR="00812E7D">
        <w:t xml:space="preserve"> while </w:t>
      </w:r>
      <w:r>
        <w:t>teaching</w:t>
      </w:r>
      <w:r w:rsidR="008F5B15">
        <w:t xml:space="preserve">.  </w:t>
      </w:r>
      <w:r w:rsidR="001A1406">
        <w:t xml:space="preserve">When considering </w:t>
      </w:r>
      <w:r>
        <w:t>this process</w:t>
      </w:r>
      <w:r w:rsidR="009E320C">
        <w:t xml:space="preserve">, </w:t>
      </w:r>
      <w:proofErr w:type="spellStart"/>
      <w:r w:rsidR="009E320C" w:rsidRPr="00C8031A">
        <w:rPr>
          <w:bCs/>
          <w:szCs w:val="18"/>
        </w:rPr>
        <w:t>Vygotsky’s</w:t>
      </w:r>
      <w:proofErr w:type="spellEnd"/>
      <w:r w:rsidR="009E320C" w:rsidRPr="00C8031A">
        <w:rPr>
          <w:bCs/>
          <w:szCs w:val="18"/>
        </w:rPr>
        <w:t xml:space="preserve"> research </w:t>
      </w:r>
      <w:r w:rsidR="009E320C">
        <w:rPr>
          <w:bCs/>
          <w:szCs w:val="18"/>
        </w:rPr>
        <w:t>and</w:t>
      </w:r>
      <w:r w:rsidR="009E320C" w:rsidRPr="00C8031A">
        <w:rPr>
          <w:bCs/>
          <w:szCs w:val="18"/>
        </w:rPr>
        <w:t xml:space="preserve"> the Zone of Proximal Development (ZPD)</w:t>
      </w:r>
      <w:r w:rsidR="009E320C">
        <w:rPr>
          <w:bCs/>
          <w:szCs w:val="18"/>
        </w:rPr>
        <w:t xml:space="preserve"> </w:t>
      </w:r>
      <w:r>
        <w:rPr>
          <w:bCs/>
          <w:szCs w:val="18"/>
        </w:rPr>
        <w:t>should</w:t>
      </w:r>
      <w:r w:rsidR="009E320C">
        <w:rPr>
          <w:bCs/>
          <w:szCs w:val="18"/>
        </w:rPr>
        <w:t xml:space="preserve"> also </w:t>
      </w:r>
      <w:r>
        <w:rPr>
          <w:bCs/>
          <w:szCs w:val="18"/>
        </w:rPr>
        <w:t xml:space="preserve">be </w:t>
      </w:r>
      <w:r w:rsidR="009E320C">
        <w:rPr>
          <w:bCs/>
          <w:szCs w:val="18"/>
        </w:rPr>
        <w:t>considered</w:t>
      </w:r>
      <w:r w:rsidR="009E320C" w:rsidRPr="00C8031A">
        <w:rPr>
          <w:bCs/>
          <w:szCs w:val="18"/>
        </w:rPr>
        <w:t xml:space="preserve">. </w:t>
      </w:r>
      <w:r w:rsidR="009E320C">
        <w:rPr>
          <w:bCs/>
          <w:szCs w:val="18"/>
        </w:rPr>
        <w:t>The</w:t>
      </w:r>
      <w:r w:rsidR="009E320C" w:rsidRPr="00C8031A">
        <w:rPr>
          <w:bCs/>
          <w:szCs w:val="18"/>
        </w:rPr>
        <w:t xml:space="preserve"> ZPD is the difference between what a </w:t>
      </w:r>
      <w:r w:rsidR="009E320C">
        <w:rPr>
          <w:bCs/>
          <w:szCs w:val="18"/>
        </w:rPr>
        <w:t>learner</w:t>
      </w:r>
      <w:r w:rsidR="009E320C" w:rsidRPr="00C8031A">
        <w:rPr>
          <w:bCs/>
          <w:szCs w:val="18"/>
        </w:rPr>
        <w:t xml:space="preserve"> can do on their own and what they can do with assistance from others </w:t>
      </w:r>
      <w:r w:rsidR="009E320C">
        <w:rPr>
          <w:bCs/>
          <w:szCs w:val="18"/>
        </w:rPr>
        <w:t>(</w:t>
      </w:r>
      <w:proofErr w:type="spellStart"/>
      <w:r w:rsidR="009E320C">
        <w:rPr>
          <w:bCs/>
          <w:szCs w:val="18"/>
        </w:rPr>
        <w:t>Shunk</w:t>
      </w:r>
      <w:proofErr w:type="spellEnd"/>
      <w:r w:rsidR="009E320C">
        <w:rPr>
          <w:bCs/>
          <w:szCs w:val="18"/>
        </w:rPr>
        <w:t>, 2006</w:t>
      </w:r>
      <w:r>
        <w:rPr>
          <w:bCs/>
          <w:szCs w:val="18"/>
        </w:rPr>
        <w:t xml:space="preserve">; </w:t>
      </w:r>
      <w:proofErr w:type="spellStart"/>
      <w:r>
        <w:rPr>
          <w:bCs/>
          <w:szCs w:val="18"/>
        </w:rPr>
        <w:t>Vygotsky</w:t>
      </w:r>
      <w:proofErr w:type="spellEnd"/>
      <w:r>
        <w:rPr>
          <w:bCs/>
          <w:szCs w:val="18"/>
        </w:rPr>
        <w:t>, 1978</w:t>
      </w:r>
      <w:r w:rsidR="009E320C" w:rsidRPr="00C8031A">
        <w:rPr>
          <w:bCs/>
          <w:szCs w:val="18"/>
        </w:rPr>
        <w:t>).</w:t>
      </w:r>
      <w:r>
        <w:rPr>
          <w:bCs/>
          <w:szCs w:val="18"/>
        </w:rPr>
        <w:t xml:space="preserve">  </w:t>
      </w:r>
      <w:r w:rsidR="009E320C">
        <w:rPr>
          <w:rStyle w:val="PageNumber"/>
        </w:rPr>
        <w:t xml:space="preserve">When it comes to </w:t>
      </w:r>
      <w:r>
        <w:rPr>
          <w:rStyle w:val="PageNumber"/>
        </w:rPr>
        <w:t xml:space="preserve">curriculum development and </w:t>
      </w:r>
      <w:r w:rsidR="009E320C">
        <w:rPr>
          <w:rStyle w:val="PageNumber"/>
        </w:rPr>
        <w:t xml:space="preserve">lesson planning, the movement of pre-service teachers through their ZPD is critically important. Teacher educators must help pre-service teachers transition from lesson planning with assisted performance to the unassisted reality that awaits them as they enter the field.  </w:t>
      </w:r>
    </w:p>
    <w:p w:rsidR="009E320C" w:rsidRDefault="009E320C" w:rsidP="00F37B05">
      <w:pPr>
        <w:rPr>
          <w:rStyle w:val="PageNumber"/>
        </w:rPr>
      </w:pPr>
    </w:p>
    <w:p w:rsidR="008F5B15" w:rsidRDefault="001A1406" w:rsidP="00F37B05">
      <w:r>
        <w:t>Within our teacher preparation program</w:t>
      </w:r>
      <w:r w:rsidR="009E320C">
        <w:t>, we</w:t>
      </w:r>
      <w:r w:rsidR="008F5B15">
        <w:t xml:space="preserve"> observed that </w:t>
      </w:r>
      <w:r>
        <w:t>pre-service teachers</w:t>
      </w:r>
      <w:r w:rsidR="008F5B15">
        <w:t xml:space="preserve"> were spending hours crafting extensive </w:t>
      </w:r>
      <w:r w:rsidR="00C5365B">
        <w:t xml:space="preserve">and elaborate </w:t>
      </w:r>
      <w:r w:rsidR="008F5B15">
        <w:t xml:space="preserve">lesson plans.  That same trend carried over into </w:t>
      </w:r>
      <w:r w:rsidR="009E320C">
        <w:t>their teaching internship</w:t>
      </w:r>
      <w:r w:rsidR="008F5B15">
        <w:t>.  The pre-service teachers were spending the same amount of time planning their lessons</w:t>
      </w:r>
      <w:r>
        <w:t xml:space="preserve"> as they did prior to their teaching internship</w:t>
      </w:r>
      <w:r w:rsidR="008F5B15">
        <w:t xml:space="preserve">, but </w:t>
      </w:r>
      <w:r>
        <w:t>they were</w:t>
      </w:r>
      <w:r w:rsidR="008F5B15">
        <w:t xml:space="preserve"> </w:t>
      </w:r>
      <w:r w:rsidR="009E320C">
        <w:t xml:space="preserve">facing </w:t>
      </w:r>
      <w:r w:rsidR="008F5B15">
        <w:t>the reality that it was t</w:t>
      </w:r>
      <w:r>
        <w:t>aking too much time.  T</w:t>
      </w:r>
      <w:r w:rsidR="008F5B15">
        <w:t xml:space="preserve">o challenge </w:t>
      </w:r>
      <w:r>
        <w:t>the</w:t>
      </w:r>
      <w:r w:rsidR="008F5B15">
        <w:t xml:space="preserve"> mindset that the best lesson plans take hours to plan, the idea for a “Lesson Plan Blitz” emerged.  The goal of the Lesson Plan Blitz was to challenge the pre-ser</w:t>
      </w:r>
      <w:r>
        <w:t>vice teacher</w:t>
      </w:r>
      <w:r w:rsidR="008F5B15">
        <w:t>s</w:t>
      </w:r>
      <w:r>
        <w:t>’</w:t>
      </w:r>
      <w:r w:rsidR="008F5B15">
        <w:t xml:space="preserve"> beliefs that lesson planning is a process that take hours to complete.  </w:t>
      </w:r>
    </w:p>
    <w:p w:rsidR="00C03F51" w:rsidRDefault="00C03F51"/>
    <w:p w:rsidR="00C03F51" w:rsidRPr="00F37B05" w:rsidRDefault="00C03F51" w:rsidP="002670B3">
      <w:pPr>
        <w:jc w:val="center"/>
      </w:pPr>
      <w:r w:rsidRPr="00F37B05">
        <w:t>How it Works</w:t>
      </w:r>
    </w:p>
    <w:p w:rsidR="00806EE2" w:rsidRDefault="00724B3D" w:rsidP="00F37B05">
      <w:r>
        <w:t>P</w:t>
      </w:r>
      <w:r w:rsidR="008373BA">
        <w:t>re-service teachers</w:t>
      </w:r>
      <w:r w:rsidR="00AF5986">
        <w:t xml:space="preserve"> received a list of eight general task/competencies for their specific CTE program area (Agricultural Education, Business and Information Technology, Marketing, or Famil</w:t>
      </w:r>
      <w:r w:rsidR="00247E0F">
        <w:t>y and Consumer Sciences).  The complete lists of tasks</w:t>
      </w:r>
      <w:r w:rsidR="00C5365B">
        <w:t>/</w:t>
      </w:r>
      <w:r w:rsidR="00AF5986">
        <w:t xml:space="preserve">competencies </w:t>
      </w:r>
      <w:r w:rsidR="00247E0F">
        <w:t xml:space="preserve">for CTE courses </w:t>
      </w:r>
      <w:r w:rsidR="00AF5986">
        <w:t>are considered essential statewide and</w:t>
      </w:r>
      <w:r w:rsidR="00247E0F">
        <w:t xml:space="preserve"> required of all students</w:t>
      </w:r>
      <w:r w:rsidR="00CD2C8E">
        <w:t xml:space="preserve"> (</w:t>
      </w:r>
      <w:r w:rsidR="00092E8C">
        <w:t>Virginia</w:t>
      </w:r>
      <w:r w:rsidR="00CD2C8E">
        <w:t xml:space="preserve"> Department of Education, 2009)</w:t>
      </w:r>
      <w:r w:rsidR="00247E0F">
        <w:t>.  T</w:t>
      </w:r>
      <w:r w:rsidR="00AF5986">
        <w:t xml:space="preserve">he list was taken from the Department of Education website.  The tasks/competencies were used to guide the objectives for the lesson plan being created.  </w:t>
      </w:r>
    </w:p>
    <w:p w:rsidR="00806EE2" w:rsidRDefault="00806EE2"/>
    <w:p w:rsidR="009E320C" w:rsidRDefault="009E320C" w:rsidP="009E320C">
      <w:r>
        <w:t>The following morning, the pre-service teachers met at a pre-determined location</w:t>
      </w:r>
      <w:r w:rsidR="00BA27AE">
        <w:t xml:space="preserve"> for two hours.  Next, they </w:t>
      </w:r>
      <w:r>
        <w:t>were given the following instructions:  (1) select one task or competency for your program area, (2) use any resources, the Internet, and advice from your colleagues and instructors, develop a 50-minute lesson plan for a class of 20 students, (3) during this two-hour block, develop a completed lesson plan using the lesson plan format of your choice.  At the end of the two-hour block, lesson plans and associated instructional materials will be submitted for evaluation.  Following the activity, the pre-service teachers were allowed to revise their lesson plans and materials, and they submitted a reflective paper that addressed this lesson planning experience.</w:t>
      </w:r>
    </w:p>
    <w:p w:rsidR="00806EE2" w:rsidRDefault="00806EE2"/>
    <w:p w:rsidR="00C03F51" w:rsidRPr="00F37B05" w:rsidRDefault="009E320C" w:rsidP="00CD2C8E">
      <w:pPr>
        <w:jc w:val="center"/>
      </w:pPr>
      <w:r>
        <w:t>Results</w:t>
      </w:r>
    </w:p>
    <w:p w:rsidR="00E01680" w:rsidRDefault="00724B3D" w:rsidP="00F37B05">
      <w:r w:rsidRPr="005E1E09">
        <w:t>A variety of themes emerge</w:t>
      </w:r>
      <w:r>
        <w:t>d during data analysis of the reflective papers.  Specifically, the pre-service teachers described their initial reaction to the Lesson Plan Blitz process.  One participant described that after “r</w:t>
      </w:r>
      <w:r w:rsidR="00E01680">
        <w:t>eceiving the Lesson Plan B</w:t>
      </w:r>
      <w:r>
        <w:t xml:space="preserve">litz assignment, I have to say I was in an utter panic.”  </w:t>
      </w:r>
      <w:r w:rsidR="00E01680">
        <w:t>Another participant described a similar feeling.  “Let me start by saying the Lesson Plan Blitz was rather stressful.”  Participants also felt a lack of confidence in developing lesson plans in a time crunch.  “I did not feel like I could come in and develop a lesson plan in such a short amount of time.”  Even though the process was described as stressful, the Lesson Plan Blitz was ultimately viewed as a positive experience.  “The Lesson Plan Blitz is a great example of how hectic our lives might become when we student teach.  The lesson learned from this activity is to get organized, prepared, and plan, plan, plan!”  Participants also described how this experience will change their approach to lesson planning.  “I was in shock how long it took me to develop material…[the Lesson Plan Blitz] was still shorter than my first attempts at lesson planning in July.”  Another participant expressed similar reactions. “I plan to use this lesson as a reminder and a motivator to approach lesson planning with more structure and to limit the time I commit to each lesson.”</w:t>
      </w:r>
    </w:p>
    <w:p w:rsidR="00C03F51" w:rsidRDefault="00C03F51"/>
    <w:p w:rsidR="00C03F51" w:rsidRPr="00F37B05" w:rsidRDefault="00CD2C8E" w:rsidP="00CD2C8E">
      <w:pPr>
        <w:jc w:val="center"/>
      </w:pPr>
      <w:r w:rsidRPr="00F37B05">
        <w:t>Future Plans</w:t>
      </w:r>
    </w:p>
    <w:p w:rsidR="00CD2C8E" w:rsidRDefault="00CD2C8E">
      <w:r>
        <w:t>It is our hope that the Lesson Plan Blitz will assist our pre-service teachers with the demands of curriculum development and lesson planning</w:t>
      </w:r>
      <w:r w:rsidR="003D1327">
        <w:t xml:space="preserve"> as the begin </w:t>
      </w:r>
      <w:r w:rsidR="00092E8C">
        <w:t>their teaching internship</w:t>
      </w:r>
      <w:r>
        <w:t xml:space="preserve">.  The concept was developed from a need that was observed during </w:t>
      </w:r>
      <w:r w:rsidR="00092E8C">
        <w:t>teaching internship</w:t>
      </w:r>
      <w:r>
        <w:t xml:space="preserve"> observations.  Our future plans include continuing the use of the Lesson Plan Blitz as the final exam for </w:t>
      </w:r>
      <w:r w:rsidR="009E320C">
        <w:t>our Teaching M</w:t>
      </w:r>
      <w:r w:rsidR="00C5365B">
        <w:t>ethods course</w:t>
      </w:r>
      <w:r>
        <w:t xml:space="preserve">.  </w:t>
      </w:r>
      <w:r w:rsidR="00350F77">
        <w:t>This year</w:t>
      </w:r>
      <w:r>
        <w:t xml:space="preserve">, it will be necessary to provide more physical space for the group as the classroom did not provide enough room for the pre-service teachers to spread out.  Additionally, follow-up interviews </w:t>
      </w:r>
      <w:r w:rsidR="00350F77">
        <w:t>can</w:t>
      </w:r>
      <w:r>
        <w:t xml:space="preserve"> be used to determine the benefit of the</w:t>
      </w:r>
      <w:r w:rsidR="003D1327">
        <w:t xml:space="preserve"> Lesson Plan Blitz as it relates</w:t>
      </w:r>
      <w:r>
        <w:t xml:space="preserve"> to planning during </w:t>
      </w:r>
      <w:r w:rsidR="00092E8C">
        <w:t>the teaching internship</w:t>
      </w:r>
      <w:r>
        <w:t xml:space="preserve">.  </w:t>
      </w:r>
    </w:p>
    <w:p w:rsidR="00C03F51" w:rsidRDefault="00C03F51"/>
    <w:p w:rsidR="00C03F51" w:rsidRPr="00F37B05" w:rsidRDefault="00C03F51" w:rsidP="00CD2C8E">
      <w:pPr>
        <w:jc w:val="center"/>
      </w:pPr>
      <w:r w:rsidRPr="00F37B05">
        <w:t>Resources Needed</w:t>
      </w:r>
    </w:p>
    <w:p w:rsidR="00CD2C8E" w:rsidRPr="00CD2C8E" w:rsidRDefault="00CD2C8E" w:rsidP="00CD2C8E">
      <w:pPr>
        <w:pStyle w:val="ListParagraph"/>
        <w:numPr>
          <w:ilvl w:val="0"/>
          <w:numId w:val="3"/>
        </w:numPr>
        <w:rPr>
          <w:rFonts w:ascii="Times New Roman" w:hAnsi="Times New Roman"/>
          <w:sz w:val="24"/>
        </w:rPr>
      </w:pPr>
      <w:r w:rsidRPr="00CD2C8E">
        <w:rPr>
          <w:rFonts w:ascii="Times New Roman" w:hAnsi="Times New Roman"/>
          <w:sz w:val="24"/>
        </w:rPr>
        <w:t xml:space="preserve">Laptops </w:t>
      </w:r>
      <w:r w:rsidR="00603F44">
        <w:rPr>
          <w:rFonts w:ascii="Times New Roman" w:hAnsi="Times New Roman"/>
          <w:sz w:val="24"/>
        </w:rPr>
        <w:t>and Internet a</w:t>
      </w:r>
      <w:r w:rsidRPr="00CD2C8E">
        <w:rPr>
          <w:rFonts w:ascii="Times New Roman" w:hAnsi="Times New Roman"/>
          <w:sz w:val="24"/>
        </w:rPr>
        <w:t>ccess</w:t>
      </w:r>
    </w:p>
    <w:p w:rsidR="00CD2C8E" w:rsidRPr="00CD2C8E" w:rsidRDefault="00CD2C8E" w:rsidP="00CD2C8E">
      <w:pPr>
        <w:pStyle w:val="ListParagraph"/>
        <w:numPr>
          <w:ilvl w:val="0"/>
          <w:numId w:val="3"/>
        </w:numPr>
        <w:rPr>
          <w:rFonts w:ascii="Times New Roman" w:hAnsi="Times New Roman"/>
          <w:sz w:val="24"/>
        </w:rPr>
      </w:pPr>
      <w:r w:rsidRPr="00CD2C8E">
        <w:rPr>
          <w:rFonts w:ascii="Times New Roman" w:hAnsi="Times New Roman"/>
          <w:sz w:val="24"/>
        </w:rPr>
        <w:t>Classroom with appropriate space (depending upon the size of the group)</w:t>
      </w:r>
    </w:p>
    <w:p w:rsidR="00CD2C8E" w:rsidRPr="00CD2C8E" w:rsidRDefault="00CD2C8E" w:rsidP="00CD2C8E">
      <w:pPr>
        <w:pStyle w:val="ListParagraph"/>
        <w:numPr>
          <w:ilvl w:val="0"/>
          <w:numId w:val="3"/>
        </w:numPr>
        <w:rPr>
          <w:rFonts w:ascii="Times New Roman" w:hAnsi="Times New Roman"/>
          <w:sz w:val="24"/>
        </w:rPr>
      </w:pPr>
      <w:r w:rsidRPr="00CD2C8E">
        <w:rPr>
          <w:rFonts w:ascii="Times New Roman" w:hAnsi="Times New Roman"/>
          <w:sz w:val="24"/>
        </w:rPr>
        <w:t>Tasks/competencies associated with content areas as determined by the state</w:t>
      </w:r>
    </w:p>
    <w:p w:rsidR="00C03F51" w:rsidRPr="00CD2C8E" w:rsidRDefault="00CD2C8E" w:rsidP="00CD2C8E">
      <w:pPr>
        <w:pStyle w:val="ListParagraph"/>
        <w:numPr>
          <w:ilvl w:val="0"/>
          <w:numId w:val="3"/>
        </w:numPr>
        <w:rPr>
          <w:rFonts w:ascii="Times New Roman" w:hAnsi="Times New Roman"/>
          <w:sz w:val="24"/>
        </w:rPr>
      </w:pPr>
      <w:r w:rsidRPr="00CD2C8E">
        <w:rPr>
          <w:rFonts w:ascii="Times New Roman" w:hAnsi="Times New Roman"/>
          <w:sz w:val="24"/>
        </w:rPr>
        <w:t>Planning resources (textbooks, workbooks, etc)</w:t>
      </w:r>
    </w:p>
    <w:p w:rsidR="00CD2C8E" w:rsidRPr="004711DC" w:rsidRDefault="009E320C" w:rsidP="00CD2C8E">
      <w:pPr>
        <w:jc w:val="center"/>
      </w:pPr>
      <w:r>
        <w:br w:type="page"/>
      </w:r>
      <w:r w:rsidR="00C03F51" w:rsidRPr="004711DC">
        <w:t>References</w:t>
      </w:r>
    </w:p>
    <w:p w:rsidR="00C03F51" w:rsidRDefault="00C03F51" w:rsidP="00CD2C8E">
      <w:pPr>
        <w:jc w:val="center"/>
      </w:pPr>
    </w:p>
    <w:p w:rsidR="00F20F35" w:rsidRPr="003F2311" w:rsidRDefault="00F20F35" w:rsidP="00F20F35">
      <w:pPr>
        <w:rPr>
          <w:i/>
        </w:rPr>
      </w:pPr>
      <w:r>
        <w:t>Camp, W. G., Broyles, T.</w:t>
      </w:r>
      <w:r w:rsidR="00F43ACF">
        <w:t xml:space="preserve"> W.</w:t>
      </w:r>
      <w:r>
        <w:t>, &amp; Skelton, N. S. (2</w:t>
      </w:r>
      <w:r w:rsidR="00F43ACF">
        <w:t xml:space="preserve">002). </w:t>
      </w:r>
      <w:r w:rsidRPr="003F2311">
        <w:rPr>
          <w:i/>
        </w:rPr>
        <w:t xml:space="preserve">A national study of the supply and </w:t>
      </w:r>
    </w:p>
    <w:p w:rsidR="00CD2C8E" w:rsidRDefault="00F20F35" w:rsidP="00F20F35">
      <w:pPr>
        <w:ind w:left="720"/>
      </w:pPr>
      <w:proofErr w:type="gramStart"/>
      <w:r w:rsidRPr="003F2311">
        <w:rPr>
          <w:i/>
        </w:rPr>
        <w:t>demand</w:t>
      </w:r>
      <w:proofErr w:type="gramEnd"/>
      <w:r w:rsidRPr="003F2311">
        <w:rPr>
          <w:i/>
        </w:rPr>
        <w:t xml:space="preserve"> for teachers of agricultural education in 1999-2001</w:t>
      </w:r>
      <w:r w:rsidR="00F43ACF">
        <w:t xml:space="preserve">. </w:t>
      </w:r>
      <w:r>
        <w:t>Blacksburg, VA: Virginia Polytechnic Institute and State University.</w:t>
      </w:r>
    </w:p>
    <w:p w:rsidR="00F20F35" w:rsidRDefault="00F20F35" w:rsidP="00F20F35">
      <w:pPr>
        <w:ind w:left="720"/>
      </w:pPr>
    </w:p>
    <w:p w:rsidR="00F20F35" w:rsidRDefault="00F20F35" w:rsidP="00F20F35">
      <w:r>
        <w:t xml:space="preserve">Kirby, B. M., &amp; </w:t>
      </w:r>
      <w:proofErr w:type="spellStart"/>
      <w:r>
        <w:t>Lebude</w:t>
      </w:r>
      <w:proofErr w:type="spellEnd"/>
      <w:r>
        <w:t xml:space="preserve">, A. V. (1998). Induction strategies that work: Keeping </w:t>
      </w:r>
    </w:p>
    <w:p w:rsidR="00E22E1F" w:rsidRDefault="00F20F35" w:rsidP="00F20F35">
      <w:pPr>
        <w:ind w:left="720"/>
      </w:pPr>
      <w:proofErr w:type="gramStart"/>
      <w:r>
        <w:t>agricultural</w:t>
      </w:r>
      <w:proofErr w:type="gramEnd"/>
      <w:r>
        <w:t>, health and biotechnology career development beginning teachers in the classroom.</w:t>
      </w:r>
      <w:r w:rsidRPr="0039137E">
        <w:rPr>
          <w:i/>
        </w:rPr>
        <w:t xml:space="preserve"> </w:t>
      </w:r>
      <w:proofErr w:type="gramStart"/>
      <w:r w:rsidRPr="0039137E">
        <w:rPr>
          <w:i/>
        </w:rPr>
        <w:t>Journal of Vocational and Technical Education, 15</w:t>
      </w:r>
      <w:r w:rsidRPr="0039137E">
        <w:t>(1), 17-27.</w:t>
      </w:r>
      <w:proofErr w:type="gramEnd"/>
    </w:p>
    <w:p w:rsidR="00BA27AE" w:rsidRDefault="00BA27AE" w:rsidP="00F20F35">
      <w:pPr>
        <w:ind w:left="720"/>
      </w:pPr>
    </w:p>
    <w:p w:rsidR="00E22E1F" w:rsidRDefault="00E22E1F" w:rsidP="00E22E1F">
      <w:pPr>
        <w:ind w:left="720" w:hanging="720"/>
        <w:rPr>
          <w:rFonts w:cs="Times New Roman"/>
        </w:rPr>
      </w:pPr>
      <w:proofErr w:type="gramStart"/>
      <w:r w:rsidRPr="00DF0D4D">
        <w:rPr>
          <w:rFonts w:cs="Times New Roman"/>
        </w:rPr>
        <w:t>Osborne, E., (Ed.).</w:t>
      </w:r>
      <w:proofErr w:type="gramEnd"/>
      <w:r w:rsidRPr="00DF0D4D">
        <w:rPr>
          <w:rFonts w:cs="Times New Roman"/>
        </w:rPr>
        <w:t xml:space="preserve"> (2007). </w:t>
      </w:r>
      <w:r w:rsidRPr="00235715">
        <w:rPr>
          <w:rFonts w:cs="Times New Roman"/>
          <w:i/>
        </w:rPr>
        <w:t>National research agenda, agricultural education and communication: Research priority ar</w:t>
      </w:r>
      <w:r w:rsidR="00235715" w:rsidRPr="00235715">
        <w:rPr>
          <w:rFonts w:cs="Times New Roman"/>
          <w:i/>
        </w:rPr>
        <w:t>eas and initiatives.</w:t>
      </w:r>
      <w:r w:rsidR="00235715">
        <w:rPr>
          <w:rFonts w:cs="Times New Roman"/>
        </w:rPr>
        <w:t xml:space="preserve"> Gainesville, Florida: </w:t>
      </w:r>
      <w:r w:rsidRPr="00DF0D4D">
        <w:rPr>
          <w:rFonts w:cs="Times New Roman"/>
        </w:rPr>
        <w:t>American</w:t>
      </w:r>
      <w:r>
        <w:rPr>
          <w:rFonts w:cs="Times New Roman"/>
        </w:rPr>
        <w:t xml:space="preserve"> </w:t>
      </w:r>
      <w:r w:rsidRPr="00DF0D4D">
        <w:rPr>
          <w:rFonts w:cs="Times New Roman"/>
        </w:rPr>
        <w:t>Association for Agricultural Education.</w:t>
      </w:r>
    </w:p>
    <w:p w:rsidR="00F20F35" w:rsidRDefault="00F20F35" w:rsidP="00F20F35">
      <w:pPr>
        <w:ind w:left="720"/>
      </w:pPr>
    </w:p>
    <w:p w:rsidR="00BA27AE" w:rsidRDefault="00BA27AE" w:rsidP="00F43ACF">
      <w:pPr>
        <w:ind w:left="720" w:hanging="720"/>
      </w:pPr>
      <w:proofErr w:type="spellStart"/>
      <w:r>
        <w:t>Schunk</w:t>
      </w:r>
      <w:proofErr w:type="spellEnd"/>
      <w:r>
        <w:t>, D. (2006</w:t>
      </w:r>
      <w:r w:rsidRPr="00DB1EDC">
        <w:t xml:space="preserve">). </w:t>
      </w:r>
      <w:r w:rsidR="00F43ACF">
        <w:rPr>
          <w:i/>
        </w:rPr>
        <w:t>Learning theories: A</w:t>
      </w:r>
      <w:r w:rsidRPr="00927B9A">
        <w:rPr>
          <w:i/>
        </w:rPr>
        <w:t>n educational perspective</w:t>
      </w:r>
      <w:r w:rsidR="00F43ACF">
        <w:t xml:space="preserve">. Upper </w:t>
      </w:r>
      <w:r w:rsidRPr="00DB1EDC">
        <w:t>Saddle River, NJ: Pearson Education.</w:t>
      </w:r>
    </w:p>
    <w:p w:rsidR="00E01680" w:rsidRDefault="00E01680"/>
    <w:p w:rsidR="00BA27AE" w:rsidRDefault="00E01680" w:rsidP="00CD2C8E">
      <w:pPr>
        <w:ind w:left="720" w:hanging="720"/>
      </w:pPr>
      <w:r>
        <w:t>Vir</w:t>
      </w:r>
      <w:r w:rsidR="00F43ACF">
        <w:t>ginia Department of Education. (2009)</w:t>
      </w:r>
      <w:proofErr w:type="gramStart"/>
      <w:r w:rsidR="00F43ACF">
        <w:t xml:space="preserve">. </w:t>
      </w:r>
      <w:r w:rsidR="00CD2C8E">
        <w:rPr>
          <w:i/>
        </w:rPr>
        <w:t>Career and Technical Education Resource Center.</w:t>
      </w:r>
      <w:proofErr w:type="gramEnd"/>
      <w:r w:rsidR="00CD2C8E">
        <w:rPr>
          <w:i/>
        </w:rPr>
        <w:t xml:space="preserve">  </w:t>
      </w:r>
      <w:r w:rsidR="00CD2C8E">
        <w:t xml:space="preserve">Retrieved from </w:t>
      </w:r>
      <w:hyperlink r:id="rId7" w:history="1">
        <w:r w:rsidR="00CD2C8E" w:rsidRPr="00C867DA">
          <w:rPr>
            <w:rStyle w:val="Hyperlink"/>
          </w:rPr>
          <w:t>http://www.cteresource.org/verso2/search</w:t>
        </w:r>
      </w:hyperlink>
      <w:r w:rsidR="00CD2C8E">
        <w:t xml:space="preserve"> </w:t>
      </w:r>
    </w:p>
    <w:p w:rsidR="00BA27AE" w:rsidRDefault="00BA27AE" w:rsidP="00CD2C8E">
      <w:pPr>
        <w:ind w:left="720" w:hanging="720"/>
      </w:pPr>
    </w:p>
    <w:p w:rsidR="00BA27AE" w:rsidRDefault="00BA27AE" w:rsidP="00BA27AE">
      <w:pPr>
        <w:ind w:left="720" w:hanging="720"/>
      </w:pPr>
      <w:proofErr w:type="spellStart"/>
      <w:r>
        <w:t>Vygotsky</w:t>
      </w:r>
      <w:proofErr w:type="spellEnd"/>
      <w:r>
        <w:t xml:space="preserve">, L. (1978). </w:t>
      </w:r>
      <w:r w:rsidRPr="005B102A">
        <w:rPr>
          <w:i/>
        </w:rPr>
        <w:t>Mind in society: The development of higher psychological processes.</w:t>
      </w:r>
      <w:r>
        <w:t xml:space="preserve"> Cambridge, MA: Harvard University Press.</w:t>
      </w:r>
    </w:p>
    <w:p w:rsidR="00344614" w:rsidRPr="00CD2C8E" w:rsidRDefault="00344614" w:rsidP="00CD2C8E">
      <w:pPr>
        <w:ind w:left="720" w:hanging="720"/>
      </w:pPr>
    </w:p>
    <w:sectPr w:rsidR="00344614" w:rsidRPr="00CD2C8E" w:rsidSect="002F7A4A">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35712"/>
    <w:multiLevelType w:val="hybridMultilevel"/>
    <w:tmpl w:val="8B46A82C"/>
    <w:lvl w:ilvl="0" w:tplc="BD760B30">
      <w:start w:val="1"/>
      <w:numFmt w:val="decimal"/>
      <w:lvlText w:val="%1."/>
      <w:lvlJc w:val="left"/>
      <w:pPr>
        <w:ind w:left="795" w:hanging="43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FFD31B1"/>
    <w:multiLevelType w:val="hybridMultilevel"/>
    <w:tmpl w:val="09D20D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doNotAutofitConstrainedTables/>
    <w:splitPgBreakAndParaMark/>
    <w:doNotVertAlignCellWithSp/>
    <w:doNotBreakConstrainedForcedTable/>
    <w:useAnsiKerningPairs/>
    <w:cachedColBalance/>
  </w:compat>
  <w:rsids>
    <w:rsidRoot w:val="00C03F51"/>
    <w:rsid w:val="00092E8C"/>
    <w:rsid w:val="00186011"/>
    <w:rsid w:val="001A1406"/>
    <w:rsid w:val="00235715"/>
    <w:rsid w:val="00247E0F"/>
    <w:rsid w:val="002670B3"/>
    <w:rsid w:val="002F7A4A"/>
    <w:rsid w:val="00320E66"/>
    <w:rsid w:val="00344614"/>
    <w:rsid w:val="00350F77"/>
    <w:rsid w:val="003D1327"/>
    <w:rsid w:val="004711DC"/>
    <w:rsid w:val="00494457"/>
    <w:rsid w:val="00603521"/>
    <w:rsid w:val="00603F44"/>
    <w:rsid w:val="00702B8C"/>
    <w:rsid w:val="00724B3D"/>
    <w:rsid w:val="00772763"/>
    <w:rsid w:val="00806EE2"/>
    <w:rsid w:val="00812E7D"/>
    <w:rsid w:val="008373BA"/>
    <w:rsid w:val="008D120E"/>
    <w:rsid w:val="008F5B15"/>
    <w:rsid w:val="00932969"/>
    <w:rsid w:val="009E320C"/>
    <w:rsid w:val="00A20392"/>
    <w:rsid w:val="00AC11F1"/>
    <w:rsid w:val="00AF5986"/>
    <w:rsid w:val="00BA27AE"/>
    <w:rsid w:val="00BB4202"/>
    <w:rsid w:val="00C03F51"/>
    <w:rsid w:val="00C17F52"/>
    <w:rsid w:val="00C5365B"/>
    <w:rsid w:val="00C87448"/>
    <w:rsid w:val="00CD2C8E"/>
    <w:rsid w:val="00E01680"/>
    <w:rsid w:val="00E22E1F"/>
    <w:rsid w:val="00E7224E"/>
    <w:rsid w:val="00F20F35"/>
    <w:rsid w:val="00F37B05"/>
    <w:rsid w:val="00F43ACF"/>
    <w:rsid w:val="00F91F5D"/>
  </w:rsids>
  <m:mathPr>
    <m:mathFont m:val="Arial Black"/>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8E6"/>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AF5986"/>
    <w:rPr>
      <w:color w:val="0000FF" w:themeColor="hyperlink"/>
      <w:u w:val="single"/>
    </w:rPr>
  </w:style>
  <w:style w:type="paragraph" w:styleId="ListParagraph">
    <w:name w:val="List Paragraph"/>
    <w:basedOn w:val="Normal"/>
    <w:uiPriority w:val="34"/>
    <w:qFormat/>
    <w:rsid w:val="00806EE2"/>
    <w:pPr>
      <w:spacing w:after="200" w:line="276" w:lineRule="auto"/>
      <w:ind w:left="720"/>
      <w:contextualSpacing/>
    </w:pPr>
    <w:rPr>
      <w:rFonts w:asciiTheme="minorHAnsi" w:hAnsiTheme="minorHAnsi"/>
      <w:sz w:val="22"/>
      <w:szCs w:val="22"/>
    </w:rPr>
  </w:style>
  <w:style w:type="character" w:styleId="FollowedHyperlink">
    <w:name w:val="FollowedHyperlink"/>
    <w:basedOn w:val="DefaultParagraphFont"/>
    <w:uiPriority w:val="99"/>
    <w:semiHidden/>
    <w:unhideWhenUsed/>
    <w:rsid w:val="002670B3"/>
    <w:rPr>
      <w:color w:val="800080" w:themeColor="followedHyperlink"/>
      <w:u w:val="single"/>
    </w:rPr>
  </w:style>
  <w:style w:type="paragraph" w:customStyle="1" w:styleId="Default">
    <w:name w:val="Default"/>
    <w:rsid w:val="00F37B05"/>
    <w:pPr>
      <w:autoSpaceDE w:val="0"/>
      <w:autoSpaceDN w:val="0"/>
      <w:adjustRightInd w:val="0"/>
    </w:pPr>
    <w:rPr>
      <w:rFonts w:ascii="Times New Roman" w:eastAsia="Times New Roman" w:hAnsi="Times New Roman" w:cs="Times New Roman"/>
      <w:color w:val="000000"/>
      <w:lang w:bidi="en-US"/>
    </w:rPr>
  </w:style>
  <w:style w:type="paragraph" w:styleId="BalloonText">
    <w:name w:val="Balloon Text"/>
    <w:basedOn w:val="Normal"/>
    <w:link w:val="BalloonTextChar"/>
    <w:uiPriority w:val="99"/>
    <w:semiHidden/>
    <w:unhideWhenUsed/>
    <w:rsid w:val="00186011"/>
    <w:rPr>
      <w:rFonts w:ascii="Lucida Grande" w:hAnsi="Lucida Grande"/>
      <w:sz w:val="18"/>
      <w:szCs w:val="18"/>
    </w:rPr>
  </w:style>
  <w:style w:type="character" w:customStyle="1" w:styleId="BalloonTextChar">
    <w:name w:val="Balloon Text Char"/>
    <w:basedOn w:val="DefaultParagraphFont"/>
    <w:link w:val="BalloonText"/>
    <w:uiPriority w:val="99"/>
    <w:semiHidden/>
    <w:rsid w:val="00186011"/>
    <w:rPr>
      <w:rFonts w:ascii="Lucida Grande" w:hAnsi="Lucida Grande"/>
      <w:sz w:val="18"/>
      <w:szCs w:val="18"/>
    </w:rPr>
  </w:style>
  <w:style w:type="character" w:styleId="PageNumber">
    <w:name w:val="page number"/>
    <w:basedOn w:val="DefaultParagraphFont"/>
    <w:rsid w:val="009E320C"/>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mailto:cepler@vt.edu" TargetMode="External"/><Relationship Id="rId7" Type="http://schemas.openxmlformats.org/officeDocument/2006/relationships/hyperlink" Target="http://www.cteresource.org/verso2/search"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mailto:tbroyles@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1263</Words>
  <Characters>7202</Characters>
  <Application>Microsoft Macintosh Word</Application>
  <DocSecurity>0</DocSecurity>
  <Lines>60</Lines>
  <Paragraphs>14</Paragraphs>
  <ScaleCrop>false</ScaleCrop>
  <Company>Virginia Tech</Company>
  <LinksUpToDate>false</LinksUpToDate>
  <CharactersWithSpaces>8844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Broyles</dc:creator>
  <cp:lastModifiedBy>Cory  Epler</cp:lastModifiedBy>
  <cp:revision>9</cp:revision>
  <dcterms:created xsi:type="dcterms:W3CDTF">2010-02-25T15:07:00Z</dcterms:created>
  <dcterms:modified xsi:type="dcterms:W3CDTF">2010-10-29T16:18:00Z</dcterms:modified>
</cp:coreProperties>
</file>