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36A90" w:rsidRPr="00B35ED7" w:rsidRDefault="00C36A90" w:rsidP="00D830BB">
      <w:pPr>
        <w:spacing w:after="0" w:line="240" w:lineRule="auto"/>
        <w:jc w:val="right"/>
        <w:rPr>
          <w:rFonts w:ascii="Times New Roman" w:hAnsi="Times New Roman" w:cs="Times New Roman"/>
          <w:b/>
          <w:bCs/>
          <w:sz w:val="24"/>
          <w:szCs w:val="24"/>
        </w:rPr>
      </w:pPr>
      <w:r w:rsidRPr="00B35ED7">
        <w:rPr>
          <w:rFonts w:ascii="Times New Roman" w:hAnsi="Times New Roman" w:cs="Times New Roman"/>
          <w:b/>
          <w:bCs/>
          <w:sz w:val="24"/>
          <w:szCs w:val="24"/>
        </w:rPr>
        <w:t>Research</w:t>
      </w:r>
    </w:p>
    <w:p w:rsidR="00C36A90" w:rsidRDefault="00C36A90" w:rsidP="00D830BB">
      <w:pPr>
        <w:spacing w:after="0" w:line="240" w:lineRule="auto"/>
        <w:jc w:val="right"/>
        <w:rPr>
          <w:rFonts w:ascii="Times New Roman" w:hAnsi="Times New Roman" w:cs="Times New Roman"/>
          <w:sz w:val="24"/>
          <w:szCs w:val="24"/>
        </w:rPr>
      </w:pPr>
    </w:p>
    <w:p w:rsidR="00C36A90" w:rsidRDefault="00C36A90" w:rsidP="00D830BB">
      <w:pPr>
        <w:spacing w:after="0" w:line="240" w:lineRule="auto"/>
        <w:jc w:val="right"/>
        <w:rPr>
          <w:rFonts w:ascii="Times New Roman" w:hAnsi="Times New Roman" w:cs="Times New Roman"/>
          <w:sz w:val="24"/>
          <w:szCs w:val="24"/>
        </w:rPr>
      </w:pPr>
    </w:p>
    <w:p w:rsidR="00C36A90" w:rsidRDefault="00C36A90" w:rsidP="00D830BB">
      <w:pPr>
        <w:spacing w:after="0" w:line="240" w:lineRule="auto"/>
        <w:jc w:val="right"/>
        <w:rPr>
          <w:rFonts w:ascii="Times New Roman" w:hAnsi="Times New Roman" w:cs="Times New Roman"/>
          <w:sz w:val="24"/>
          <w:szCs w:val="24"/>
        </w:rPr>
      </w:pPr>
    </w:p>
    <w:p w:rsidR="00C36A90" w:rsidRDefault="00C36A90" w:rsidP="00D830BB">
      <w:pPr>
        <w:spacing w:after="0" w:line="240" w:lineRule="auto"/>
        <w:jc w:val="right"/>
        <w:rPr>
          <w:rFonts w:ascii="Times New Roman" w:hAnsi="Times New Roman" w:cs="Times New Roman"/>
          <w:sz w:val="24"/>
          <w:szCs w:val="24"/>
        </w:rPr>
      </w:pPr>
    </w:p>
    <w:p w:rsidR="00C36A90" w:rsidRPr="00D830BB" w:rsidRDefault="00C36A90" w:rsidP="00B35ED7">
      <w:pPr>
        <w:spacing w:after="0" w:line="240" w:lineRule="auto"/>
        <w:jc w:val="center"/>
        <w:rPr>
          <w:rFonts w:ascii="Times New Roman" w:hAnsi="Times New Roman" w:cs="Times New Roman"/>
          <w:b/>
          <w:bCs/>
          <w:sz w:val="24"/>
          <w:szCs w:val="24"/>
        </w:rPr>
      </w:pPr>
    </w:p>
    <w:p w:rsidR="00A9532D" w:rsidRDefault="00A9532D" w:rsidP="00A9532D">
      <w:pPr>
        <w:pStyle w:val="Heading1"/>
        <w:spacing w:before="0" w:after="240"/>
        <w:jc w:val="center"/>
      </w:pPr>
      <w:r w:rsidRPr="001A2BE7">
        <w:t xml:space="preserve">Student Teachers’ Reflection on </w:t>
      </w:r>
      <w:r>
        <w:t>Indicators of Engaged Learning</w:t>
      </w:r>
    </w:p>
    <w:p w:rsidR="00C36A90" w:rsidRDefault="00C36A90" w:rsidP="00D830BB">
      <w:pPr>
        <w:spacing w:after="0" w:line="240" w:lineRule="auto"/>
        <w:jc w:val="center"/>
        <w:rPr>
          <w:rFonts w:ascii="Times New Roman" w:hAnsi="Times New Roman" w:cs="Times New Roman"/>
          <w:sz w:val="24"/>
          <w:szCs w:val="24"/>
        </w:rPr>
      </w:pPr>
    </w:p>
    <w:p w:rsidR="00C36A90" w:rsidRDefault="00C36A90" w:rsidP="00D830BB">
      <w:pPr>
        <w:spacing w:after="0" w:line="240" w:lineRule="auto"/>
        <w:jc w:val="center"/>
        <w:rPr>
          <w:rFonts w:ascii="Times New Roman" w:hAnsi="Times New Roman" w:cs="Times New Roman"/>
          <w:sz w:val="24"/>
          <w:szCs w:val="24"/>
        </w:rPr>
      </w:pPr>
    </w:p>
    <w:p w:rsidR="00C36A90" w:rsidRDefault="00C36A90" w:rsidP="00D830BB">
      <w:pPr>
        <w:spacing w:after="0" w:line="240" w:lineRule="auto"/>
        <w:jc w:val="center"/>
        <w:rPr>
          <w:rFonts w:ascii="Times New Roman" w:hAnsi="Times New Roman" w:cs="Times New Roman"/>
          <w:sz w:val="24"/>
          <w:szCs w:val="24"/>
        </w:rPr>
      </w:pPr>
    </w:p>
    <w:p w:rsidR="00C36A90" w:rsidRDefault="00C36A90" w:rsidP="00D830BB">
      <w:pPr>
        <w:spacing w:after="0" w:line="240" w:lineRule="auto"/>
        <w:jc w:val="center"/>
        <w:rPr>
          <w:rFonts w:ascii="Times New Roman" w:hAnsi="Times New Roman" w:cs="Times New Roman"/>
          <w:sz w:val="24"/>
          <w:szCs w:val="24"/>
        </w:rPr>
      </w:pPr>
    </w:p>
    <w:p w:rsidR="00C36A90" w:rsidRDefault="00C36A90"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Mrs. Christy Witt</w:t>
      </w:r>
    </w:p>
    <w:p w:rsidR="00C36A90" w:rsidRDefault="00C36A90" w:rsidP="00D830B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 Scott Burris</w:t>
      </w:r>
    </w:p>
    <w:p w:rsidR="00C36A90" w:rsidRDefault="00C36A90" w:rsidP="00D830BB">
      <w:pPr>
        <w:spacing w:after="0" w:line="240" w:lineRule="auto"/>
        <w:jc w:val="center"/>
        <w:rPr>
          <w:rFonts w:ascii="Times New Roman" w:hAnsi="Times New Roman" w:cs="Times New Roman"/>
          <w:sz w:val="24"/>
          <w:szCs w:val="24"/>
        </w:rPr>
      </w:pPr>
      <w:smartTag w:uri="urn:schemas-microsoft-com:office:smarttags" w:element="place">
        <w:smartTag w:uri="urn:schemas-microsoft-com:office:smarttags" w:element="PlaceName">
          <w:r>
            <w:rPr>
              <w:rFonts w:ascii="Times New Roman" w:hAnsi="Times New Roman" w:cs="Times New Roman"/>
              <w:sz w:val="24"/>
              <w:szCs w:val="24"/>
            </w:rPr>
            <w:t>Texas</w:t>
          </w:r>
        </w:smartTag>
        <w:r>
          <w:rPr>
            <w:rFonts w:ascii="Times New Roman" w:hAnsi="Times New Roman" w:cs="Times New Roman"/>
            <w:sz w:val="24"/>
            <w:szCs w:val="24"/>
          </w:rPr>
          <w:t xml:space="preserve"> </w:t>
        </w:r>
        <w:smartTag w:uri="urn:schemas-microsoft-com:office:smarttags" w:element="PlaceName">
          <w:r>
            <w:rPr>
              <w:rFonts w:ascii="Times New Roman" w:hAnsi="Times New Roman" w:cs="Times New Roman"/>
              <w:sz w:val="24"/>
              <w:szCs w:val="24"/>
            </w:rPr>
            <w:t>Tech</w:t>
          </w:r>
        </w:smartTag>
        <w:r>
          <w:rPr>
            <w:rFonts w:ascii="Times New Roman" w:hAnsi="Times New Roman" w:cs="Times New Roman"/>
            <w:sz w:val="24"/>
            <w:szCs w:val="24"/>
          </w:rPr>
          <w:t xml:space="preserve"> </w:t>
        </w:r>
        <w:smartTag w:uri="urn:schemas-microsoft-com:office:smarttags" w:element="PlaceType">
          <w:r>
            <w:rPr>
              <w:rFonts w:ascii="Times New Roman" w:hAnsi="Times New Roman" w:cs="Times New Roman"/>
              <w:sz w:val="24"/>
              <w:szCs w:val="24"/>
            </w:rPr>
            <w:t>University</w:t>
          </w:r>
        </w:smartTag>
      </w:smartTag>
    </w:p>
    <w:p w:rsidR="00C36A90" w:rsidRDefault="00C36A90" w:rsidP="00801EA5">
      <w:pPr>
        <w:spacing w:after="0" w:line="240" w:lineRule="auto"/>
        <w:jc w:val="center"/>
        <w:rPr>
          <w:rFonts w:ascii="Times New Roman" w:hAnsi="Times New Roman" w:cs="Times New Roman"/>
          <w:sz w:val="24"/>
          <w:szCs w:val="24"/>
        </w:rPr>
      </w:pPr>
      <w:smartTag w:uri="urn:schemas-microsoft-com:office:smarttags" w:element="address">
        <w:smartTag w:uri="urn:schemas-microsoft-com:office:smarttags" w:element="Street">
          <w:r>
            <w:rPr>
              <w:rFonts w:ascii="Times New Roman" w:hAnsi="Times New Roman" w:cs="Times New Roman"/>
              <w:sz w:val="24"/>
              <w:szCs w:val="24"/>
            </w:rPr>
            <w:t>Box</w:t>
          </w:r>
        </w:smartTag>
        <w:r>
          <w:rPr>
            <w:rFonts w:ascii="Times New Roman" w:hAnsi="Times New Roman" w:cs="Times New Roman"/>
            <w:sz w:val="24"/>
            <w:szCs w:val="24"/>
          </w:rPr>
          <w:t xml:space="preserve"> 42131</w:t>
        </w:r>
      </w:smartTag>
    </w:p>
    <w:p w:rsidR="00C36A90" w:rsidRDefault="00C36A90" w:rsidP="00801EA5">
      <w:pPr>
        <w:spacing w:after="0" w:line="240" w:lineRule="auto"/>
        <w:jc w:val="center"/>
        <w:rPr>
          <w:rFonts w:ascii="Times New Roman" w:hAnsi="Times New Roman" w:cs="Times New Roman"/>
          <w:sz w:val="24"/>
          <w:szCs w:val="24"/>
        </w:rPr>
      </w:pPr>
      <w:smartTag w:uri="urn:schemas-microsoft-com:office:smarttags" w:element="place">
        <w:smartTag w:uri="urn:schemas-microsoft-com:office:smarttags" w:element="City">
          <w:r>
            <w:rPr>
              <w:rFonts w:ascii="Times New Roman" w:hAnsi="Times New Roman" w:cs="Times New Roman"/>
              <w:sz w:val="24"/>
              <w:szCs w:val="24"/>
            </w:rPr>
            <w:t>Lubbock</w:t>
          </w:r>
        </w:smartTag>
        <w:r>
          <w:rPr>
            <w:rFonts w:ascii="Times New Roman" w:hAnsi="Times New Roman" w:cs="Times New Roman"/>
            <w:sz w:val="24"/>
            <w:szCs w:val="24"/>
          </w:rPr>
          <w:t xml:space="preserve">, </w:t>
        </w:r>
        <w:smartTag w:uri="urn:schemas-microsoft-com:office:smarttags" w:element="State">
          <w:r>
            <w:rPr>
              <w:rFonts w:ascii="Times New Roman" w:hAnsi="Times New Roman" w:cs="Times New Roman"/>
              <w:sz w:val="24"/>
              <w:szCs w:val="24"/>
            </w:rPr>
            <w:t>TX</w:t>
          </w:r>
        </w:smartTag>
        <w:r>
          <w:rPr>
            <w:rFonts w:ascii="Times New Roman" w:hAnsi="Times New Roman" w:cs="Times New Roman"/>
            <w:sz w:val="24"/>
            <w:szCs w:val="24"/>
          </w:rPr>
          <w:t xml:space="preserve"> </w:t>
        </w:r>
        <w:smartTag w:uri="urn:schemas-microsoft-com:office:smarttags" w:element="PostalCode">
          <w:r>
            <w:rPr>
              <w:rFonts w:ascii="Times New Roman" w:hAnsi="Times New Roman" w:cs="Times New Roman"/>
              <w:sz w:val="24"/>
              <w:szCs w:val="24"/>
            </w:rPr>
            <w:t>79409-2131</w:t>
          </w:r>
        </w:smartTag>
      </w:smartTag>
    </w:p>
    <w:p w:rsidR="00C36A90" w:rsidRDefault="00C36A90" w:rsidP="00801EA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806-742-2816</w:t>
      </w:r>
    </w:p>
    <w:p w:rsidR="00C36A90" w:rsidRDefault="0054769F" w:rsidP="00801EA5">
      <w:pPr>
        <w:spacing w:after="0" w:line="240" w:lineRule="auto"/>
        <w:jc w:val="center"/>
        <w:rPr>
          <w:rFonts w:ascii="Times New Roman" w:hAnsi="Times New Roman" w:cs="Times New Roman"/>
          <w:sz w:val="24"/>
          <w:szCs w:val="24"/>
        </w:rPr>
      </w:pPr>
      <w:hyperlink r:id="rId4" w:history="1">
        <w:r w:rsidR="00C36A90" w:rsidRPr="002C7150">
          <w:rPr>
            <w:rStyle w:val="Hyperlink"/>
            <w:rFonts w:ascii="Times New Roman" w:hAnsi="Times New Roman" w:cs="Times New Roman"/>
            <w:sz w:val="24"/>
            <w:szCs w:val="24"/>
          </w:rPr>
          <w:t>christy.witt@ttu.edu</w:t>
        </w:r>
      </w:hyperlink>
    </w:p>
    <w:p w:rsidR="00C36A90" w:rsidRDefault="0054769F" w:rsidP="00801EA5">
      <w:pPr>
        <w:spacing w:after="0" w:line="240" w:lineRule="auto"/>
        <w:jc w:val="center"/>
      </w:pPr>
      <w:hyperlink r:id="rId5" w:history="1">
        <w:r w:rsidR="00C36A90" w:rsidRPr="00256618">
          <w:rPr>
            <w:rStyle w:val="Hyperlink"/>
            <w:rFonts w:ascii="Times New Roman" w:hAnsi="Times New Roman" w:cs="Times New Roman"/>
            <w:sz w:val="24"/>
            <w:szCs w:val="24"/>
          </w:rPr>
          <w:t>scott.burris@ttu.edu</w:t>
        </w:r>
      </w:hyperlink>
    </w:p>
    <w:p w:rsidR="00A9532D" w:rsidRDefault="00C36A90" w:rsidP="00A9532D">
      <w:pPr>
        <w:pStyle w:val="Heading1"/>
        <w:spacing w:before="0" w:after="240"/>
        <w:jc w:val="center"/>
      </w:pPr>
      <w:r>
        <w:br w:type="page"/>
      </w:r>
      <w:r w:rsidR="00A9532D" w:rsidRPr="001A2BE7">
        <w:lastRenderedPageBreak/>
        <w:t xml:space="preserve">Student Teachers’ Reflection on </w:t>
      </w:r>
      <w:r w:rsidR="00A9532D">
        <w:t>Indicators of Engaged Learning</w:t>
      </w:r>
    </w:p>
    <w:p w:rsidR="00C36A90" w:rsidRDefault="00C36A90" w:rsidP="009046A9">
      <w:pPr>
        <w:spacing w:after="0" w:line="240" w:lineRule="auto"/>
        <w:rPr>
          <w:rFonts w:ascii="Times New Roman" w:hAnsi="Times New Roman" w:cs="Times New Roman"/>
          <w:b/>
          <w:bCs/>
          <w:sz w:val="24"/>
          <w:szCs w:val="24"/>
        </w:rPr>
      </w:pPr>
    </w:p>
    <w:p w:rsidR="00C36A90" w:rsidRDefault="00C36A90" w:rsidP="007F7AEC">
      <w:pPr>
        <w:spacing w:after="120" w:line="240" w:lineRule="auto"/>
        <w:jc w:val="center"/>
        <w:rPr>
          <w:rFonts w:ascii="Times New Roman" w:hAnsi="Times New Roman" w:cs="Times New Roman"/>
          <w:b/>
          <w:bCs/>
          <w:sz w:val="24"/>
          <w:szCs w:val="24"/>
        </w:rPr>
      </w:pPr>
      <w:r w:rsidRPr="003B233B">
        <w:rPr>
          <w:rFonts w:ascii="Times New Roman" w:hAnsi="Times New Roman" w:cs="Times New Roman"/>
          <w:b/>
          <w:bCs/>
          <w:sz w:val="24"/>
          <w:szCs w:val="24"/>
        </w:rPr>
        <w:t>Introduction/</w:t>
      </w:r>
      <w:r w:rsidR="00402AB6">
        <w:rPr>
          <w:rFonts w:ascii="Times New Roman" w:hAnsi="Times New Roman" w:cs="Times New Roman"/>
          <w:b/>
          <w:bCs/>
          <w:sz w:val="24"/>
          <w:szCs w:val="24"/>
        </w:rPr>
        <w:t>N</w:t>
      </w:r>
      <w:r w:rsidRPr="003B233B">
        <w:rPr>
          <w:rFonts w:ascii="Times New Roman" w:hAnsi="Times New Roman" w:cs="Times New Roman"/>
          <w:b/>
          <w:bCs/>
          <w:sz w:val="24"/>
          <w:szCs w:val="24"/>
        </w:rPr>
        <w:t xml:space="preserve">eed for </w:t>
      </w:r>
      <w:r w:rsidR="00402AB6">
        <w:rPr>
          <w:rFonts w:ascii="Times New Roman" w:hAnsi="Times New Roman" w:cs="Times New Roman"/>
          <w:b/>
          <w:bCs/>
          <w:sz w:val="24"/>
          <w:szCs w:val="24"/>
        </w:rPr>
        <w:t>R</w:t>
      </w:r>
      <w:r w:rsidRPr="003B233B">
        <w:rPr>
          <w:rFonts w:ascii="Times New Roman" w:hAnsi="Times New Roman" w:cs="Times New Roman"/>
          <w:b/>
          <w:bCs/>
          <w:sz w:val="24"/>
          <w:szCs w:val="24"/>
        </w:rPr>
        <w:t>esearch</w:t>
      </w:r>
    </w:p>
    <w:p w:rsidR="0050302F" w:rsidRPr="0050302F" w:rsidRDefault="00C36A90" w:rsidP="00814336">
      <w:pPr>
        <w:spacing w:line="240" w:lineRule="auto"/>
        <w:rPr>
          <w:rFonts w:ascii="Times New Roman" w:hAnsi="Times New Roman" w:cs="Times New Roman"/>
          <w:sz w:val="24"/>
          <w:szCs w:val="24"/>
        </w:rPr>
      </w:pPr>
      <w:r>
        <w:rPr>
          <w:rFonts w:ascii="Times New Roman" w:hAnsi="Times New Roman" w:cs="Times New Roman"/>
          <w:sz w:val="24"/>
          <w:szCs w:val="24"/>
        </w:rPr>
        <w:t xml:space="preserve"> “Teacher education programs seek to prepare effective and reflective teachers…On-campus microteaching with its practice of scaled-down teaching, feedback and self-analysis, offers a unique context for grounding </w:t>
      </w:r>
      <w:proofErr w:type="spellStart"/>
      <w:r>
        <w:rPr>
          <w:rFonts w:ascii="Times New Roman" w:hAnsi="Times New Roman" w:cs="Times New Roman"/>
          <w:sz w:val="24"/>
          <w:szCs w:val="24"/>
        </w:rPr>
        <w:t>preservice</w:t>
      </w:r>
      <w:proofErr w:type="spellEnd"/>
      <w:r>
        <w:rPr>
          <w:rFonts w:ascii="Times New Roman" w:hAnsi="Times New Roman" w:cs="Times New Roman"/>
          <w:sz w:val="24"/>
          <w:szCs w:val="24"/>
        </w:rPr>
        <w:t xml:space="preserve"> teachers in the development of effective and reflective teaching.” </w:t>
      </w:r>
      <w:proofErr w:type="gramStart"/>
      <w:r>
        <w:rPr>
          <w:rFonts w:ascii="Times New Roman" w:hAnsi="Times New Roman" w:cs="Times New Roman"/>
          <w:sz w:val="24"/>
          <w:szCs w:val="24"/>
        </w:rPr>
        <w:t>(</w:t>
      </w:r>
      <w:proofErr w:type="spellStart"/>
      <w:r>
        <w:rPr>
          <w:rFonts w:ascii="Times New Roman" w:hAnsi="Times New Roman" w:cs="Times New Roman"/>
          <w:sz w:val="24"/>
          <w:szCs w:val="24"/>
        </w:rPr>
        <w:t>Amobi</w:t>
      </w:r>
      <w:proofErr w:type="spellEnd"/>
      <w:r>
        <w:rPr>
          <w:rFonts w:ascii="Times New Roman" w:hAnsi="Times New Roman" w:cs="Times New Roman"/>
          <w:sz w:val="24"/>
          <w:szCs w:val="24"/>
        </w:rPr>
        <w:t xml:space="preserve"> &amp; Irwin, 2009, p. 32).</w:t>
      </w:r>
      <w:proofErr w:type="gramEnd"/>
      <w:r>
        <w:rPr>
          <w:rFonts w:ascii="Times New Roman" w:hAnsi="Times New Roman" w:cs="Times New Roman"/>
          <w:sz w:val="24"/>
          <w:szCs w:val="24"/>
        </w:rPr>
        <w:t xml:space="preserve">  </w:t>
      </w:r>
      <w:r w:rsidR="0050302F" w:rsidRPr="0050302F">
        <w:rPr>
          <w:rFonts w:ascii="Times New Roman" w:hAnsi="Times New Roman" w:cs="Times New Roman"/>
          <w:sz w:val="24"/>
          <w:szCs w:val="24"/>
        </w:rPr>
        <w:t xml:space="preserve">Student teachers are often given the opportunity to practice teaching through </w:t>
      </w:r>
      <w:r w:rsidR="0050302F">
        <w:rPr>
          <w:rFonts w:ascii="Times New Roman" w:hAnsi="Times New Roman" w:cs="Times New Roman"/>
          <w:sz w:val="24"/>
          <w:szCs w:val="24"/>
        </w:rPr>
        <w:t>micro</w:t>
      </w:r>
      <w:r w:rsidR="0050302F" w:rsidRPr="0050302F">
        <w:rPr>
          <w:rFonts w:ascii="Times New Roman" w:hAnsi="Times New Roman" w:cs="Times New Roman"/>
          <w:sz w:val="24"/>
          <w:szCs w:val="24"/>
        </w:rPr>
        <w:t xml:space="preserve">teaching experiences before entering the classroom.  The point of these </w:t>
      </w:r>
      <w:r w:rsidR="0050302F">
        <w:rPr>
          <w:rFonts w:ascii="Times New Roman" w:hAnsi="Times New Roman" w:cs="Times New Roman"/>
          <w:sz w:val="24"/>
          <w:szCs w:val="24"/>
        </w:rPr>
        <w:t>micro</w:t>
      </w:r>
      <w:r w:rsidR="0050302F" w:rsidRPr="0050302F">
        <w:rPr>
          <w:rFonts w:ascii="Times New Roman" w:hAnsi="Times New Roman" w:cs="Times New Roman"/>
          <w:sz w:val="24"/>
          <w:szCs w:val="24"/>
        </w:rPr>
        <w:t>teaching experiences is to allow students to practice teaching in a safe environment and then reflect on the effectiveness of that experience.  One element that allows teachers to judge the effectiveness of their lesson(s) is student engagement.</w:t>
      </w:r>
    </w:p>
    <w:p w:rsidR="00914608" w:rsidRPr="00814336" w:rsidRDefault="00D027A9" w:rsidP="00814336">
      <w:pPr>
        <w:autoSpaceDE w:val="0"/>
        <w:autoSpaceDN w:val="0"/>
        <w:adjustRightInd w:val="0"/>
        <w:spacing w:after="0" w:line="240" w:lineRule="auto"/>
        <w:rPr>
          <w:rFonts w:ascii="Times New Roman" w:hAnsi="Times New Roman" w:cs="Times New Roman"/>
          <w:sz w:val="24"/>
          <w:szCs w:val="24"/>
        </w:rPr>
      </w:pPr>
      <w:r w:rsidRPr="00814336">
        <w:rPr>
          <w:rFonts w:ascii="Times New Roman" w:hAnsi="Times New Roman" w:cs="Times New Roman"/>
          <w:iCs/>
          <w:sz w:val="24"/>
          <w:szCs w:val="24"/>
        </w:rPr>
        <w:t>Consequently, secondary agricultural educators recognized active student engagement to be one of the multiple benefits of using the Kolb Model of Experiential Learning in their classrooms (Arnold, Warner, &amp; Osborne, 2006)</w:t>
      </w:r>
      <w:r w:rsidR="00914608" w:rsidRPr="00814336">
        <w:rPr>
          <w:rFonts w:ascii="Times New Roman" w:hAnsi="Times New Roman" w:cs="Times New Roman"/>
          <w:iCs/>
          <w:sz w:val="24"/>
          <w:szCs w:val="24"/>
        </w:rPr>
        <w:t>.</w:t>
      </w:r>
      <w:r w:rsidRPr="00814336">
        <w:rPr>
          <w:rFonts w:ascii="Times New Roman" w:hAnsi="Times New Roman" w:cs="Times New Roman"/>
          <w:iCs/>
          <w:sz w:val="24"/>
          <w:szCs w:val="24"/>
        </w:rPr>
        <w:t xml:space="preserve">  Experiential learning</w:t>
      </w:r>
      <w:r w:rsidR="00814336">
        <w:rPr>
          <w:rFonts w:ascii="Times New Roman" w:hAnsi="Times New Roman" w:cs="Times New Roman"/>
          <w:iCs/>
          <w:sz w:val="24"/>
          <w:szCs w:val="24"/>
        </w:rPr>
        <w:t xml:space="preserve"> is a method commonly used in agricultural education that</w:t>
      </w:r>
      <w:r w:rsidRPr="00814336">
        <w:rPr>
          <w:rFonts w:ascii="Times New Roman" w:hAnsi="Times New Roman" w:cs="Times New Roman"/>
          <w:iCs/>
          <w:sz w:val="24"/>
          <w:szCs w:val="24"/>
        </w:rPr>
        <w:t xml:space="preserve"> </w:t>
      </w:r>
      <w:r w:rsidR="00886726" w:rsidRPr="00814336">
        <w:rPr>
          <w:rFonts w:ascii="Times New Roman" w:hAnsi="Times New Roman" w:cs="Times New Roman"/>
          <w:iCs/>
          <w:sz w:val="24"/>
          <w:szCs w:val="24"/>
        </w:rPr>
        <w:t>focuses on</w:t>
      </w:r>
      <w:r w:rsidRPr="00814336">
        <w:rPr>
          <w:rFonts w:ascii="Times New Roman" w:hAnsi="Times New Roman" w:cs="Times New Roman"/>
          <w:iCs/>
          <w:sz w:val="24"/>
          <w:szCs w:val="24"/>
        </w:rPr>
        <w:t xml:space="preserve"> </w:t>
      </w:r>
      <w:r w:rsidR="00886726" w:rsidRPr="00814336">
        <w:rPr>
          <w:rFonts w:ascii="Times New Roman" w:hAnsi="Times New Roman" w:cs="Times New Roman"/>
          <w:sz w:val="24"/>
          <w:szCs w:val="24"/>
        </w:rPr>
        <w:t>“learning [as] the process whereby knowledge is created through the transformation of experience” (Kolb, 1984, p. 38).</w:t>
      </w:r>
      <w:r w:rsidR="00814336">
        <w:rPr>
          <w:rFonts w:ascii="Times New Roman" w:hAnsi="Times New Roman" w:cs="Times New Roman"/>
          <w:sz w:val="24"/>
          <w:szCs w:val="24"/>
        </w:rPr>
        <w:t xml:space="preserve">  </w:t>
      </w:r>
      <w:r w:rsidRPr="00814336">
        <w:rPr>
          <w:rFonts w:ascii="Times New Roman" w:hAnsi="Times New Roman" w:cs="Times New Roman"/>
          <w:sz w:val="24"/>
          <w:szCs w:val="24"/>
        </w:rPr>
        <w:t>In fact, “th</w:t>
      </w:r>
      <w:r w:rsidR="00914608" w:rsidRPr="00814336">
        <w:rPr>
          <w:rFonts w:ascii="Times New Roman" w:hAnsi="Times New Roman" w:cs="Times New Roman"/>
          <w:sz w:val="24"/>
          <w:szCs w:val="24"/>
        </w:rPr>
        <w:t>e experiential focus of secondary agricultural education has been a long standing c</w:t>
      </w:r>
      <w:r w:rsidRPr="00814336">
        <w:rPr>
          <w:rFonts w:ascii="Times New Roman" w:hAnsi="Times New Roman" w:cs="Times New Roman"/>
          <w:sz w:val="24"/>
          <w:szCs w:val="24"/>
        </w:rPr>
        <w:t>reed for agricultural educators” (Roberts, 2006, p. 17)</w:t>
      </w:r>
      <w:r w:rsidR="00814336">
        <w:rPr>
          <w:rFonts w:ascii="Times New Roman" w:hAnsi="Times New Roman" w:cs="Times New Roman"/>
          <w:sz w:val="24"/>
          <w:szCs w:val="24"/>
        </w:rPr>
        <w:t>.</w:t>
      </w:r>
    </w:p>
    <w:p w:rsidR="00914608" w:rsidRPr="00914608" w:rsidRDefault="00914608" w:rsidP="00814336">
      <w:pPr>
        <w:autoSpaceDE w:val="0"/>
        <w:autoSpaceDN w:val="0"/>
        <w:adjustRightInd w:val="0"/>
        <w:spacing w:after="0" w:line="240" w:lineRule="auto"/>
        <w:rPr>
          <w:rFonts w:ascii="Times New Roman" w:hAnsi="Times New Roman" w:cs="Times New Roman"/>
          <w:sz w:val="24"/>
          <w:szCs w:val="24"/>
        </w:rPr>
      </w:pPr>
    </w:p>
    <w:p w:rsidR="00C36A90" w:rsidRDefault="0050302F" w:rsidP="00814336">
      <w:pPr>
        <w:autoSpaceDE w:val="0"/>
        <w:autoSpaceDN w:val="0"/>
        <w:adjustRightInd w:val="0"/>
        <w:spacing w:after="0" w:line="240" w:lineRule="auto"/>
        <w:rPr>
          <w:rFonts w:ascii="Times New Roman" w:hAnsi="Times New Roman" w:cs="Times New Roman"/>
          <w:sz w:val="24"/>
          <w:szCs w:val="24"/>
        </w:rPr>
      </w:pPr>
      <w:r w:rsidRPr="0050302F">
        <w:rPr>
          <w:rFonts w:ascii="Times New Roman" w:hAnsi="Times New Roman" w:cs="Times New Roman"/>
          <w:sz w:val="24"/>
          <w:szCs w:val="24"/>
        </w:rPr>
        <w:t xml:space="preserve">The purpose of this study </w:t>
      </w:r>
      <w:r>
        <w:rPr>
          <w:rFonts w:ascii="Times New Roman" w:hAnsi="Times New Roman" w:cs="Times New Roman"/>
          <w:sz w:val="24"/>
          <w:szCs w:val="24"/>
        </w:rPr>
        <w:t>wa</w:t>
      </w:r>
      <w:r w:rsidRPr="0050302F">
        <w:rPr>
          <w:rFonts w:ascii="Times New Roman" w:hAnsi="Times New Roman" w:cs="Times New Roman"/>
          <w:sz w:val="24"/>
          <w:szCs w:val="24"/>
        </w:rPr>
        <w:t xml:space="preserve">s </w:t>
      </w:r>
      <w:r>
        <w:rPr>
          <w:rFonts w:ascii="Times New Roman" w:hAnsi="Times New Roman" w:cs="Times New Roman"/>
          <w:sz w:val="24"/>
          <w:szCs w:val="24"/>
        </w:rPr>
        <w:t xml:space="preserve">to </w:t>
      </w:r>
      <w:r w:rsidRPr="0050302F">
        <w:rPr>
          <w:rFonts w:ascii="Times New Roman" w:hAnsi="Times New Roman" w:cs="Times New Roman"/>
          <w:sz w:val="24"/>
          <w:szCs w:val="24"/>
        </w:rPr>
        <w:t xml:space="preserve">describe how the student teachers’ perceptions of student engagement after each </w:t>
      </w:r>
      <w:r w:rsidR="000B58E2">
        <w:rPr>
          <w:rFonts w:ascii="Times New Roman" w:hAnsi="Times New Roman" w:cs="Times New Roman"/>
          <w:sz w:val="24"/>
          <w:szCs w:val="24"/>
        </w:rPr>
        <w:t>micro</w:t>
      </w:r>
      <w:r w:rsidRPr="0050302F">
        <w:rPr>
          <w:rFonts w:ascii="Times New Roman" w:hAnsi="Times New Roman" w:cs="Times New Roman"/>
          <w:sz w:val="24"/>
          <w:szCs w:val="24"/>
        </w:rPr>
        <w:t>teaching experience</w:t>
      </w:r>
      <w:r w:rsidR="000B58E2">
        <w:rPr>
          <w:rFonts w:ascii="Times New Roman" w:hAnsi="Times New Roman" w:cs="Times New Roman"/>
          <w:sz w:val="24"/>
          <w:szCs w:val="24"/>
        </w:rPr>
        <w:t xml:space="preserve"> and examine changes in perceptions of </w:t>
      </w:r>
      <w:r w:rsidRPr="0050302F">
        <w:rPr>
          <w:rFonts w:ascii="Times New Roman" w:hAnsi="Times New Roman" w:cs="Times New Roman"/>
          <w:sz w:val="24"/>
          <w:szCs w:val="24"/>
        </w:rPr>
        <w:t xml:space="preserve">subsequent </w:t>
      </w:r>
      <w:r w:rsidR="000B58E2">
        <w:rPr>
          <w:rFonts w:ascii="Times New Roman" w:hAnsi="Times New Roman" w:cs="Times New Roman"/>
          <w:sz w:val="24"/>
          <w:szCs w:val="24"/>
        </w:rPr>
        <w:t>micro</w:t>
      </w:r>
      <w:r w:rsidRPr="0050302F">
        <w:rPr>
          <w:rFonts w:ascii="Times New Roman" w:hAnsi="Times New Roman" w:cs="Times New Roman"/>
          <w:sz w:val="24"/>
          <w:szCs w:val="24"/>
        </w:rPr>
        <w:t xml:space="preserve">teaching experiences.  </w:t>
      </w:r>
      <w:r w:rsidR="00C36A90" w:rsidRPr="0050302F">
        <w:rPr>
          <w:rFonts w:ascii="Times New Roman" w:hAnsi="Times New Roman" w:cs="Times New Roman"/>
          <w:sz w:val="24"/>
          <w:szCs w:val="24"/>
        </w:rPr>
        <w:t xml:space="preserve">This purpose aligns with the </w:t>
      </w:r>
      <w:r w:rsidR="00C36A90" w:rsidRPr="0050302F">
        <w:rPr>
          <w:rFonts w:ascii="Times New Roman" w:hAnsi="Times New Roman" w:cs="Times New Roman"/>
          <w:i/>
          <w:iCs/>
          <w:sz w:val="24"/>
          <w:szCs w:val="24"/>
        </w:rPr>
        <w:t>National Research Agenda for Agricultural Education and Communication</w:t>
      </w:r>
      <w:r w:rsidR="006A5825">
        <w:rPr>
          <w:rFonts w:ascii="Times New Roman" w:hAnsi="Times New Roman" w:cs="Times New Roman"/>
          <w:sz w:val="24"/>
          <w:szCs w:val="24"/>
        </w:rPr>
        <w:t xml:space="preserve"> (Osborne, </w:t>
      </w:r>
      <w:proofErr w:type="spellStart"/>
      <w:r w:rsidR="006A5825">
        <w:rPr>
          <w:rFonts w:ascii="Times New Roman" w:hAnsi="Times New Roman" w:cs="Times New Roman"/>
          <w:sz w:val="24"/>
          <w:szCs w:val="24"/>
        </w:rPr>
        <w:t>n.d</w:t>
      </w:r>
      <w:proofErr w:type="spellEnd"/>
      <w:r w:rsidR="006A5825">
        <w:rPr>
          <w:rFonts w:ascii="Times New Roman" w:hAnsi="Times New Roman" w:cs="Times New Roman"/>
          <w:sz w:val="24"/>
          <w:szCs w:val="24"/>
        </w:rPr>
        <w:t>., p. 8</w:t>
      </w:r>
      <w:r w:rsidR="00C36A90" w:rsidRPr="0050302F">
        <w:rPr>
          <w:rFonts w:ascii="Times New Roman" w:hAnsi="Times New Roman" w:cs="Times New Roman"/>
          <w:sz w:val="24"/>
          <w:szCs w:val="24"/>
        </w:rPr>
        <w:t xml:space="preserve">) that has research priority areas for Agricultural Education in </w:t>
      </w:r>
      <w:r w:rsidRPr="0050302F">
        <w:rPr>
          <w:rFonts w:ascii="Times New Roman" w:hAnsi="Times New Roman" w:cs="Times New Roman"/>
          <w:sz w:val="24"/>
          <w:szCs w:val="24"/>
        </w:rPr>
        <w:t>Schools</w:t>
      </w:r>
      <w:r w:rsidR="00C36A90" w:rsidRPr="0050302F">
        <w:rPr>
          <w:rFonts w:ascii="Times New Roman" w:hAnsi="Times New Roman" w:cs="Times New Roman"/>
          <w:sz w:val="24"/>
          <w:szCs w:val="24"/>
        </w:rPr>
        <w:t xml:space="preserve"> which include </w:t>
      </w:r>
      <w:r>
        <w:rPr>
          <w:rFonts w:ascii="Times New Roman" w:hAnsi="Times New Roman" w:cs="Times New Roman"/>
          <w:sz w:val="24"/>
          <w:szCs w:val="24"/>
        </w:rPr>
        <w:t xml:space="preserve">the need to </w:t>
      </w:r>
      <w:r w:rsidR="00C36A90" w:rsidRPr="0050302F">
        <w:rPr>
          <w:rFonts w:ascii="Times New Roman" w:hAnsi="Times New Roman" w:cs="Times New Roman"/>
          <w:sz w:val="24"/>
          <w:szCs w:val="24"/>
        </w:rPr>
        <w:t>“</w:t>
      </w:r>
      <w:r w:rsidRPr="0050302F">
        <w:rPr>
          <w:rFonts w:ascii="Times New Roman" w:hAnsi="Times New Roman" w:cs="Times New Roman"/>
          <w:sz w:val="24"/>
          <w:szCs w:val="24"/>
        </w:rPr>
        <w:t>prepare and provide an abundance of fully qualified and highly motivated agricultural educators at all levels.”</w:t>
      </w:r>
    </w:p>
    <w:p w:rsidR="00C36A90" w:rsidRPr="00EC3A71" w:rsidRDefault="00C36A90" w:rsidP="00814336">
      <w:pPr>
        <w:spacing w:after="0" w:line="240" w:lineRule="auto"/>
        <w:rPr>
          <w:rFonts w:ascii="Times New Roman" w:hAnsi="Times New Roman" w:cs="Times New Roman"/>
          <w:sz w:val="24"/>
          <w:szCs w:val="24"/>
        </w:rPr>
      </w:pPr>
    </w:p>
    <w:p w:rsidR="00C36A90" w:rsidRPr="0050302F" w:rsidRDefault="00402AB6" w:rsidP="00814336">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Theoretical F</w:t>
      </w:r>
      <w:r w:rsidR="00C36A90" w:rsidRPr="0050302F">
        <w:rPr>
          <w:rFonts w:ascii="Times New Roman" w:hAnsi="Times New Roman" w:cs="Times New Roman"/>
          <w:b/>
          <w:bCs/>
          <w:sz w:val="24"/>
          <w:szCs w:val="24"/>
        </w:rPr>
        <w:t>ramework</w:t>
      </w:r>
    </w:p>
    <w:p w:rsidR="00FB3976" w:rsidRPr="00B82704" w:rsidRDefault="00FB3976" w:rsidP="00FB3976">
      <w:pPr>
        <w:autoSpaceDE w:val="0"/>
        <w:autoSpaceDN w:val="0"/>
        <w:adjustRightInd w:val="0"/>
        <w:spacing w:after="0" w:line="240" w:lineRule="auto"/>
        <w:rPr>
          <w:rFonts w:ascii="Times New Roman" w:hAnsi="Times New Roman" w:cs="Times New Roman"/>
          <w:sz w:val="24"/>
          <w:szCs w:val="24"/>
        </w:rPr>
      </w:pPr>
      <w:r w:rsidRPr="00B82704">
        <w:rPr>
          <w:rFonts w:ascii="Times New Roman" w:hAnsi="Times New Roman" w:cs="Times New Roman"/>
          <w:sz w:val="24"/>
          <w:szCs w:val="24"/>
        </w:rPr>
        <w:t xml:space="preserve">This study was framed using two complimentary </w:t>
      </w:r>
      <w:r w:rsidR="00402AB6">
        <w:rPr>
          <w:rFonts w:ascii="Times New Roman" w:hAnsi="Times New Roman" w:cs="Times New Roman"/>
          <w:sz w:val="24"/>
          <w:szCs w:val="24"/>
        </w:rPr>
        <w:t>frameworks</w:t>
      </w:r>
      <w:r w:rsidRPr="00B82704">
        <w:rPr>
          <w:rFonts w:ascii="Times New Roman" w:hAnsi="Times New Roman" w:cs="Times New Roman"/>
          <w:sz w:val="24"/>
          <w:szCs w:val="24"/>
        </w:rPr>
        <w:t>: experiential learning</w:t>
      </w:r>
      <w:r w:rsidR="00402AB6">
        <w:rPr>
          <w:rFonts w:ascii="Times New Roman" w:hAnsi="Times New Roman" w:cs="Times New Roman"/>
          <w:sz w:val="24"/>
          <w:szCs w:val="24"/>
        </w:rPr>
        <w:t xml:space="preserve"> theory</w:t>
      </w:r>
    </w:p>
    <w:p w:rsidR="0050302F" w:rsidRPr="00FB3976" w:rsidRDefault="00FB3976" w:rsidP="00FB3976">
      <w:pPr>
        <w:spacing w:line="240" w:lineRule="auto"/>
        <w:rPr>
          <w:rFonts w:ascii="Times New Roman" w:hAnsi="Times New Roman" w:cs="Times New Roman"/>
          <w:sz w:val="24"/>
          <w:szCs w:val="24"/>
        </w:rPr>
      </w:pPr>
      <w:proofErr w:type="gramStart"/>
      <w:r w:rsidRPr="00B82704">
        <w:rPr>
          <w:rFonts w:ascii="Times New Roman" w:hAnsi="Times New Roman" w:cs="Times New Roman"/>
          <w:sz w:val="24"/>
          <w:szCs w:val="24"/>
        </w:rPr>
        <w:t>(Kolb, 1984) and the</w:t>
      </w:r>
      <w:r w:rsidR="0050302F" w:rsidRPr="00B82704">
        <w:rPr>
          <w:rFonts w:ascii="Times New Roman" w:hAnsi="Times New Roman" w:cs="Times New Roman"/>
          <w:sz w:val="24"/>
          <w:szCs w:val="24"/>
        </w:rPr>
        <w:t xml:space="preserve"> </w:t>
      </w:r>
      <w:r w:rsidR="003C5938">
        <w:rPr>
          <w:rFonts w:ascii="Times New Roman" w:hAnsi="Times New Roman" w:cs="Times New Roman"/>
          <w:sz w:val="24"/>
          <w:szCs w:val="24"/>
        </w:rPr>
        <w:t>i</w:t>
      </w:r>
      <w:r w:rsidR="0050302F" w:rsidRPr="00B82704">
        <w:rPr>
          <w:rFonts w:ascii="Times New Roman" w:hAnsi="Times New Roman" w:cs="Times New Roman"/>
          <w:sz w:val="24"/>
          <w:szCs w:val="24"/>
        </w:rPr>
        <w:t xml:space="preserve">ndicators of </w:t>
      </w:r>
      <w:r w:rsidR="003C5938">
        <w:rPr>
          <w:rFonts w:ascii="Times New Roman" w:hAnsi="Times New Roman" w:cs="Times New Roman"/>
          <w:sz w:val="24"/>
          <w:szCs w:val="24"/>
        </w:rPr>
        <w:t>e</w:t>
      </w:r>
      <w:r w:rsidR="0050302F" w:rsidRPr="00B82704">
        <w:rPr>
          <w:rFonts w:ascii="Times New Roman" w:hAnsi="Times New Roman" w:cs="Times New Roman"/>
          <w:sz w:val="24"/>
          <w:szCs w:val="24"/>
        </w:rPr>
        <w:t xml:space="preserve">ngaged </w:t>
      </w:r>
      <w:r w:rsidR="003C5938">
        <w:rPr>
          <w:rFonts w:ascii="Times New Roman" w:hAnsi="Times New Roman" w:cs="Times New Roman"/>
          <w:sz w:val="24"/>
          <w:szCs w:val="24"/>
        </w:rPr>
        <w:t xml:space="preserve">learning </w:t>
      </w:r>
      <w:r w:rsidR="003C5938" w:rsidRPr="00B82704">
        <w:rPr>
          <w:rFonts w:ascii="Times New Roman" w:hAnsi="Times New Roman" w:cs="Times New Roman"/>
          <w:sz w:val="24"/>
          <w:szCs w:val="24"/>
        </w:rPr>
        <w:t xml:space="preserve">(Jones, Valdez, </w:t>
      </w:r>
      <w:proofErr w:type="spellStart"/>
      <w:r w:rsidR="003C5938" w:rsidRPr="00B82704">
        <w:rPr>
          <w:rFonts w:ascii="Times New Roman" w:hAnsi="Times New Roman" w:cs="Times New Roman"/>
          <w:sz w:val="24"/>
          <w:szCs w:val="24"/>
        </w:rPr>
        <w:t>Nowakowski</w:t>
      </w:r>
      <w:proofErr w:type="spellEnd"/>
      <w:r w:rsidR="003C5938" w:rsidRPr="00B82704">
        <w:rPr>
          <w:rFonts w:ascii="Times New Roman" w:hAnsi="Times New Roman" w:cs="Times New Roman"/>
          <w:sz w:val="24"/>
          <w:szCs w:val="24"/>
        </w:rPr>
        <w:t>, &amp; Rasmussen, 1994)</w:t>
      </w:r>
      <w:r w:rsidR="0050302F" w:rsidRPr="00B82704">
        <w:rPr>
          <w:rFonts w:ascii="Times New Roman" w:hAnsi="Times New Roman" w:cs="Times New Roman"/>
          <w:sz w:val="24"/>
          <w:szCs w:val="24"/>
        </w:rPr>
        <w:t>.</w:t>
      </w:r>
      <w:proofErr w:type="gramEnd"/>
      <w:r w:rsidRPr="00B82704">
        <w:rPr>
          <w:rFonts w:ascii="Times New Roman" w:hAnsi="Times New Roman" w:cs="Times New Roman"/>
          <w:sz w:val="24"/>
          <w:szCs w:val="24"/>
        </w:rPr>
        <w:t xml:space="preserve">  The Kolb </w:t>
      </w:r>
      <w:r w:rsidR="00B82704" w:rsidRPr="00B82704">
        <w:rPr>
          <w:rFonts w:ascii="Times New Roman" w:hAnsi="Times New Roman" w:cs="Times New Roman"/>
          <w:sz w:val="24"/>
          <w:szCs w:val="24"/>
        </w:rPr>
        <w:t xml:space="preserve">(1984) </w:t>
      </w:r>
      <w:r w:rsidRPr="00B82704">
        <w:rPr>
          <w:rFonts w:ascii="Times New Roman" w:hAnsi="Times New Roman" w:cs="Times New Roman"/>
          <w:sz w:val="24"/>
          <w:szCs w:val="24"/>
        </w:rPr>
        <w:t>model of experiential learning is based</w:t>
      </w:r>
      <w:r w:rsidR="00B82704" w:rsidRPr="00B82704">
        <w:rPr>
          <w:rFonts w:ascii="Times New Roman" w:hAnsi="Times New Roman" w:cs="Times New Roman"/>
          <w:sz w:val="24"/>
          <w:szCs w:val="24"/>
        </w:rPr>
        <w:t xml:space="preserve"> </w:t>
      </w:r>
      <w:r w:rsidR="00C241AC">
        <w:rPr>
          <w:rFonts w:ascii="Times New Roman" w:hAnsi="Times New Roman" w:cs="Times New Roman"/>
          <w:sz w:val="24"/>
          <w:szCs w:val="24"/>
        </w:rPr>
        <w:t xml:space="preserve">on </w:t>
      </w:r>
      <w:r w:rsidR="00B82704" w:rsidRPr="00B82704">
        <w:rPr>
          <w:rFonts w:ascii="Times New Roman" w:hAnsi="Times New Roman" w:cs="Times New Roman"/>
          <w:sz w:val="24"/>
          <w:szCs w:val="24"/>
        </w:rPr>
        <w:t>a cycle of four stages</w:t>
      </w:r>
      <w:r w:rsidR="003C5938">
        <w:rPr>
          <w:rFonts w:ascii="Times New Roman" w:hAnsi="Times New Roman" w:cs="Times New Roman"/>
          <w:sz w:val="24"/>
          <w:szCs w:val="24"/>
        </w:rPr>
        <w:t>, which are focused on engaging students in learning</w:t>
      </w:r>
      <w:r w:rsidR="00B82704" w:rsidRPr="00B82704">
        <w:rPr>
          <w:rFonts w:ascii="Times New Roman" w:hAnsi="Times New Roman" w:cs="Times New Roman"/>
          <w:sz w:val="24"/>
          <w:szCs w:val="24"/>
        </w:rPr>
        <w:t>.</w:t>
      </w:r>
      <w:r w:rsidR="00C241AC">
        <w:rPr>
          <w:rFonts w:ascii="Times New Roman" w:hAnsi="Times New Roman" w:cs="Times New Roman"/>
          <w:sz w:val="24"/>
          <w:szCs w:val="24"/>
        </w:rPr>
        <w:t xml:space="preserve">  </w:t>
      </w:r>
      <w:r w:rsidR="003C5938">
        <w:rPr>
          <w:rFonts w:ascii="Times New Roman" w:hAnsi="Times New Roman" w:cs="Times New Roman"/>
          <w:sz w:val="24"/>
          <w:szCs w:val="24"/>
        </w:rPr>
        <w:t xml:space="preserve">In relation to and as a way of expanding this theory, the North Central Regional Laboratory developed eight specific indicators as part of an engaged learning and reform instruction framework. </w:t>
      </w:r>
      <w:r w:rsidR="00B82704" w:rsidRPr="00B82704">
        <w:rPr>
          <w:rFonts w:ascii="Times New Roman" w:hAnsi="Times New Roman" w:cs="Times New Roman"/>
          <w:sz w:val="24"/>
          <w:szCs w:val="24"/>
        </w:rPr>
        <w:t xml:space="preserve"> </w:t>
      </w:r>
      <w:r w:rsidR="003C5938">
        <w:rPr>
          <w:rFonts w:ascii="Times New Roman" w:hAnsi="Times New Roman" w:cs="Times New Roman"/>
          <w:sz w:val="24"/>
          <w:szCs w:val="24"/>
        </w:rPr>
        <w:t xml:space="preserve">These indicators </w:t>
      </w:r>
      <w:r w:rsidR="00B82704" w:rsidRPr="00B82704">
        <w:rPr>
          <w:rFonts w:ascii="Times New Roman" w:hAnsi="Times New Roman" w:cs="Times New Roman"/>
          <w:sz w:val="24"/>
          <w:szCs w:val="24"/>
        </w:rPr>
        <w:t>on engaged learning are: vision</w:t>
      </w:r>
      <w:r w:rsidR="00731978">
        <w:rPr>
          <w:rFonts w:ascii="Times New Roman" w:hAnsi="Times New Roman" w:cs="Times New Roman"/>
          <w:sz w:val="24"/>
          <w:szCs w:val="24"/>
        </w:rPr>
        <w:t xml:space="preserve"> of learning</w:t>
      </w:r>
      <w:r w:rsidR="00B82704" w:rsidRPr="00B82704">
        <w:rPr>
          <w:rFonts w:ascii="Times New Roman" w:hAnsi="Times New Roman" w:cs="Times New Roman"/>
          <w:sz w:val="24"/>
          <w:szCs w:val="24"/>
        </w:rPr>
        <w:t>, tasks, assessment, instructional models, learning context, grouping, teacher roles, and learner roles.</w:t>
      </w:r>
    </w:p>
    <w:p w:rsidR="00C36A90" w:rsidRDefault="00C36A90" w:rsidP="00814336">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Methodology</w:t>
      </w:r>
    </w:p>
    <w:p w:rsidR="00C36A90" w:rsidRPr="000B58E2" w:rsidRDefault="00C36A90" w:rsidP="000B58E2">
      <w:pPr>
        <w:spacing w:line="240" w:lineRule="auto"/>
        <w:rPr>
          <w:rFonts w:cs="Times New Roman"/>
        </w:rPr>
      </w:pPr>
      <w:r w:rsidRPr="00091A65">
        <w:rPr>
          <w:rFonts w:ascii="Times New Roman" w:hAnsi="Times New Roman" w:cs="Times New Roman"/>
          <w:sz w:val="24"/>
          <w:szCs w:val="24"/>
        </w:rPr>
        <w:t xml:space="preserve">The population for this quantitative study was </w:t>
      </w:r>
      <w:r w:rsidR="00A9532D" w:rsidRPr="00091A65">
        <w:rPr>
          <w:rFonts w:ascii="Times New Roman" w:hAnsi="Times New Roman" w:cs="Times New Roman"/>
          <w:sz w:val="24"/>
          <w:szCs w:val="24"/>
        </w:rPr>
        <w:t>student teachers</w:t>
      </w:r>
      <w:r w:rsidRPr="00091A65">
        <w:rPr>
          <w:rFonts w:ascii="Times New Roman" w:hAnsi="Times New Roman" w:cs="Times New Roman"/>
          <w:sz w:val="24"/>
          <w:szCs w:val="24"/>
        </w:rPr>
        <w:t xml:space="preserve"> enrolled in </w:t>
      </w:r>
      <w:r w:rsidR="00A9532D" w:rsidRPr="00091A65">
        <w:rPr>
          <w:rFonts w:ascii="Times New Roman" w:hAnsi="Times New Roman" w:cs="Times New Roman"/>
          <w:i/>
          <w:color w:val="000000"/>
          <w:sz w:val="24"/>
          <w:szCs w:val="24"/>
        </w:rPr>
        <w:t xml:space="preserve">Methods of Teaching </w:t>
      </w:r>
      <w:proofErr w:type="spellStart"/>
      <w:r w:rsidR="00A9532D" w:rsidRPr="00091A65">
        <w:rPr>
          <w:rFonts w:ascii="Times New Roman" w:hAnsi="Times New Roman" w:cs="Times New Roman"/>
          <w:i/>
          <w:color w:val="000000"/>
          <w:sz w:val="24"/>
          <w:szCs w:val="24"/>
        </w:rPr>
        <w:t>Agriscience</w:t>
      </w:r>
      <w:proofErr w:type="spellEnd"/>
      <w:r w:rsidR="00A9532D" w:rsidRPr="00091A65">
        <w:rPr>
          <w:rFonts w:ascii="Times New Roman" w:hAnsi="Times New Roman" w:cs="Times New Roman"/>
          <w:i/>
          <w:color w:val="000000"/>
          <w:sz w:val="24"/>
          <w:szCs w:val="24"/>
        </w:rPr>
        <w:t xml:space="preserve"> in the Secondary School</w:t>
      </w:r>
      <w:r w:rsidRPr="00091A65">
        <w:rPr>
          <w:rFonts w:ascii="Times New Roman" w:hAnsi="Times New Roman" w:cs="Times New Roman"/>
          <w:sz w:val="24"/>
          <w:szCs w:val="24"/>
        </w:rPr>
        <w:t xml:space="preserve"> at [university] during the </w:t>
      </w:r>
      <w:r w:rsidR="00A9532D" w:rsidRPr="00091A65">
        <w:rPr>
          <w:rFonts w:ascii="Times New Roman" w:hAnsi="Times New Roman" w:cs="Times New Roman"/>
          <w:sz w:val="24"/>
          <w:szCs w:val="24"/>
        </w:rPr>
        <w:t xml:space="preserve">spring 2009 (N= 19) </w:t>
      </w:r>
      <w:r w:rsidRPr="00091A65">
        <w:rPr>
          <w:rFonts w:ascii="Times New Roman" w:hAnsi="Times New Roman" w:cs="Times New Roman"/>
          <w:sz w:val="24"/>
          <w:szCs w:val="24"/>
        </w:rPr>
        <w:t>fall 2009 (N=1</w:t>
      </w:r>
      <w:r w:rsidR="00A9532D" w:rsidRPr="00091A65">
        <w:rPr>
          <w:rFonts w:ascii="Times New Roman" w:hAnsi="Times New Roman" w:cs="Times New Roman"/>
          <w:sz w:val="24"/>
          <w:szCs w:val="24"/>
        </w:rPr>
        <w:t>1</w:t>
      </w:r>
      <w:r w:rsidRPr="00091A65">
        <w:rPr>
          <w:rFonts w:ascii="Times New Roman" w:hAnsi="Times New Roman" w:cs="Times New Roman"/>
          <w:sz w:val="24"/>
          <w:szCs w:val="24"/>
        </w:rPr>
        <w:t>)</w:t>
      </w:r>
      <w:r w:rsidR="00A9532D" w:rsidRPr="00091A65">
        <w:rPr>
          <w:rFonts w:ascii="Times New Roman" w:hAnsi="Times New Roman" w:cs="Times New Roman"/>
          <w:sz w:val="24"/>
          <w:szCs w:val="24"/>
        </w:rPr>
        <w:t xml:space="preserve"> semesters</w:t>
      </w:r>
      <w:r w:rsidRPr="00091A65">
        <w:rPr>
          <w:rFonts w:ascii="Times New Roman" w:hAnsi="Times New Roman" w:cs="Times New Roman"/>
          <w:sz w:val="24"/>
          <w:szCs w:val="24"/>
        </w:rPr>
        <w:t xml:space="preserve">.  </w:t>
      </w:r>
      <w:r w:rsidR="00A9532D" w:rsidRPr="00091A65">
        <w:rPr>
          <w:rFonts w:ascii="Times New Roman" w:hAnsi="Times New Roman" w:cs="Times New Roman"/>
          <w:color w:val="000000"/>
          <w:sz w:val="24"/>
          <w:szCs w:val="24"/>
        </w:rPr>
        <w:t>As part of the AGED 4304, student teachers are asked to complete three micr</w:t>
      </w:r>
      <w:r w:rsidR="006A5825">
        <w:rPr>
          <w:rFonts w:ascii="Times New Roman" w:hAnsi="Times New Roman" w:cs="Times New Roman"/>
          <w:color w:val="000000"/>
          <w:sz w:val="24"/>
          <w:szCs w:val="24"/>
        </w:rPr>
        <w:t>o-teaching experiences and then</w:t>
      </w:r>
      <w:r w:rsidR="00A9532D" w:rsidRPr="00091A65">
        <w:rPr>
          <w:rFonts w:ascii="Times New Roman" w:hAnsi="Times New Roman" w:cs="Times New Roman"/>
          <w:color w:val="000000"/>
          <w:sz w:val="24"/>
          <w:szCs w:val="24"/>
        </w:rPr>
        <w:t xml:space="preserve"> asked to do a formal reflection </w:t>
      </w:r>
      <w:r w:rsidR="00091A65" w:rsidRPr="00091A65">
        <w:rPr>
          <w:rFonts w:ascii="Times New Roman" w:hAnsi="Times New Roman" w:cs="Times New Roman"/>
          <w:color w:val="000000"/>
          <w:sz w:val="24"/>
          <w:szCs w:val="24"/>
        </w:rPr>
        <w:t>about each experience after each one</w:t>
      </w:r>
      <w:r w:rsidR="00A9532D" w:rsidRPr="00091A65">
        <w:rPr>
          <w:rFonts w:ascii="Times New Roman" w:hAnsi="Times New Roman" w:cs="Times New Roman"/>
          <w:color w:val="000000"/>
          <w:sz w:val="24"/>
          <w:szCs w:val="24"/>
        </w:rPr>
        <w:t xml:space="preserve">.  For this study, the researchers wanted to expand </w:t>
      </w:r>
      <w:r w:rsidR="006A5825">
        <w:rPr>
          <w:rFonts w:ascii="Times New Roman" w:hAnsi="Times New Roman" w:cs="Times New Roman"/>
          <w:color w:val="000000"/>
          <w:sz w:val="24"/>
          <w:szCs w:val="24"/>
        </w:rPr>
        <w:t>the student teachers’</w:t>
      </w:r>
      <w:r w:rsidR="00A9532D" w:rsidRPr="00091A65">
        <w:rPr>
          <w:rFonts w:ascii="Times New Roman" w:hAnsi="Times New Roman" w:cs="Times New Roman"/>
          <w:color w:val="000000"/>
          <w:sz w:val="24"/>
          <w:szCs w:val="24"/>
        </w:rPr>
        <w:t xml:space="preserve"> reflection </w:t>
      </w:r>
      <w:r w:rsidR="006A5825">
        <w:rPr>
          <w:rFonts w:ascii="Times New Roman" w:hAnsi="Times New Roman" w:cs="Times New Roman"/>
          <w:color w:val="000000"/>
          <w:sz w:val="24"/>
          <w:szCs w:val="24"/>
        </w:rPr>
        <w:t xml:space="preserve">to incorporate their perceptions about </w:t>
      </w:r>
      <w:r w:rsidR="00091A65" w:rsidRPr="00091A65">
        <w:rPr>
          <w:rFonts w:ascii="Times New Roman" w:hAnsi="Times New Roman" w:cs="Times New Roman"/>
          <w:color w:val="000000"/>
          <w:sz w:val="24"/>
          <w:szCs w:val="24"/>
        </w:rPr>
        <w:t>stud</w:t>
      </w:r>
      <w:r w:rsidR="006A5825">
        <w:rPr>
          <w:rFonts w:ascii="Times New Roman" w:hAnsi="Times New Roman" w:cs="Times New Roman"/>
          <w:color w:val="000000"/>
          <w:sz w:val="24"/>
          <w:szCs w:val="24"/>
        </w:rPr>
        <w:t>ent</w:t>
      </w:r>
      <w:r w:rsidR="00091A65" w:rsidRPr="00091A65">
        <w:rPr>
          <w:rFonts w:ascii="Times New Roman" w:hAnsi="Times New Roman" w:cs="Times New Roman"/>
          <w:color w:val="000000"/>
          <w:sz w:val="24"/>
          <w:szCs w:val="24"/>
        </w:rPr>
        <w:t xml:space="preserve"> engagement.  The study utilized a 25-item</w:t>
      </w:r>
      <w:r w:rsidR="00A9532D" w:rsidRPr="00091A65">
        <w:rPr>
          <w:rFonts w:ascii="Times New Roman" w:hAnsi="Times New Roman" w:cs="Times New Roman"/>
          <w:color w:val="000000"/>
          <w:sz w:val="24"/>
          <w:szCs w:val="24"/>
        </w:rPr>
        <w:t xml:space="preserve"> questionnaire </w:t>
      </w:r>
      <w:r w:rsidR="003C5938">
        <w:rPr>
          <w:rFonts w:ascii="Times New Roman" w:hAnsi="Times New Roman" w:cs="Times New Roman"/>
          <w:color w:val="000000"/>
          <w:sz w:val="24"/>
          <w:szCs w:val="24"/>
        </w:rPr>
        <w:t xml:space="preserve">adapted from the indicators of engaged learning </w:t>
      </w:r>
      <w:r w:rsidR="003C5938" w:rsidRPr="00B82704">
        <w:rPr>
          <w:rFonts w:ascii="Times New Roman" w:hAnsi="Times New Roman" w:cs="Times New Roman"/>
          <w:sz w:val="24"/>
          <w:szCs w:val="24"/>
        </w:rPr>
        <w:t xml:space="preserve">(Jones, Valdez, </w:t>
      </w:r>
      <w:proofErr w:type="spellStart"/>
      <w:r w:rsidR="003C5938" w:rsidRPr="00B82704">
        <w:rPr>
          <w:rFonts w:ascii="Times New Roman" w:hAnsi="Times New Roman" w:cs="Times New Roman"/>
          <w:sz w:val="24"/>
          <w:szCs w:val="24"/>
        </w:rPr>
        <w:t>Nowakowski</w:t>
      </w:r>
      <w:proofErr w:type="spellEnd"/>
      <w:r w:rsidR="003C5938" w:rsidRPr="00B82704">
        <w:rPr>
          <w:rFonts w:ascii="Times New Roman" w:hAnsi="Times New Roman" w:cs="Times New Roman"/>
          <w:sz w:val="24"/>
          <w:szCs w:val="24"/>
        </w:rPr>
        <w:t xml:space="preserve">, &amp; </w:t>
      </w:r>
      <w:r w:rsidR="003C5938" w:rsidRPr="00B82704">
        <w:rPr>
          <w:rFonts w:ascii="Times New Roman" w:hAnsi="Times New Roman" w:cs="Times New Roman"/>
          <w:sz w:val="24"/>
          <w:szCs w:val="24"/>
        </w:rPr>
        <w:lastRenderedPageBreak/>
        <w:t>Rasmussen, 1994)</w:t>
      </w:r>
      <w:r w:rsidR="003C5938">
        <w:rPr>
          <w:rFonts w:ascii="Times New Roman" w:hAnsi="Times New Roman" w:cs="Times New Roman"/>
          <w:color w:val="000000"/>
          <w:sz w:val="24"/>
          <w:szCs w:val="24"/>
        </w:rPr>
        <w:t xml:space="preserve"> for reflection </w:t>
      </w:r>
      <w:r w:rsidR="00A9532D" w:rsidRPr="00091A65">
        <w:rPr>
          <w:rFonts w:ascii="Times New Roman" w:hAnsi="Times New Roman" w:cs="Times New Roman"/>
          <w:color w:val="000000"/>
          <w:sz w:val="24"/>
          <w:szCs w:val="24"/>
        </w:rPr>
        <w:t xml:space="preserve">after each </w:t>
      </w:r>
      <w:r w:rsidR="002423BC">
        <w:rPr>
          <w:rFonts w:ascii="Times New Roman" w:hAnsi="Times New Roman" w:cs="Times New Roman"/>
          <w:color w:val="000000"/>
          <w:sz w:val="24"/>
          <w:szCs w:val="24"/>
        </w:rPr>
        <w:t>micro-</w:t>
      </w:r>
      <w:r w:rsidR="00A9532D" w:rsidRPr="00091A65">
        <w:rPr>
          <w:rFonts w:ascii="Times New Roman" w:hAnsi="Times New Roman" w:cs="Times New Roman"/>
          <w:color w:val="000000"/>
          <w:sz w:val="24"/>
          <w:szCs w:val="24"/>
        </w:rPr>
        <w:t>teaching experiences</w:t>
      </w:r>
      <w:r w:rsidR="00A9532D" w:rsidRPr="00091A65">
        <w:rPr>
          <w:rFonts w:ascii="Times New Roman" w:hAnsi="Times New Roman" w:cs="Times New Roman"/>
          <w:sz w:val="24"/>
          <w:szCs w:val="24"/>
        </w:rPr>
        <w:t>.</w:t>
      </w:r>
      <w:r w:rsidRPr="00091A65">
        <w:rPr>
          <w:rFonts w:ascii="Times New Roman" w:hAnsi="Times New Roman" w:cs="Times New Roman"/>
          <w:sz w:val="24"/>
          <w:szCs w:val="24"/>
        </w:rPr>
        <w:t xml:space="preserve"> Items were measured using </w:t>
      </w:r>
      <w:proofErr w:type="spellStart"/>
      <w:r w:rsidRPr="00091A65">
        <w:rPr>
          <w:rFonts w:ascii="Times New Roman" w:hAnsi="Times New Roman" w:cs="Times New Roman"/>
          <w:sz w:val="24"/>
          <w:szCs w:val="24"/>
        </w:rPr>
        <w:t>Likert</w:t>
      </w:r>
      <w:proofErr w:type="spellEnd"/>
      <w:r w:rsidRPr="00091A65">
        <w:rPr>
          <w:rFonts w:ascii="Times New Roman" w:hAnsi="Times New Roman" w:cs="Times New Roman"/>
          <w:sz w:val="24"/>
          <w:szCs w:val="24"/>
        </w:rPr>
        <w:t xml:space="preserve"> type scales </w:t>
      </w:r>
      <w:r w:rsidR="00091A65" w:rsidRPr="00091A65">
        <w:rPr>
          <w:rFonts w:ascii="Times New Roman" w:hAnsi="Times New Roman" w:cs="Times New Roman"/>
          <w:sz w:val="24"/>
          <w:szCs w:val="24"/>
        </w:rPr>
        <w:t>about level of agreement</w:t>
      </w:r>
      <w:r w:rsidRPr="00091A65">
        <w:rPr>
          <w:rFonts w:ascii="Times New Roman" w:hAnsi="Times New Roman" w:cs="Times New Roman"/>
          <w:sz w:val="24"/>
          <w:szCs w:val="24"/>
        </w:rPr>
        <w:t>.</w:t>
      </w:r>
      <w:r>
        <w:rPr>
          <w:rFonts w:ascii="Times New Roman" w:hAnsi="Times New Roman" w:cs="Times New Roman"/>
          <w:sz w:val="24"/>
          <w:szCs w:val="24"/>
        </w:rPr>
        <w:t xml:space="preserve">  </w:t>
      </w:r>
      <w:r w:rsidR="003C5938">
        <w:rPr>
          <w:rFonts w:ascii="Times New Roman" w:hAnsi="Times New Roman" w:cs="Times New Roman"/>
          <w:sz w:val="24"/>
          <w:szCs w:val="24"/>
        </w:rPr>
        <w:t>Preliminary r</w:t>
      </w:r>
      <w:r w:rsidRPr="00647F04">
        <w:rPr>
          <w:rFonts w:ascii="Times New Roman" w:hAnsi="Times New Roman" w:cs="Times New Roman"/>
          <w:sz w:val="24"/>
          <w:szCs w:val="24"/>
        </w:rPr>
        <w:t>eliability estimates for these scales produce</w:t>
      </w:r>
      <w:r w:rsidR="003C5938">
        <w:rPr>
          <w:rFonts w:ascii="Times New Roman" w:hAnsi="Times New Roman" w:cs="Times New Roman"/>
          <w:sz w:val="24"/>
          <w:szCs w:val="24"/>
        </w:rPr>
        <w:t>d</w:t>
      </w:r>
      <w:r w:rsidRPr="00647F04">
        <w:rPr>
          <w:rFonts w:ascii="Times New Roman" w:hAnsi="Times New Roman" w:cs="Times New Roman"/>
          <w:sz w:val="24"/>
          <w:szCs w:val="24"/>
        </w:rPr>
        <w:t xml:space="preserve"> </w:t>
      </w:r>
      <w:r w:rsidR="003C5938">
        <w:rPr>
          <w:rFonts w:ascii="Times New Roman" w:hAnsi="Times New Roman" w:cs="Times New Roman"/>
          <w:sz w:val="24"/>
          <w:szCs w:val="24"/>
        </w:rPr>
        <w:t>reliability coefficient</w:t>
      </w:r>
      <w:r w:rsidRPr="00647F04">
        <w:rPr>
          <w:rFonts w:ascii="Times New Roman" w:hAnsi="Times New Roman" w:cs="Times New Roman"/>
          <w:sz w:val="24"/>
          <w:szCs w:val="24"/>
        </w:rPr>
        <w:t xml:space="preserve"> scores ranging from </w:t>
      </w:r>
      <w:r w:rsidRPr="00060FFE">
        <w:rPr>
          <w:rFonts w:ascii="Times New Roman" w:hAnsi="Times New Roman" w:cs="Times New Roman"/>
          <w:sz w:val="24"/>
          <w:szCs w:val="24"/>
        </w:rPr>
        <w:t>.</w:t>
      </w:r>
      <w:r w:rsidR="002828AF" w:rsidRPr="00060FFE">
        <w:rPr>
          <w:rFonts w:ascii="Times New Roman" w:hAnsi="Times New Roman" w:cs="Times New Roman"/>
          <w:sz w:val="24"/>
          <w:szCs w:val="24"/>
        </w:rPr>
        <w:t>55</w:t>
      </w:r>
      <w:r w:rsidRPr="00060FFE">
        <w:rPr>
          <w:rFonts w:ascii="Times New Roman" w:hAnsi="Times New Roman" w:cs="Times New Roman"/>
          <w:sz w:val="24"/>
          <w:szCs w:val="24"/>
        </w:rPr>
        <w:t>-.</w:t>
      </w:r>
      <w:r w:rsidR="00647F04" w:rsidRPr="00060FFE">
        <w:rPr>
          <w:rFonts w:ascii="Times New Roman" w:hAnsi="Times New Roman" w:cs="Times New Roman"/>
          <w:sz w:val="24"/>
          <w:szCs w:val="24"/>
        </w:rPr>
        <w:t>8</w:t>
      </w:r>
      <w:r w:rsidR="002828AF" w:rsidRPr="00060FFE">
        <w:rPr>
          <w:rFonts w:ascii="Times New Roman" w:hAnsi="Times New Roman" w:cs="Times New Roman"/>
          <w:sz w:val="24"/>
          <w:szCs w:val="24"/>
        </w:rPr>
        <w:t>2</w:t>
      </w:r>
      <w:r w:rsidRPr="00060FFE">
        <w:rPr>
          <w:rFonts w:ascii="Times New Roman" w:hAnsi="Times New Roman" w:cs="Times New Roman"/>
          <w:sz w:val="24"/>
          <w:szCs w:val="24"/>
        </w:rPr>
        <w:t>.</w:t>
      </w:r>
    </w:p>
    <w:p w:rsidR="00C36A90" w:rsidRDefault="00C36A90" w:rsidP="00814336">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Results/</w:t>
      </w:r>
      <w:r w:rsidR="00402AB6">
        <w:rPr>
          <w:rFonts w:ascii="Times New Roman" w:hAnsi="Times New Roman" w:cs="Times New Roman"/>
          <w:b/>
          <w:bCs/>
          <w:sz w:val="24"/>
          <w:szCs w:val="24"/>
        </w:rPr>
        <w:t>F</w:t>
      </w:r>
      <w:r>
        <w:rPr>
          <w:rFonts w:ascii="Times New Roman" w:hAnsi="Times New Roman" w:cs="Times New Roman"/>
          <w:b/>
          <w:bCs/>
          <w:sz w:val="24"/>
          <w:szCs w:val="24"/>
        </w:rPr>
        <w:t>indings</w:t>
      </w:r>
    </w:p>
    <w:p w:rsidR="000B58E2" w:rsidRDefault="00AD687A" w:rsidP="00814336">
      <w:pPr>
        <w:spacing w:after="0" w:line="240" w:lineRule="auto"/>
        <w:rPr>
          <w:rFonts w:ascii="Times New Roman" w:hAnsi="Times New Roman" w:cs="Times New Roman"/>
          <w:sz w:val="24"/>
          <w:szCs w:val="24"/>
        </w:rPr>
      </w:pPr>
      <w:r>
        <w:rPr>
          <w:rFonts w:ascii="Times New Roman" w:hAnsi="Times New Roman" w:cs="Times New Roman"/>
          <w:sz w:val="24"/>
          <w:szCs w:val="24"/>
        </w:rPr>
        <w:t>To determine s</w:t>
      </w:r>
      <w:r w:rsidR="00F36E70">
        <w:rPr>
          <w:rFonts w:ascii="Times New Roman" w:hAnsi="Times New Roman" w:cs="Times New Roman"/>
          <w:sz w:val="24"/>
          <w:szCs w:val="24"/>
        </w:rPr>
        <w:t xml:space="preserve">tudent teachers’ perceptions of ability to incorporate </w:t>
      </w:r>
      <w:r w:rsidR="00731978">
        <w:rPr>
          <w:rFonts w:ascii="Times New Roman" w:hAnsi="Times New Roman" w:cs="Times New Roman"/>
          <w:sz w:val="24"/>
          <w:szCs w:val="24"/>
        </w:rPr>
        <w:t>i</w:t>
      </w:r>
      <w:r w:rsidR="00F36E70">
        <w:rPr>
          <w:rFonts w:ascii="Times New Roman" w:hAnsi="Times New Roman" w:cs="Times New Roman"/>
          <w:sz w:val="24"/>
          <w:szCs w:val="24"/>
        </w:rPr>
        <w:t xml:space="preserve">ndicators of </w:t>
      </w:r>
      <w:r w:rsidR="00731978">
        <w:rPr>
          <w:rFonts w:ascii="Times New Roman" w:hAnsi="Times New Roman" w:cs="Times New Roman"/>
          <w:sz w:val="24"/>
          <w:szCs w:val="24"/>
        </w:rPr>
        <w:t>e</w:t>
      </w:r>
      <w:r w:rsidR="00F36E70">
        <w:rPr>
          <w:rFonts w:ascii="Times New Roman" w:hAnsi="Times New Roman" w:cs="Times New Roman"/>
          <w:sz w:val="24"/>
          <w:szCs w:val="24"/>
        </w:rPr>
        <w:t xml:space="preserve">ngaged </w:t>
      </w:r>
      <w:r w:rsidR="00731978">
        <w:rPr>
          <w:rFonts w:ascii="Times New Roman" w:hAnsi="Times New Roman" w:cs="Times New Roman"/>
          <w:sz w:val="24"/>
          <w:szCs w:val="24"/>
        </w:rPr>
        <w:t>l</w:t>
      </w:r>
      <w:r w:rsidR="00F36E70">
        <w:rPr>
          <w:rFonts w:ascii="Times New Roman" w:hAnsi="Times New Roman" w:cs="Times New Roman"/>
          <w:sz w:val="24"/>
          <w:szCs w:val="24"/>
        </w:rPr>
        <w:t>earning</w:t>
      </w:r>
      <w:r>
        <w:rPr>
          <w:rFonts w:ascii="Times New Roman" w:hAnsi="Times New Roman" w:cs="Times New Roman"/>
          <w:sz w:val="24"/>
          <w:szCs w:val="24"/>
        </w:rPr>
        <w:t xml:space="preserve">, items related to each indicator </w:t>
      </w:r>
      <w:r w:rsidR="00F36E70">
        <w:rPr>
          <w:rFonts w:ascii="Times New Roman" w:hAnsi="Times New Roman" w:cs="Times New Roman"/>
          <w:sz w:val="24"/>
          <w:szCs w:val="24"/>
        </w:rPr>
        <w:t xml:space="preserve">were </w:t>
      </w:r>
      <w:r w:rsidR="00C36A90">
        <w:rPr>
          <w:rFonts w:ascii="Times New Roman" w:hAnsi="Times New Roman" w:cs="Times New Roman"/>
          <w:sz w:val="24"/>
          <w:szCs w:val="24"/>
        </w:rPr>
        <w:t xml:space="preserve">summed </w:t>
      </w:r>
      <w:r>
        <w:rPr>
          <w:rFonts w:ascii="Times New Roman" w:hAnsi="Times New Roman" w:cs="Times New Roman"/>
          <w:sz w:val="24"/>
          <w:szCs w:val="24"/>
        </w:rPr>
        <w:t xml:space="preserve">and averaged </w:t>
      </w:r>
      <w:r w:rsidR="00C36A90">
        <w:rPr>
          <w:rFonts w:ascii="Times New Roman" w:hAnsi="Times New Roman" w:cs="Times New Roman"/>
          <w:sz w:val="24"/>
          <w:szCs w:val="24"/>
        </w:rPr>
        <w:t xml:space="preserve">to determine </w:t>
      </w:r>
      <w:r>
        <w:rPr>
          <w:rFonts w:ascii="Times New Roman" w:hAnsi="Times New Roman" w:cs="Times New Roman"/>
          <w:sz w:val="24"/>
          <w:szCs w:val="24"/>
        </w:rPr>
        <w:t>if mean reflection scores for each indicator changed after each subsequent reflection</w:t>
      </w:r>
      <w:r w:rsidR="00C36A90">
        <w:rPr>
          <w:rFonts w:ascii="Times New Roman" w:hAnsi="Times New Roman" w:cs="Times New Roman"/>
          <w:sz w:val="24"/>
          <w:szCs w:val="24"/>
        </w:rPr>
        <w:t xml:space="preserve">.  </w:t>
      </w:r>
      <w:r>
        <w:rPr>
          <w:rFonts w:ascii="Times New Roman" w:hAnsi="Times New Roman" w:cs="Times New Roman"/>
          <w:sz w:val="24"/>
          <w:szCs w:val="24"/>
        </w:rPr>
        <w:t>A</w:t>
      </w:r>
      <w:r w:rsidR="00904C4E">
        <w:rPr>
          <w:rFonts w:ascii="Times New Roman" w:hAnsi="Times New Roman" w:cs="Times New Roman"/>
          <w:sz w:val="24"/>
          <w:szCs w:val="24"/>
        </w:rPr>
        <w:t>s displayed in Table 1, the mean reflection score</w:t>
      </w:r>
      <w:r w:rsidR="00731978">
        <w:rPr>
          <w:rFonts w:ascii="Times New Roman" w:hAnsi="Times New Roman" w:cs="Times New Roman"/>
          <w:sz w:val="24"/>
          <w:szCs w:val="24"/>
        </w:rPr>
        <w:t>s</w:t>
      </w:r>
      <w:r w:rsidR="00904C4E">
        <w:rPr>
          <w:rFonts w:ascii="Times New Roman" w:hAnsi="Times New Roman" w:cs="Times New Roman"/>
          <w:sz w:val="24"/>
          <w:szCs w:val="24"/>
        </w:rPr>
        <w:t xml:space="preserve"> for each indicator increased after each subsequent reflection, with the exception of Tasks &amp; Grouping</w:t>
      </w:r>
      <w:r w:rsidR="00B82704">
        <w:rPr>
          <w:rFonts w:ascii="Times New Roman" w:hAnsi="Times New Roman" w:cs="Times New Roman"/>
          <w:sz w:val="24"/>
          <w:szCs w:val="24"/>
        </w:rPr>
        <w:t xml:space="preserve"> when comparing reflections 2 &amp; 3.  There is also a larger increase </w:t>
      </w:r>
      <w:r w:rsidR="00731978">
        <w:rPr>
          <w:rFonts w:ascii="Times New Roman" w:hAnsi="Times New Roman" w:cs="Times New Roman"/>
          <w:sz w:val="24"/>
          <w:szCs w:val="24"/>
        </w:rPr>
        <w:t>in mean reflection scores between the first two reflections than the last two.  Upon first reflection, student teachers’ perceptions of their abilities with assessment and grouping were the lowest and their abilities with their roles as a teacher was the highest.  Upon their final reflection, student teachers’ perceptions of their abilities</w:t>
      </w:r>
      <w:r w:rsidR="00402AB6">
        <w:rPr>
          <w:rFonts w:ascii="Times New Roman" w:hAnsi="Times New Roman" w:cs="Times New Roman"/>
          <w:sz w:val="24"/>
          <w:szCs w:val="24"/>
        </w:rPr>
        <w:t xml:space="preserve"> in creating vision for learning was the highest and their abilities with grouping remained the lowest.</w:t>
      </w:r>
    </w:p>
    <w:tbl>
      <w:tblPr>
        <w:tblW w:w="0" w:type="auto"/>
        <w:tblCellMar>
          <w:left w:w="58" w:type="dxa"/>
          <w:right w:w="58" w:type="dxa"/>
        </w:tblCellMar>
        <w:tblLook w:val="04A0"/>
      </w:tblPr>
      <w:tblGrid>
        <w:gridCol w:w="2758"/>
        <w:gridCol w:w="2160"/>
        <w:gridCol w:w="2160"/>
        <w:gridCol w:w="2398"/>
      </w:tblGrid>
      <w:tr w:rsidR="000B58E2" w:rsidRPr="00DB576E" w:rsidTr="000B58E2">
        <w:trPr>
          <w:trHeight w:val="819"/>
        </w:trPr>
        <w:tc>
          <w:tcPr>
            <w:tcW w:w="9476" w:type="dxa"/>
            <w:gridSpan w:val="4"/>
            <w:tcBorders>
              <w:bottom w:val="single" w:sz="4" w:space="0" w:color="auto"/>
            </w:tcBorders>
          </w:tcPr>
          <w:p w:rsidR="000B58E2" w:rsidRPr="004B1CFD" w:rsidRDefault="000B58E2" w:rsidP="002423BC">
            <w:pPr>
              <w:spacing w:before="160" w:after="0" w:line="240" w:lineRule="auto"/>
              <w:rPr>
                <w:rFonts w:ascii="Times New Roman" w:hAnsi="Times New Roman" w:cs="Times New Roman"/>
                <w:sz w:val="24"/>
                <w:szCs w:val="24"/>
              </w:rPr>
            </w:pPr>
            <w:r w:rsidRPr="004B1CFD">
              <w:rPr>
                <w:rFonts w:ascii="Times New Roman" w:hAnsi="Times New Roman" w:cs="Times New Roman"/>
                <w:sz w:val="24"/>
                <w:szCs w:val="24"/>
              </w:rPr>
              <w:t>Table 1</w:t>
            </w:r>
          </w:p>
          <w:p w:rsidR="000B58E2" w:rsidRPr="009046A9" w:rsidRDefault="000B58E2" w:rsidP="002423BC">
            <w:pPr>
              <w:spacing w:before="160" w:after="0" w:line="240" w:lineRule="auto"/>
              <w:rPr>
                <w:rFonts w:ascii="Times New Roman" w:hAnsi="Times New Roman" w:cs="Times New Roman"/>
                <w:sz w:val="24"/>
                <w:szCs w:val="24"/>
              </w:rPr>
            </w:pPr>
            <w:r w:rsidRPr="009046A9">
              <w:rPr>
                <w:rFonts w:ascii="Times New Roman" w:hAnsi="Times New Roman" w:cs="Times New Roman"/>
                <w:i/>
                <w:sz w:val="24"/>
                <w:szCs w:val="24"/>
              </w:rPr>
              <w:t xml:space="preserve">Student Teachers’ Perceptions of Ability to Incorporate Indicators of Engaged Learning </w:t>
            </w:r>
            <w:r w:rsidRPr="009046A9">
              <w:rPr>
                <w:rFonts w:ascii="Times New Roman" w:hAnsi="Times New Roman" w:cs="Times New Roman"/>
                <w:sz w:val="24"/>
                <w:szCs w:val="24"/>
              </w:rPr>
              <w:t>(</w:t>
            </w:r>
            <w:r w:rsidRPr="009046A9">
              <w:rPr>
                <w:rFonts w:ascii="Times New Roman" w:hAnsi="Times New Roman" w:cs="Times New Roman"/>
                <w:i/>
                <w:sz w:val="24"/>
                <w:szCs w:val="24"/>
              </w:rPr>
              <w:t>N</w:t>
            </w:r>
            <w:r w:rsidRPr="009046A9">
              <w:rPr>
                <w:rFonts w:ascii="Times New Roman" w:hAnsi="Times New Roman" w:cs="Times New Roman"/>
                <w:sz w:val="24"/>
                <w:szCs w:val="24"/>
              </w:rPr>
              <w:t>=30)</w:t>
            </w:r>
          </w:p>
        </w:tc>
      </w:tr>
      <w:tr w:rsidR="000B58E2" w:rsidRPr="00DB576E" w:rsidTr="000B58E2">
        <w:trPr>
          <w:trHeight w:val="386"/>
        </w:trPr>
        <w:tc>
          <w:tcPr>
            <w:tcW w:w="2758" w:type="dxa"/>
            <w:tcBorders>
              <w:top w:val="single" w:sz="4" w:space="0" w:color="auto"/>
              <w:bottom w:val="single" w:sz="4" w:space="0" w:color="auto"/>
            </w:tcBorders>
          </w:tcPr>
          <w:p w:rsidR="000B58E2" w:rsidRPr="009046A9" w:rsidRDefault="000B58E2" w:rsidP="002423BC">
            <w:pPr>
              <w:spacing w:before="200" w:after="0" w:line="240" w:lineRule="auto"/>
              <w:rPr>
                <w:rFonts w:ascii="Times New Roman" w:hAnsi="Times New Roman" w:cs="Times New Roman"/>
                <w:sz w:val="24"/>
                <w:szCs w:val="24"/>
              </w:rPr>
            </w:pPr>
            <w:r w:rsidRPr="009046A9">
              <w:rPr>
                <w:rFonts w:ascii="Times New Roman" w:hAnsi="Times New Roman" w:cs="Times New Roman"/>
                <w:sz w:val="24"/>
                <w:szCs w:val="24"/>
              </w:rPr>
              <w:t>Indicator</w:t>
            </w:r>
          </w:p>
        </w:tc>
        <w:tc>
          <w:tcPr>
            <w:tcW w:w="2160" w:type="dxa"/>
            <w:tcBorders>
              <w:top w:val="single" w:sz="4" w:space="0" w:color="auto"/>
              <w:bottom w:val="single" w:sz="4" w:space="0" w:color="auto"/>
            </w:tcBorders>
          </w:tcPr>
          <w:p w:rsidR="000B58E2" w:rsidRPr="009046A9" w:rsidRDefault="000B58E2" w:rsidP="002423BC">
            <w:pPr>
              <w:spacing w:before="200" w:after="0" w:line="240" w:lineRule="auto"/>
              <w:jc w:val="center"/>
              <w:rPr>
                <w:rFonts w:ascii="Times New Roman" w:hAnsi="Times New Roman" w:cs="Times New Roman"/>
                <w:sz w:val="24"/>
                <w:szCs w:val="24"/>
              </w:rPr>
            </w:pPr>
            <w:r w:rsidRPr="009046A9">
              <w:rPr>
                <w:rFonts w:ascii="Times New Roman" w:hAnsi="Times New Roman" w:cs="Times New Roman"/>
                <w:sz w:val="24"/>
                <w:szCs w:val="24"/>
              </w:rPr>
              <w:t>Reflection 1</w:t>
            </w:r>
            <w:r w:rsidRPr="009046A9">
              <w:rPr>
                <w:rFonts w:ascii="Times New Roman" w:hAnsi="Times New Roman" w:cs="Times New Roman"/>
                <w:sz w:val="24"/>
                <w:szCs w:val="24"/>
                <w:vertAlign w:val="superscript"/>
              </w:rPr>
              <w:t>a</w:t>
            </w:r>
          </w:p>
        </w:tc>
        <w:tc>
          <w:tcPr>
            <w:tcW w:w="2160" w:type="dxa"/>
            <w:tcBorders>
              <w:top w:val="single" w:sz="4" w:space="0" w:color="auto"/>
              <w:bottom w:val="single" w:sz="4" w:space="0" w:color="auto"/>
            </w:tcBorders>
          </w:tcPr>
          <w:p w:rsidR="000B58E2" w:rsidRPr="009046A9" w:rsidRDefault="000B58E2" w:rsidP="002423BC">
            <w:pPr>
              <w:spacing w:before="200" w:after="0" w:line="240" w:lineRule="auto"/>
              <w:jc w:val="center"/>
              <w:rPr>
                <w:rFonts w:ascii="Times New Roman" w:hAnsi="Times New Roman" w:cs="Times New Roman"/>
                <w:sz w:val="24"/>
                <w:szCs w:val="24"/>
              </w:rPr>
            </w:pPr>
            <w:r w:rsidRPr="009046A9">
              <w:rPr>
                <w:rFonts w:ascii="Times New Roman" w:hAnsi="Times New Roman" w:cs="Times New Roman"/>
                <w:sz w:val="24"/>
                <w:szCs w:val="24"/>
              </w:rPr>
              <w:t>Reflection 2</w:t>
            </w:r>
          </w:p>
        </w:tc>
        <w:tc>
          <w:tcPr>
            <w:tcW w:w="2398" w:type="dxa"/>
            <w:tcBorders>
              <w:top w:val="single" w:sz="4" w:space="0" w:color="auto"/>
              <w:bottom w:val="single" w:sz="4" w:space="0" w:color="auto"/>
            </w:tcBorders>
          </w:tcPr>
          <w:p w:rsidR="000B58E2" w:rsidRPr="009046A9" w:rsidRDefault="000B58E2" w:rsidP="002423BC">
            <w:pPr>
              <w:spacing w:before="200" w:after="0" w:line="240" w:lineRule="auto"/>
              <w:jc w:val="center"/>
              <w:rPr>
                <w:rFonts w:ascii="Times New Roman" w:hAnsi="Times New Roman" w:cs="Times New Roman"/>
                <w:sz w:val="24"/>
                <w:szCs w:val="24"/>
              </w:rPr>
            </w:pPr>
            <w:r w:rsidRPr="009046A9">
              <w:rPr>
                <w:rFonts w:ascii="Times New Roman" w:hAnsi="Times New Roman" w:cs="Times New Roman"/>
                <w:sz w:val="24"/>
                <w:szCs w:val="24"/>
              </w:rPr>
              <w:t>Reflection 3</w:t>
            </w:r>
          </w:p>
        </w:tc>
      </w:tr>
      <w:tr w:rsidR="000B58E2" w:rsidRPr="00DB576E" w:rsidTr="009046A9">
        <w:trPr>
          <w:trHeight w:val="350"/>
        </w:trPr>
        <w:tc>
          <w:tcPr>
            <w:tcW w:w="2758" w:type="dxa"/>
            <w:tcBorders>
              <w:top w:val="single" w:sz="4" w:space="0" w:color="auto"/>
            </w:tcBorders>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Vision of Learning</w:t>
            </w:r>
          </w:p>
        </w:tc>
        <w:tc>
          <w:tcPr>
            <w:tcW w:w="2160" w:type="dxa"/>
            <w:tcBorders>
              <w:top w:val="single" w:sz="4" w:space="0" w:color="auto"/>
            </w:tcBorders>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3.31</w:t>
            </w:r>
            <w:r w:rsidRPr="009046A9">
              <w:rPr>
                <w:rFonts w:ascii="Times New Roman" w:hAnsi="Times New Roman" w:cs="Times New Roman"/>
                <w:vertAlign w:val="superscript"/>
              </w:rPr>
              <w:t>1</w:t>
            </w:r>
          </w:p>
        </w:tc>
        <w:tc>
          <w:tcPr>
            <w:tcW w:w="2160" w:type="dxa"/>
            <w:tcBorders>
              <w:top w:val="single" w:sz="4" w:space="0" w:color="auto"/>
            </w:tcBorders>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3.65</w:t>
            </w:r>
            <w:r w:rsidRPr="009046A9">
              <w:rPr>
                <w:rFonts w:ascii="Times New Roman" w:hAnsi="Times New Roman" w:cs="Times New Roman"/>
                <w:vertAlign w:val="superscript"/>
              </w:rPr>
              <w:t>2</w:t>
            </w:r>
          </w:p>
        </w:tc>
        <w:tc>
          <w:tcPr>
            <w:tcW w:w="2398" w:type="dxa"/>
            <w:tcBorders>
              <w:top w:val="single" w:sz="4" w:space="0" w:color="auto"/>
            </w:tcBorders>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3.83</w:t>
            </w:r>
            <w:r w:rsidRPr="009046A9">
              <w:rPr>
                <w:rFonts w:ascii="Times New Roman" w:hAnsi="Times New Roman" w:cs="Times New Roman"/>
                <w:vertAlign w:val="superscript"/>
              </w:rPr>
              <w:t>2</w:t>
            </w:r>
          </w:p>
        </w:tc>
      </w:tr>
      <w:tr w:rsidR="000B58E2" w:rsidRPr="00DB576E" w:rsidTr="002423BC">
        <w:trPr>
          <w:trHeight w:val="315"/>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Tasks</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3.21</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3.64</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3.64</w:t>
            </w:r>
            <w:r w:rsidRPr="009046A9">
              <w:rPr>
                <w:rFonts w:ascii="Times New Roman" w:hAnsi="Times New Roman" w:cs="Times New Roman"/>
                <w:vertAlign w:val="superscript"/>
              </w:rPr>
              <w:t>2</w:t>
            </w:r>
          </w:p>
        </w:tc>
      </w:tr>
      <w:tr w:rsidR="000B58E2" w:rsidRPr="00DB576E" w:rsidTr="002423BC">
        <w:trPr>
          <w:trHeight w:val="351"/>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Assessment</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2.89</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3.54</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3.59</w:t>
            </w:r>
            <w:r w:rsidRPr="009046A9">
              <w:rPr>
                <w:rFonts w:ascii="Times New Roman" w:hAnsi="Times New Roman" w:cs="Times New Roman"/>
                <w:vertAlign w:val="superscript"/>
              </w:rPr>
              <w:t>2</w:t>
            </w:r>
          </w:p>
        </w:tc>
      </w:tr>
      <w:tr w:rsidR="000B58E2" w:rsidRPr="00DB576E" w:rsidTr="002423BC">
        <w:trPr>
          <w:trHeight w:val="369"/>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Instructional Model</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3.34</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3.62</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3.72</w:t>
            </w:r>
            <w:r w:rsidRPr="009046A9">
              <w:rPr>
                <w:rFonts w:ascii="Times New Roman" w:hAnsi="Times New Roman" w:cs="Times New Roman"/>
                <w:vertAlign w:val="superscript"/>
              </w:rPr>
              <w:t>2</w:t>
            </w:r>
          </w:p>
        </w:tc>
      </w:tr>
      <w:tr w:rsidR="000B58E2" w:rsidRPr="00DB576E" w:rsidTr="002423BC">
        <w:trPr>
          <w:trHeight w:val="351"/>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Learning Context</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3.26</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3.71</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3.77</w:t>
            </w:r>
            <w:r w:rsidRPr="009046A9">
              <w:rPr>
                <w:rFonts w:ascii="Times New Roman" w:hAnsi="Times New Roman" w:cs="Times New Roman"/>
                <w:vertAlign w:val="superscript"/>
              </w:rPr>
              <w:t>2</w:t>
            </w:r>
          </w:p>
        </w:tc>
      </w:tr>
      <w:tr w:rsidR="000B58E2" w:rsidRPr="00DB576E" w:rsidTr="009046A9">
        <w:trPr>
          <w:trHeight w:val="351"/>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Grouping</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2.89</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3.23</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3.17</w:t>
            </w:r>
            <w:r w:rsidRPr="009046A9">
              <w:rPr>
                <w:rFonts w:ascii="Times New Roman" w:hAnsi="Times New Roman" w:cs="Times New Roman"/>
                <w:vertAlign w:val="superscript"/>
              </w:rPr>
              <w:t>2</w:t>
            </w:r>
          </w:p>
        </w:tc>
      </w:tr>
      <w:tr w:rsidR="000B58E2" w:rsidRPr="00DB576E" w:rsidTr="009046A9">
        <w:trPr>
          <w:trHeight w:val="396"/>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Teacher Roles</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3.40</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3.76</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3.80</w:t>
            </w:r>
            <w:r w:rsidRPr="009046A9">
              <w:rPr>
                <w:rFonts w:ascii="Times New Roman" w:hAnsi="Times New Roman" w:cs="Times New Roman"/>
                <w:vertAlign w:val="superscript"/>
              </w:rPr>
              <w:t>2</w:t>
            </w:r>
          </w:p>
        </w:tc>
      </w:tr>
      <w:tr w:rsidR="000B58E2" w:rsidRPr="00DB576E" w:rsidTr="009046A9">
        <w:trPr>
          <w:trHeight w:val="351"/>
        </w:trPr>
        <w:tc>
          <w:tcPr>
            <w:tcW w:w="2758" w:type="dxa"/>
          </w:tcPr>
          <w:p w:rsidR="000B58E2" w:rsidRPr="009046A9" w:rsidRDefault="000B58E2" w:rsidP="002423BC">
            <w:pPr>
              <w:spacing w:before="160" w:after="0" w:line="240" w:lineRule="auto"/>
              <w:rPr>
                <w:rFonts w:ascii="Times New Roman" w:hAnsi="Times New Roman" w:cs="Times New Roman"/>
              </w:rPr>
            </w:pPr>
            <w:r w:rsidRPr="009046A9">
              <w:rPr>
                <w:rFonts w:ascii="Times New Roman" w:hAnsi="Times New Roman" w:cs="Times New Roman"/>
              </w:rPr>
              <w:t>Learner Roles</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3.13</w:t>
            </w:r>
            <w:r w:rsidRPr="009046A9">
              <w:rPr>
                <w:rFonts w:ascii="Times New Roman" w:hAnsi="Times New Roman" w:cs="Times New Roman"/>
                <w:vertAlign w:val="superscript"/>
              </w:rPr>
              <w:t>1</w:t>
            </w:r>
          </w:p>
        </w:tc>
        <w:tc>
          <w:tcPr>
            <w:tcW w:w="2160" w:type="dxa"/>
          </w:tcPr>
          <w:p w:rsidR="000B58E2" w:rsidRPr="009046A9" w:rsidRDefault="000B58E2" w:rsidP="002423BC">
            <w:pPr>
              <w:tabs>
                <w:tab w:val="decimal" w:pos="932"/>
              </w:tabs>
              <w:spacing w:before="160" w:after="0" w:line="240" w:lineRule="auto"/>
              <w:rPr>
                <w:rFonts w:ascii="Times New Roman" w:hAnsi="Times New Roman" w:cs="Times New Roman"/>
              </w:rPr>
            </w:pPr>
            <w:r w:rsidRPr="009046A9">
              <w:rPr>
                <w:rFonts w:ascii="Times New Roman" w:hAnsi="Times New Roman" w:cs="Times New Roman"/>
              </w:rPr>
              <w:t>3.60</w:t>
            </w:r>
            <w:r w:rsidRPr="009046A9">
              <w:rPr>
                <w:rFonts w:ascii="Times New Roman" w:hAnsi="Times New Roman" w:cs="Times New Roman"/>
                <w:vertAlign w:val="superscript"/>
              </w:rPr>
              <w:t>2</w:t>
            </w:r>
          </w:p>
        </w:tc>
        <w:tc>
          <w:tcPr>
            <w:tcW w:w="2398" w:type="dxa"/>
          </w:tcPr>
          <w:p w:rsidR="000B58E2" w:rsidRPr="009046A9" w:rsidRDefault="000B58E2" w:rsidP="002423BC">
            <w:pPr>
              <w:tabs>
                <w:tab w:val="decimal" w:pos="1022"/>
              </w:tabs>
              <w:spacing w:before="160" w:after="0" w:line="240" w:lineRule="auto"/>
              <w:rPr>
                <w:rFonts w:ascii="Times New Roman" w:hAnsi="Times New Roman" w:cs="Times New Roman"/>
              </w:rPr>
            </w:pPr>
            <w:r w:rsidRPr="009046A9">
              <w:rPr>
                <w:rFonts w:ascii="Times New Roman" w:hAnsi="Times New Roman" w:cs="Times New Roman"/>
              </w:rPr>
              <w:t>3.68</w:t>
            </w:r>
            <w:r w:rsidRPr="009046A9">
              <w:rPr>
                <w:rFonts w:ascii="Times New Roman" w:hAnsi="Times New Roman" w:cs="Times New Roman"/>
                <w:vertAlign w:val="superscript"/>
              </w:rPr>
              <w:t>2</w:t>
            </w:r>
          </w:p>
        </w:tc>
      </w:tr>
      <w:tr w:rsidR="000B58E2" w:rsidRPr="00DB576E" w:rsidTr="009046A9">
        <w:trPr>
          <w:trHeight w:val="368"/>
        </w:trPr>
        <w:tc>
          <w:tcPr>
            <w:tcW w:w="9476" w:type="dxa"/>
            <w:gridSpan w:val="4"/>
            <w:tcBorders>
              <w:top w:val="single" w:sz="4" w:space="0" w:color="auto"/>
            </w:tcBorders>
          </w:tcPr>
          <w:p w:rsidR="000B58E2" w:rsidRPr="009046A9" w:rsidRDefault="000B58E2" w:rsidP="002423BC">
            <w:pPr>
              <w:spacing w:after="0"/>
              <w:ind w:firstLine="450"/>
              <w:rPr>
                <w:rFonts w:ascii="Times New Roman" w:hAnsi="Times New Roman" w:cs="Times New Roman"/>
              </w:rPr>
            </w:pPr>
            <w:r w:rsidRPr="009046A9">
              <w:rPr>
                <w:rFonts w:ascii="Times New Roman" w:hAnsi="Times New Roman" w:cs="Times New Roman"/>
                <w:i/>
              </w:rPr>
              <w:t xml:space="preserve">Note. </w:t>
            </w:r>
            <w:r w:rsidRPr="009046A9">
              <w:rPr>
                <w:rFonts w:ascii="Times New Roman" w:hAnsi="Times New Roman" w:cs="Times New Roman"/>
                <w:i/>
                <w:vertAlign w:val="superscript"/>
              </w:rPr>
              <w:t>a</w:t>
            </w:r>
            <w:r w:rsidRPr="009046A9">
              <w:rPr>
                <w:rFonts w:ascii="Times New Roman" w:hAnsi="Times New Roman" w:cs="Times New Roman"/>
              </w:rPr>
              <w:t>(</w:t>
            </w:r>
            <w:r w:rsidRPr="009046A9">
              <w:rPr>
                <w:rFonts w:ascii="Times New Roman" w:hAnsi="Times New Roman" w:cs="Times New Roman"/>
                <w:i/>
              </w:rPr>
              <w:t xml:space="preserve">n </w:t>
            </w:r>
            <w:r w:rsidRPr="009046A9">
              <w:rPr>
                <w:rFonts w:ascii="Times New Roman" w:hAnsi="Times New Roman" w:cs="Times New Roman"/>
              </w:rPr>
              <w:t>= 29), 1=Somewhat Agree, 2=Agree</w:t>
            </w:r>
          </w:p>
        </w:tc>
      </w:tr>
    </w:tbl>
    <w:p w:rsidR="00C36A90" w:rsidRDefault="00C36A90" w:rsidP="00814336">
      <w:pPr>
        <w:spacing w:after="0" w:line="240" w:lineRule="auto"/>
        <w:rPr>
          <w:rFonts w:ascii="Times New Roman" w:hAnsi="Times New Roman" w:cs="Times New Roman"/>
          <w:b/>
          <w:bCs/>
          <w:sz w:val="24"/>
          <w:szCs w:val="24"/>
        </w:rPr>
      </w:pPr>
    </w:p>
    <w:p w:rsidR="00C36A90" w:rsidRDefault="00C36A90" w:rsidP="00814336">
      <w:pPr>
        <w:spacing w:after="120" w:line="240" w:lineRule="auto"/>
        <w:jc w:val="center"/>
        <w:rPr>
          <w:rFonts w:ascii="Times New Roman" w:hAnsi="Times New Roman" w:cs="Times New Roman"/>
          <w:b/>
          <w:bCs/>
          <w:sz w:val="24"/>
          <w:szCs w:val="24"/>
        </w:rPr>
      </w:pPr>
      <w:r>
        <w:rPr>
          <w:rFonts w:ascii="Times New Roman" w:hAnsi="Times New Roman" w:cs="Times New Roman"/>
          <w:b/>
          <w:bCs/>
          <w:sz w:val="24"/>
          <w:szCs w:val="24"/>
        </w:rPr>
        <w:t>Conclusions/Implications/Recommendations</w:t>
      </w:r>
    </w:p>
    <w:p w:rsidR="00C36A90" w:rsidRPr="003C3FD6" w:rsidRDefault="00731978" w:rsidP="00814336">
      <w:pPr>
        <w:spacing w:after="0" w:line="240" w:lineRule="auto"/>
        <w:rPr>
          <w:rFonts w:ascii="Times New Roman" w:hAnsi="Times New Roman" w:cs="Times New Roman"/>
          <w:sz w:val="24"/>
          <w:szCs w:val="24"/>
        </w:rPr>
      </w:pPr>
      <w:r>
        <w:rPr>
          <w:rFonts w:ascii="Times New Roman" w:hAnsi="Times New Roman" w:cs="Times New Roman"/>
          <w:sz w:val="24"/>
          <w:szCs w:val="24"/>
        </w:rPr>
        <w:t>This study found student teachers</w:t>
      </w:r>
      <w:r w:rsidR="00C36A90">
        <w:rPr>
          <w:rFonts w:ascii="Times New Roman" w:hAnsi="Times New Roman" w:cs="Times New Roman"/>
          <w:sz w:val="24"/>
          <w:szCs w:val="24"/>
        </w:rPr>
        <w:t xml:space="preserve">’ </w:t>
      </w:r>
      <w:r>
        <w:rPr>
          <w:rFonts w:ascii="Times New Roman" w:hAnsi="Times New Roman" w:cs="Times New Roman"/>
          <w:sz w:val="24"/>
          <w:szCs w:val="24"/>
        </w:rPr>
        <w:t>perceptions of ability to incorporate indicators of engaged learning increased with each of three subsequent microteaching experiences and reflections</w:t>
      </w:r>
      <w:r w:rsidR="00C36A90">
        <w:rPr>
          <w:rFonts w:ascii="Times New Roman" w:hAnsi="Times New Roman" w:cs="Times New Roman"/>
          <w:sz w:val="24"/>
          <w:szCs w:val="24"/>
        </w:rPr>
        <w:t xml:space="preserve">.  Although </w:t>
      </w:r>
      <w:r w:rsidR="00402AB6">
        <w:rPr>
          <w:rFonts w:ascii="Times New Roman" w:hAnsi="Times New Roman" w:cs="Times New Roman"/>
          <w:sz w:val="24"/>
          <w:szCs w:val="24"/>
        </w:rPr>
        <w:t>there was a general increase in mean reflection scores throughout the process (with the exception of Tasks &amp; Grouping), there was a larger increase in perceived ability between the first two reflections.  These increases are encouraging because it is evident that the student teachers perceive an increase in their abilities to engage students, which may be due to their reflection or increased instruction through</w:t>
      </w:r>
      <w:r w:rsidR="00724E35">
        <w:rPr>
          <w:rFonts w:ascii="Times New Roman" w:hAnsi="Times New Roman" w:cs="Times New Roman"/>
          <w:sz w:val="24"/>
          <w:szCs w:val="24"/>
        </w:rPr>
        <w:t xml:space="preserve"> the methods course.</w:t>
      </w:r>
      <w:r w:rsidR="00402AB6">
        <w:rPr>
          <w:rFonts w:ascii="Times New Roman" w:hAnsi="Times New Roman" w:cs="Times New Roman"/>
          <w:sz w:val="24"/>
          <w:szCs w:val="24"/>
        </w:rPr>
        <w:t xml:space="preserve"> </w:t>
      </w:r>
      <w:r w:rsidR="00724E35">
        <w:rPr>
          <w:rFonts w:ascii="Times New Roman" w:hAnsi="Times New Roman" w:cs="Times New Roman"/>
          <w:sz w:val="24"/>
          <w:szCs w:val="24"/>
        </w:rPr>
        <w:t xml:space="preserve"> Based on this preliminary data, </w:t>
      </w:r>
      <w:r w:rsidR="00060FFE">
        <w:rPr>
          <w:rFonts w:ascii="Times New Roman" w:hAnsi="Times New Roman" w:cs="Times New Roman"/>
          <w:sz w:val="24"/>
          <w:szCs w:val="24"/>
        </w:rPr>
        <w:t>more data should be collected and analyzed to see if they support these initial findings</w:t>
      </w:r>
      <w:r w:rsidR="00C36A90">
        <w:rPr>
          <w:rFonts w:ascii="Times New Roman" w:hAnsi="Times New Roman" w:cs="Times New Roman"/>
          <w:sz w:val="24"/>
          <w:szCs w:val="24"/>
        </w:rPr>
        <w:t xml:space="preserve">.  </w:t>
      </w:r>
      <w:r w:rsidR="002423BC">
        <w:rPr>
          <w:rFonts w:ascii="Times New Roman" w:hAnsi="Times New Roman" w:cs="Times New Roman"/>
          <w:sz w:val="24"/>
          <w:szCs w:val="24"/>
        </w:rPr>
        <w:t xml:space="preserve">Future research </w:t>
      </w:r>
      <w:r w:rsidR="00410CAC">
        <w:rPr>
          <w:rFonts w:ascii="Times New Roman" w:hAnsi="Times New Roman" w:cs="Times New Roman"/>
          <w:sz w:val="24"/>
          <w:szCs w:val="24"/>
        </w:rPr>
        <w:t>should investigate the effects of the teaching environment (i.e. clinical environment, classroom, etc.) on student engagement.  The researchers also recommend studying whether student teachers are able to control and change student engagement, especially as they become more experienced.</w:t>
      </w:r>
    </w:p>
    <w:p w:rsidR="00FB3976" w:rsidRPr="00FB3976" w:rsidRDefault="00C36A90" w:rsidP="00FB3976">
      <w:pPr>
        <w:jc w:val="center"/>
        <w:rPr>
          <w:rFonts w:ascii="Times New Roman" w:hAnsi="Times New Roman" w:cs="Times New Roman"/>
          <w:b/>
          <w:bCs/>
          <w:sz w:val="24"/>
          <w:szCs w:val="24"/>
        </w:rPr>
      </w:pPr>
      <w:r>
        <w:rPr>
          <w:rFonts w:ascii="Times New Roman" w:hAnsi="Times New Roman" w:cs="Times New Roman"/>
          <w:b/>
          <w:bCs/>
          <w:sz w:val="24"/>
          <w:szCs w:val="24"/>
        </w:rPr>
        <w:br w:type="page"/>
      </w:r>
      <w:r>
        <w:rPr>
          <w:rFonts w:ascii="Times New Roman" w:hAnsi="Times New Roman" w:cs="Times New Roman"/>
          <w:b/>
          <w:bCs/>
          <w:sz w:val="24"/>
          <w:szCs w:val="24"/>
        </w:rPr>
        <w:lastRenderedPageBreak/>
        <w:t>References</w:t>
      </w:r>
    </w:p>
    <w:p w:rsidR="00060FFE" w:rsidRPr="00060FFE" w:rsidRDefault="00060FFE" w:rsidP="00060FFE">
      <w:pPr>
        <w:ind w:left="720" w:hanging="720"/>
        <w:rPr>
          <w:rFonts w:ascii="Times New Roman" w:hAnsi="Times New Roman"/>
          <w:sz w:val="24"/>
          <w:szCs w:val="24"/>
        </w:rPr>
      </w:pPr>
      <w:proofErr w:type="spellStart"/>
      <w:proofErr w:type="gramStart"/>
      <w:r w:rsidRPr="00060FFE">
        <w:rPr>
          <w:rFonts w:ascii="Times New Roman" w:hAnsi="Times New Roman" w:cs="Times New Roman"/>
          <w:sz w:val="24"/>
          <w:szCs w:val="24"/>
        </w:rPr>
        <w:t>Amobi</w:t>
      </w:r>
      <w:proofErr w:type="spellEnd"/>
      <w:r w:rsidRPr="00060FFE">
        <w:rPr>
          <w:rFonts w:ascii="Times New Roman" w:hAnsi="Times New Roman" w:cs="Times New Roman"/>
          <w:sz w:val="24"/>
          <w:szCs w:val="24"/>
        </w:rPr>
        <w:t>, F.</w:t>
      </w:r>
      <w:r>
        <w:rPr>
          <w:rFonts w:ascii="Times New Roman" w:hAnsi="Times New Roman" w:cs="Times New Roman"/>
          <w:sz w:val="24"/>
          <w:szCs w:val="24"/>
        </w:rPr>
        <w:t xml:space="preserve"> </w:t>
      </w:r>
      <w:r w:rsidRPr="00060FFE">
        <w:rPr>
          <w:rFonts w:ascii="Times New Roman" w:hAnsi="Times New Roman" w:cs="Times New Roman"/>
          <w:sz w:val="24"/>
          <w:szCs w:val="24"/>
        </w:rPr>
        <w:t>A. &amp; Irwin, L., 2009.</w:t>
      </w:r>
      <w:proofErr w:type="gramEnd"/>
      <w:r w:rsidRPr="00060FFE">
        <w:rPr>
          <w:rFonts w:ascii="Times New Roman" w:hAnsi="Times New Roman" w:cs="Times New Roman"/>
          <w:sz w:val="24"/>
          <w:szCs w:val="24"/>
        </w:rPr>
        <w:t xml:space="preserve">  </w:t>
      </w:r>
      <w:proofErr w:type="gramStart"/>
      <w:r w:rsidRPr="00060FFE">
        <w:rPr>
          <w:rFonts w:ascii="Times New Roman" w:hAnsi="Times New Roman" w:cs="Times New Roman"/>
          <w:sz w:val="24"/>
          <w:szCs w:val="24"/>
        </w:rPr>
        <w:t xml:space="preserve">Implementing on-campus microteaching to elicit </w:t>
      </w:r>
      <w:proofErr w:type="spellStart"/>
      <w:r w:rsidRPr="00060FFE">
        <w:rPr>
          <w:rFonts w:ascii="Times New Roman" w:hAnsi="Times New Roman" w:cs="Times New Roman"/>
          <w:sz w:val="24"/>
          <w:szCs w:val="24"/>
        </w:rPr>
        <w:t>preservice</w:t>
      </w:r>
      <w:proofErr w:type="spellEnd"/>
      <w:r w:rsidRPr="00060FFE">
        <w:rPr>
          <w:rFonts w:ascii="Times New Roman" w:hAnsi="Times New Roman" w:cs="Times New Roman"/>
          <w:sz w:val="24"/>
          <w:szCs w:val="24"/>
        </w:rPr>
        <w:t xml:space="preserve"> teachers’ reflection on teaching actions: Fresh perspective on an established practice.</w:t>
      </w:r>
      <w:proofErr w:type="gramEnd"/>
      <w:r w:rsidRPr="00060FFE">
        <w:rPr>
          <w:rFonts w:ascii="Times New Roman" w:hAnsi="Times New Roman"/>
          <w:i/>
          <w:sz w:val="24"/>
          <w:szCs w:val="24"/>
        </w:rPr>
        <w:t xml:space="preserve"> </w:t>
      </w:r>
      <w:proofErr w:type="gramStart"/>
      <w:r w:rsidRPr="00060FFE">
        <w:rPr>
          <w:rFonts w:ascii="Times New Roman" w:hAnsi="Times New Roman"/>
          <w:i/>
          <w:sz w:val="24"/>
          <w:szCs w:val="24"/>
        </w:rPr>
        <w:t>Journal of the Scholarship of Teaching and Learning</w:t>
      </w:r>
      <w:r w:rsidRPr="00060FFE">
        <w:rPr>
          <w:rFonts w:ascii="Times New Roman" w:hAnsi="Times New Roman"/>
          <w:sz w:val="24"/>
          <w:szCs w:val="24"/>
        </w:rPr>
        <w:t>.</w:t>
      </w:r>
      <w:proofErr w:type="gramEnd"/>
      <w:r w:rsidRPr="00060FFE">
        <w:rPr>
          <w:rFonts w:ascii="Times New Roman" w:hAnsi="Times New Roman"/>
          <w:sz w:val="24"/>
          <w:szCs w:val="24"/>
        </w:rPr>
        <w:t xml:space="preserve"> 9(1), 27-34.</w:t>
      </w:r>
    </w:p>
    <w:p w:rsidR="00060FFE" w:rsidRDefault="00060FFE" w:rsidP="00FB3976">
      <w:pPr>
        <w:spacing w:before="120" w:after="240"/>
        <w:ind w:left="720" w:hanging="720"/>
        <w:rPr>
          <w:rFonts w:ascii="Times New Roman" w:hAnsi="Times New Roman" w:cs="Times New Roman"/>
          <w:sz w:val="24"/>
          <w:szCs w:val="24"/>
        </w:rPr>
      </w:pPr>
      <w:proofErr w:type="gramStart"/>
      <w:r>
        <w:rPr>
          <w:rFonts w:ascii="Times New Roman" w:hAnsi="Times New Roman" w:cs="Times New Roman"/>
          <w:sz w:val="24"/>
          <w:szCs w:val="24"/>
        </w:rPr>
        <w:t>Arnold S., Warner, W. J., &amp; Osborne E. W.</w:t>
      </w:r>
      <w:r w:rsidR="004A2280">
        <w:rPr>
          <w:rFonts w:ascii="Times New Roman" w:hAnsi="Times New Roman" w:cs="Times New Roman"/>
          <w:sz w:val="24"/>
          <w:szCs w:val="24"/>
        </w:rPr>
        <w:t>, 2006.</w:t>
      </w:r>
      <w:proofErr w:type="gramEnd"/>
      <w:r w:rsidR="004A2280">
        <w:rPr>
          <w:rFonts w:ascii="Times New Roman" w:hAnsi="Times New Roman" w:cs="Times New Roman"/>
          <w:sz w:val="24"/>
          <w:szCs w:val="24"/>
        </w:rPr>
        <w:t xml:space="preserve">  </w:t>
      </w:r>
      <w:proofErr w:type="gramStart"/>
      <w:r w:rsidR="004A2280">
        <w:rPr>
          <w:rFonts w:ascii="Times New Roman" w:hAnsi="Times New Roman" w:cs="Times New Roman"/>
          <w:sz w:val="24"/>
          <w:szCs w:val="24"/>
        </w:rPr>
        <w:t>Experiential learning in secondary agricultural education classrooms.</w:t>
      </w:r>
      <w:proofErr w:type="gramEnd"/>
      <w:r w:rsidR="004A2280">
        <w:rPr>
          <w:rFonts w:ascii="Times New Roman" w:hAnsi="Times New Roman" w:cs="Times New Roman"/>
          <w:sz w:val="24"/>
          <w:szCs w:val="24"/>
        </w:rPr>
        <w:t xml:space="preserve">  </w:t>
      </w:r>
      <w:proofErr w:type="gramStart"/>
      <w:r w:rsidR="004A2280" w:rsidRPr="00060FFE">
        <w:rPr>
          <w:rFonts w:ascii="Times New Roman" w:hAnsi="Times New Roman"/>
          <w:i/>
          <w:sz w:val="24"/>
          <w:szCs w:val="24"/>
        </w:rPr>
        <w:t xml:space="preserve">Journal of </w:t>
      </w:r>
      <w:r w:rsidR="004A2280">
        <w:rPr>
          <w:rFonts w:ascii="Times New Roman" w:hAnsi="Times New Roman"/>
          <w:i/>
          <w:sz w:val="24"/>
          <w:szCs w:val="24"/>
        </w:rPr>
        <w:t>Southern Agricultural Education Research</w:t>
      </w:r>
      <w:r w:rsidR="004A2280" w:rsidRPr="00060FFE">
        <w:rPr>
          <w:rFonts w:ascii="Times New Roman" w:hAnsi="Times New Roman"/>
          <w:sz w:val="24"/>
          <w:szCs w:val="24"/>
        </w:rPr>
        <w:t>.</w:t>
      </w:r>
      <w:proofErr w:type="gramEnd"/>
      <w:r w:rsidR="004A2280" w:rsidRPr="00060FFE">
        <w:rPr>
          <w:rFonts w:ascii="Times New Roman" w:hAnsi="Times New Roman"/>
          <w:sz w:val="24"/>
          <w:szCs w:val="24"/>
        </w:rPr>
        <w:t xml:space="preserve"> </w:t>
      </w:r>
      <w:r w:rsidR="004A2280">
        <w:rPr>
          <w:rFonts w:ascii="Times New Roman" w:hAnsi="Times New Roman"/>
          <w:sz w:val="24"/>
          <w:szCs w:val="24"/>
        </w:rPr>
        <w:t>56</w:t>
      </w:r>
      <w:r w:rsidR="004A2280" w:rsidRPr="00060FFE">
        <w:rPr>
          <w:rFonts w:ascii="Times New Roman" w:hAnsi="Times New Roman"/>
          <w:sz w:val="24"/>
          <w:szCs w:val="24"/>
        </w:rPr>
        <w:t xml:space="preserve">(1), </w:t>
      </w:r>
      <w:r w:rsidR="004A2280">
        <w:rPr>
          <w:rFonts w:ascii="Times New Roman" w:hAnsi="Times New Roman"/>
          <w:sz w:val="24"/>
          <w:szCs w:val="24"/>
        </w:rPr>
        <w:t>30-39</w:t>
      </w:r>
      <w:r w:rsidR="004A2280" w:rsidRPr="00060FFE">
        <w:rPr>
          <w:rFonts w:ascii="Times New Roman" w:hAnsi="Times New Roman"/>
          <w:sz w:val="24"/>
          <w:szCs w:val="24"/>
        </w:rPr>
        <w:t>.</w:t>
      </w:r>
    </w:p>
    <w:p w:rsidR="001A1098" w:rsidRPr="00731978" w:rsidRDefault="001A1098" w:rsidP="001A1098">
      <w:pPr>
        <w:spacing w:before="120" w:after="240"/>
        <w:ind w:left="720" w:hanging="720"/>
        <w:rPr>
          <w:rFonts w:ascii="Times New Roman" w:hAnsi="Times New Roman" w:cs="Times New Roman"/>
          <w:sz w:val="24"/>
          <w:szCs w:val="24"/>
        </w:rPr>
      </w:pPr>
      <w:r w:rsidRPr="00731978">
        <w:rPr>
          <w:rFonts w:ascii="Times New Roman" w:hAnsi="Times New Roman" w:cs="Times New Roman"/>
          <w:sz w:val="24"/>
          <w:szCs w:val="24"/>
        </w:rPr>
        <w:t>Jones, B.</w:t>
      </w:r>
      <w:r>
        <w:rPr>
          <w:rFonts w:ascii="Times New Roman" w:hAnsi="Times New Roman" w:cs="Times New Roman"/>
          <w:sz w:val="24"/>
          <w:szCs w:val="24"/>
        </w:rPr>
        <w:t xml:space="preserve"> </w:t>
      </w:r>
      <w:r w:rsidRPr="00731978">
        <w:rPr>
          <w:rFonts w:ascii="Times New Roman" w:hAnsi="Times New Roman" w:cs="Times New Roman"/>
          <w:sz w:val="24"/>
          <w:szCs w:val="24"/>
        </w:rPr>
        <w:t xml:space="preserve">F., Valdez, G., </w:t>
      </w:r>
      <w:proofErr w:type="spellStart"/>
      <w:r w:rsidRPr="00731978">
        <w:rPr>
          <w:rFonts w:ascii="Times New Roman" w:hAnsi="Times New Roman" w:cs="Times New Roman"/>
          <w:sz w:val="24"/>
          <w:szCs w:val="24"/>
        </w:rPr>
        <w:t>Nowakowski</w:t>
      </w:r>
      <w:proofErr w:type="spellEnd"/>
      <w:r w:rsidRPr="00731978">
        <w:rPr>
          <w:rFonts w:ascii="Times New Roman" w:hAnsi="Times New Roman" w:cs="Times New Roman"/>
          <w:sz w:val="24"/>
          <w:szCs w:val="24"/>
        </w:rPr>
        <w:t xml:space="preserve">, J., &amp; Rasmussen, C., 1994.  </w:t>
      </w:r>
      <w:proofErr w:type="gramStart"/>
      <w:r w:rsidRPr="00731978">
        <w:rPr>
          <w:rFonts w:ascii="Times New Roman" w:hAnsi="Times New Roman" w:cs="Times New Roman"/>
          <w:sz w:val="24"/>
          <w:szCs w:val="24"/>
        </w:rPr>
        <w:t>Designing learning and technology for educational reform.</w:t>
      </w:r>
      <w:proofErr w:type="gramEnd"/>
      <w:r w:rsidRPr="00731978">
        <w:rPr>
          <w:rFonts w:ascii="Times New Roman" w:hAnsi="Times New Roman" w:cs="Times New Roman"/>
          <w:sz w:val="24"/>
          <w:szCs w:val="24"/>
        </w:rPr>
        <w:t xml:space="preserve">  Oak Brook, IL: North Central Regional Educational Laboratory.</w:t>
      </w:r>
    </w:p>
    <w:p w:rsidR="004A2280" w:rsidRDefault="004A2280" w:rsidP="00FB3976">
      <w:pPr>
        <w:spacing w:before="120" w:after="240"/>
        <w:ind w:left="720" w:hanging="720"/>
        <w:rPr>
          <w:rFonts w:ascii="TimesNewRomanPSMT" w:hAnsi="TimesNewRomanPSMT" w:cs="TimesNewRomanPSMT"/>
          <w:sz w:val="24"/>
          <w:szCs w:val="24"/>
        </w:rPr>
      </w:pPr>
      <w:r>
        <w:rPr>
          <w:rFonts w:ascii="TimesNewRomanPSMT" w:hAnsi="TimesNewRomanPSMT" w:cs="TimesNewRomanPSMT"/>
          <w:sz w:val="24"/>
          <w:szCs w:val="24"/>
        </w:rPr>
        <w:t xml:space="preserve">Kolb, D.A. (1984). </w:t>
      </w:r>
      <w:proofErr w:type="gramStart"/>
      <w:r>
        <w:rPr>
          <w:rFonts w:ascii="TimesNewRomanPS-ItalicMT" w:hAnsi="TimesNewRomanPS-ItalicMT" w:cs="TimesNewRomanPS-ItalicMT"/>
          <w:i/>
          <w:iCs/>
          <w:sz w:val="24"/>
          <w:szCs w:val="24"/>
        </w:rPr>
        <w:t>Experiential learning</w:t>
      </w:r>
      <w:r>
        <w:rPr>
          <w:rFonts w:ascii="TimesNewRomanPSMT" w:hAnsi="TimesNewRomanPSMT" w:cs="TimesNewRomanPSMT"/>
          <w:sz w:val="24"/>
          <w:szCs w:val="24"/>
        </w:rPr>
        <w:t>.</w:t>
      </w:r>
      <w:proofErr w:type="gramEnd"/>
      <w:r>
        <w:rPr>
          <w:rFonts w:ascii="TimesNewRomanPSMT" w:hAnsi="TimesNewRomanPSMT" w:cs="TimesNewRomanPSMT"/>
          <w:sz w:val="24"/>
          <w:szCs w:val="24"/>
        </w:rPr>
        <w:t xml:space="preserve"> Englewood Cliffs, NJ: Prentice-Hall, Inc.</w:t>
      </w:r>
    </w:p>
    <w:p w:rsidR="00FB3976" w:rsidRPr="00731978" w:rsidRDefault="00FB3976" w:rsidP="00FB3976">
      <w:pPr>
        <w:spacing w:before="120" w:after="240"/>
        <w:ind w:left="720" w:hanging="720"/>
        <w:rPr>
          <w:rFonts w:ascii="Times New Roman" w:hAnsi="Times New Roman" w:cs="Times New Roman"/>
          <w:sz w:val="24"/>
          <w:szCs w:val="24"/>
        </w:rPr>
      </w:pPr>
      <w:proofErr w:type="gramStart"/>
      <w:r w:rsidRPr="00731978">
        <w:rPr>
          <w:rFonts w:ascii="Times New Roman" w:hAnsi="Times New Roman" w:cs="Times New Roman"/>
          <w:sz w:val="24"/>
          <w:szCs w:val="24"/>
        </w:rPr>
        <w:t>Means, B. (Ed.), 1994.</w:t>
      </w:r>
      <w:proofErr w:type="gramEnd"/>
      <w:r w:rsidRPr="00731978">
        <w:rPr>
          <w:rFonts w:ascii="Times New Roman" w:hAnsi="Times New Roman" w:cs="Times New Roman"/>
          <w:sz w:val="24"/>
          <w:szCs w:val="24"/>
        </w:rPr>
        <w:t xml:space="preserve">  Technology and educational reform: The reality behind the promise. San Francisco: </w:t>
      </w:r>
      <w:proofErr w:type="spellStart"/>
      <w:r w:rsidRPr="00731978">
        <w:rPr>
          <w:rFonts w:ascii="Times New Roman" w:hAnsi="Times New Roman" w:cs="Times New Roman"/>
          <w:sz w:val="24"/>
          <w:szCs w:val="24"/>
        </w:rPr>
        <w:t>Jossey</w:t>
      </w:r>
      <w:proofErr w:type="spellEnd"/>
      <w:r w:rsidRPr="00731978">
        <w:rPr>
          <w:rFonts w:ascii="Times New Roman" w:hAnsi="Times New Roman" w:cs="Times New Roman"/>
          <w:sz w:val="24"/>
          <w:szCs w:val="24"/>
        </w:rPr>
        <w:t xml:space="preserve"> Bass.</w:t>
      </w:r>
    </w:p>
    <w:p w:rsidR="00C36A90" w:rsidRDefault="00C36A90" w:rsidP="00060FFE">
      <w:pPr>
        <w:spacing w:line="240" w:lineRule="auto"/>
        <w:ind w:left="720" w:hanging="720"/>
        <w:rPr>
          <w:rFonts w:ascii="Times New Roman" w:hAnsi="Times New Roman" w:cs="Times New Roman"/>
          <w:sz w:val="24"/>
          <w:szCs w:val="24"/>
        </w:rPr>
      </w:pPr>
      <w:r w:rsidRPr="00731978">
        <w:rPr>
          <w:rFonts w:ascii="Times New Roman" w:hAnsi="Times New Roman" w:cs="Times New Roman"/>
          <w:sz w:val="24"/>
          <w:szCs w:val="24"/>
        </w:rPr>
        <w:t>Osborne, E. W. (Ed.) (</w:t>
      </w:r>
      <w:proofErr w:type="spellStart"/>
      <w:r w:rsidRPr="00731978">
        <w:rPr>
          <w:rFonts w:ascii="Times New Roman" w:hAnsi="Times New Roman" w:cs="Times New Roman"/>
          <w:sz w:val="24"/>
          <w:szCs w:val="24"/>
        </w:rPr>
        <w:t>n.d</w:t>
      </w:r>
      <w:proofErr w:type="spellEnd"/>
      <w:r w:rsidRPr="00731978">
        <w:rPr>
          <w:rFonts w:ascii="Times New Roman" w:hAnsi="Times New Roman" w:cs="Times New Roman"/>
          <w:sz w:val="24"/>
          <w:szCs w:val="24"/>
        </w:rPr>
        <w:t xml:space="preserve">.). </w:t>
      </w:r>
      <w:r w:rsidRPr="00731978">
        <w:rPr>
          <w:rStyle w:val="Emphasis"/>
          <w:rFonts w:ascii="Times New Roman" w:hAnsi="Times New Roman" w:cs="Times New Roman"/>
          <w:sz w:val="24"/>
          <w:szCs w:val="24"/>
        </w:rPr>
        <w:t>National research agenda: Agricultural education and communication, 2007-2010.</w:t>
      </w:r>
      <w:r w:rsidRPr="00731978">
        <w:rPr>
          <w:rFonts w:ascii="Times New Roman" w:hAnsi="Times New Roman" w:cs="Times New Roman"/>
          <w:sz w:val="24"/>
          <w:szCs w:val="24"/>
        </w:rPr>
        <w:t xml:space="preserve"> Gainesville, FL: University of Florida, Department of Agricultural Education and Communication.</w:t>
      </w:r>
    </w:p>
    <w:p w:rsidR="001A1098" w:rsidRDefault="001A1098" w:rsidP="001A1098">
      <w:pPr>
        <w:spacing w:before="120" w:after="240"/>
        <w:ind w:left="720" w:hanging="720"/>
        <w:rPr>
          <w:rFonts w:ascii="Times New Roman" w:hAnsi="Times New Roman" w:cs="Times New Roman"/>
          <w:sz w:val="24"/>
          <w:szCs w:val="24"/>
        </w:rPr>
      </w:pPr>
      <w:r>
        <w:rPr>
          <w:rFonts w:ascii="Times New Roman" w:hAnsi="Times New Roman" w:cs="Times New Roman"/>
          <w:sz w:val="24"/>
          <w:szCs w:val="24"/>
        </w:rPr>
        <w:t xml:space="preserve">Roberts, T. G. (2006). </w:t>
      </w:r>
      <w:proofErr w:type="gramStart"/>
      <w:r>
        <w:rPr>
          <w:rFonts w:ascii="Times New Roman" w:hAnsi="Times New Roman" w:cs="Times New Roman"/>
          <w:sz w:val="24"/>
          <w:szCs w:val="24"/>
        </w:rPr>
        <w:t>A philosophical examination of experiential learning theory for agricultural educators.</w:t>
      </w:r>
      <w:proofErr w:type="gramEnd"/>
      <w:r>
        <w:rPr>
          <w:rFonts w:ascii="Times New Roman" w:hAnsi="Times New Roman" w:cs="Times New Roman"/>
          <w:sz w:val="24"/>
          <w:szCs w:val="24"/>
        </w:rPr>
        <w:t xml:space="preserve">  </w:t>
      </w:r>
      <w:proofErr w:type="gramStart"/>
      <w:r w:rsidRPr="001A1098">
        <w:rPr>
          <w:rFonts w:ascii="Times New Roman" w:hAnsi="Times New Roman" w:cs="Times New Roman"/>
          <w:i/>
          <w:sz w:val="24"/>
          <w:szCs w:val="24"/>
        </w:rPr>
        <w:t>Journal of Agricultural Education</w:t>
      </w:r>
      <w:r>
        <w:rPr>
          <w:rFonts w:ascii="Times New Roman" w:hAnsi="Times New Roman" w:cs="Times New Roman"/>
          <w:sz w:val="24"/>
          <w:szCs w:val="24"/>
        </w:rPr>
        <w:t>.</w:t>
      </w:r>
      <w:proofErr w:type="gramEnd"/>
      <w:r>
        <w:rPr>
          <w:rFonts w:ascii="Times New Roman" w:hAnsi="Times New Roman" w:cs="Times New Roman"/>
          <w:sz w:val="24"/>
          <w:szCs w:val="24"/>
        </w:rPr>
        <w:t xml:space="preserve"> 47(1), 17-29.</w:t>
      </w:r>
    </w:p>
    <w:p w:rsidR="001A1098" w:rsidRPr="00731978" w:rsidRDefault="001A1098" w:rsidP="00060FFE">
      <w:pPr>
        <w:spacing w:line="240" w:lineRule="auto"/>
        <w:ind w:left="720" w:hanging="720"/>
        <w:rPr>
          <w:rFonts w:ascii="Times New Roman" w:hAnsi="Times New Roman" w:cs="Times New Roman"/>
          <w:sz w:val="24"/>
          <w:szCs w:val="24"/>
        </w:rPr>
      </w:pPr>
    </w:p>
    <w:p w:rsidR="00C36A90" w:rsidRPr="00D830BB" w:rsidRDefault="00C36A90">
      <w:pPr>
        <w:spacing w:after="0" w:line="240" w:lineRule="auto"/>
        <w:jc w:val="center"/>
        <w:rPr>
          <w:rFonts w:ascii="Times New Roman" w:hAnsi="Times New Roman" w:cs="Times New Roman"/>
          <w:b/>
          <w:bCs/>
          <w:sz w:val="24"/>
          <w:szCs w:val="24"/>
        </w:rPr>
      </w:pPr>
    </w:p>
    <w:sectPr w:rsidR="00C36A90" w:rsidRPr="00D830BB" w:rsidSect="00692FA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grammar="clean"/>
  <w:defaultTabStop w:val="720"/>
  <w:characterSpacingControl w:val="doNotCompress"/>
  <w:doNotValidateAgainstSchema/>
  <w:doNotDemarcateInvalidXml/>
  <w:compat/>
  <w:rsids>
    <w:rsidRoot w:val="00D830BB"/>
    <w:rsid w:val="00020C4E"/>
    <w:rsid w:val="00043A3F"/>
    <w:rsid w:val="00060FFE"/>
    <w:rsid w:val="00064E96"/>
    <w:rsid w:val="00091797"/>
    <w:rsid w:val="00091A65"/>
    <w:rsid w:val="00093130"/>
    <w:rsid w:val="0009638D"/>
    <w:rsid w:val="00096943"/>
    <w:rsid w:val="000B58E2"/>
    <w:rsid w:val="000F256E"/>
    <w:rsid w:val="000F78CD"/>
    <w:rsid w:val="00110FEF"/>
    <w:rsid w:val="00112BED"/>
    <w:rsid w:val="00147F46"/>
    <w:rsid w:val="00176CEF"/>
    <w:rsid w:val="001A1098"/>
    <w:rsid w:val="002337F1"/>
    <w:rsid w:val="002423BC"/>
    <w:rsid w:val="00256618"/>
    <w:rsid w:val="002828AF"/>
    <w:rsid w:val="00283C6A"/>
    <w:rsid w:val="002C7150"/>
    <w:rsid w:val="002E4C1C"/>
    <w:rsid w:val="00312046"/>
    <w:rsid w:val="0035765C"/>
    <w:rsid w:val="003B233B"/>
    <w:rsid w:val="003C17E7"/>
    <w:rsid w:val="003C3FD6"/>
    <w:rsid w:val="003C5938"/>
    <w:rsid w:val="003C7DFB"/>
    <w:rsid w:val="003E217E"/>
    <w:rsid w:val="00402AB6"/>
    <w:rsid w:val="00410CAC"/>
    <w:rsid w:val="00463DB8"/>
    <w:rsid w:val="00465088"/>
    <w:rsid w:val="004A2280"/>
    <w:rsid w:val="004B1CFD"/>
    <w:rsid w:val="004B5ED5"/>
    <w:rsid w:val="004D7F6C"/>
    <w:rsid w:val="004F6906"/>
    <w:rsid w:val="0050302F"/>
    <w:rsid w:val="00516EE1"/>
    <w:rsid w:val="0054769F"/>
    <w:rsid w:val="005527CE"/>
    <w:rsid w:val="005B4C50"/>
    <w:rsid w:val="005F4EB2"/>
    <w:rsid w:val="006366BD"/>
    <w:rsid w:val="00647F04"/>
    <w:rsid w:val="00692FA1"/>
    <w:rsid w:val="006A5825"/>
    <w:rsid w:val="006B10AE"/>
    <w:rsid w:val="00703896"/>
    <w:rsid w:val="007216A3"/>
    <w:rsid w:val="00724E35"/>
    <w:rsid w:val="00731978"/>
    <w:rsid w:val="00765C6F"/>
    <w:rsid w:val="00783D1E"/>
    <w:rsid w:val="007B49C8"/>
    <w:rsid w:val="007F7AEC"/>
    <w:rsid w:val="00801EA5"/>
    <w:rsid w:val="00814336"/>
    <w:rsid w:val="0086215F"/>
    <w:rsid w:val="008804A9"/>
    <w:rsid w:val="00886726"/>
    <w:rsid w:val="008C4FA9"/>
    <w:rsid w:val="008D5D96"/>
    <w:rsid w:val="009046A9"/>
    <w:rsid w:val="00904C4E"/>
    <w:rsid w:val="00912F3E"/>
    <w:rsid w:val="00914608"/>
    <w:rsid w:val="009403A0"/>
    <w:rsid w:val="0094257F"/>
    <w:rsid w:val="00956A9B"/>
    <w:rsid w:val="00985BB3"/>
    <w:rsid w:val="009F1261"/>
    <w:rsid w:val="00A231D0"/>
    <w:rsid w:val="00A54323"/>
    <w:rsid w:val="00A9532D"/>
    <w:rsid w:val="00AA016A"/>
    <w:rsid w:val="00AB09E8"/>
    <w:rsid w:val="00AD5EC9"/>
    <w:rsid w:val="00AD687A"/>
    <w:rsid w:val="00AE67E2"/>
    <w:rsid w:val="00B35ED7"/>
    <w:rsid w:val="00B50D52"/>
    <w:rsid w:val="00B51CEF"/>
    <w:rsid w:val="00B82704"/>
    <w:rsid w:val="00BB3D45"/>
    <w:rsid w:val="00BC3951"/>
    <w:rsid w:val="00BF4254"/>
    <w:rsid w:val="00C10BF7"/>
    <w:rsid w:val="00C241AC"/>
    <w:rsid w:val="00C36A90"/>
    <w:rsid w:val="00C86C76"/>
    <w:rsid w:val="00C95D33"/>
    <w:rsid w:val="00CC32B5"/>
    <w:rsid w:val="00CE0661"/>
    <w:rsid w:val="00D027A9"/>
    <w:rsid w:val="00D223FE"/>
    <w:rsid w:val="00D378B9"/>
    <w:rsid w:val="00D830BB"/>
    <w:rsid w:val="00D87401"/>
    <w:rsid w:val="00D97F99"/>
    <w:rsid w:val="00DA755A"/>
    <w:rsid w:val="00E15B5E"/>
    <w:rsid w:val="00E27EE4"/>
    <w:rsid w:val="00E60ACB"/>
    <w:rsid w:val="00E91889"/>
    <w:rsid w:val="00E92345"/>
    <w:rsid w:val="00EC3A71"/>
    <w:rsid w:val="00ED3617"/>
    <w:rsid w:val="00EE31B5"/>
    <w:rsid w:val="00F36E70"/>
    <w:rsid w:val="00F95610"/>
    <w:rsid w:val="00FA3689"/>
    <w:rsid w:val="00FB3976"/>
    <w:rsid w:val="00FD247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2FA1"/>
    <w:pPr>
      <w:spacing w:after="200" w:line="276" w:lineRule="auto"/>
    </w:pPr>
    <w:rPr>
      <w:rFonts w:cs="Calibri"/>
    </w:rPr>
  </w:style>
  <w:style w:type="paragraph" w:styleId="Heading1">
    <w:name w:val="heading 1"/>
    <w:basedOn w:val="Normal"/>
    <w:next w:val="Normal"/>
    <w:link w:val="Heading1Char"/>
    <w:rsid w:val="00A9532D"/>
    <w:pPr>
      <w:widowControl w:val="0"/>
      <w:spacing w:before="240" w:after="0" w:line="240" w:lineRule="auto"/>
      <w:outlineLvl w:val="0"/>
    </w:pPr>
    <w:rPr>
      <w:rFonts w:ascii="Times New Roman" w:eastAsiaTheme="majorEastAsia" w:hAnsi="Times New Roman" w:cstheme="majorBidi"/>
      <w:b/>
      <w:bCs/>
      <w:color w:val="000000" w:themeColor="text1"/>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D830BB"/>
    <w:rPr>
      <w:color w:val="0000FF"/>
      <w:u w:val="single"/>
    </w:rPr>
  </w:style>
  <w:style w:type="character" w:styleId="Emphasis">
    <w:name w:val="Emphasis"/>
    <w:basedOn w:val="DefaultParagraphFont"/>
    <w:uiPriority w:val="99"/>
    <w:qFormat/>
    <w:rsid w:val="00FD2471"/>
    <w:rPr>
      <w:i/>
      <w:iCs/>
    </w:rPr>
  </w:style>
  <w:style w:type="paragraph" w:styleId="BalloonText">
    <w:name w:val="Balloon Text"/>
    <w:basedOn w:val="Normal"/>
    <w:link w:val="BalloonTextChar"/>
    <w:uiPriority w:val="99"/>
    <w:semiHidden/>
    <w:rsid w:val="004F69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906"/>
    <w:rPr>
      <w:rFonts w:ascii="Tahoma" w:hAnsi="Tahoma" w:cs="Tahoma"/>
      <w:sz w:val="16"/>
      <w:szCs w:val="16"/>
    </w:rPr>
  </w:style>
  <w:style w:type="character" w:customStyle="1" w:styleId="Heading1Char">
    <w:name w:val="Heading 1 Char"/>
    <w:basedOn w:val="DefaultParagraphFont"/>
    <w:link w:val="Heading1"/>
    <w:rsid w:val="00A9532D"/>
    <w:rPr>
      <w:rFonts w:ascii="Times New Roman" w:eastAsiaTheme="majorEastAsia" w:hAnsi="Times New Roman" w:cstheme="majorBidi"/>
      <w:b/>
      <w:bCs/>
      <w:color w:val="000000" w:themeColor="text1"/>
      <w:sz w:val="24"/>
      <w:szCs w:val="32"/>
    </w:rPr>
  </w:style>
  <w:style w:type="table" w:styleId="TableGrid">
    <w:name w:val="Table Grid"/>
    <w:basedOn w:val="TableNormal"/>
    <w:uiPriority w:val="59"/>
    <w:rsid w:val="000B58E2"/>
    <w:rPr>
      <w:rFonts w:asciiTheme="minorHAnsi" w:eastAsiaTheme="minorHAnsi" w:hAnsiTheme="minorHAnsi" w:cstheme="minorBid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cott.burris@ttu.edu" TargetMode="External"/><Relationship Id="rId4" Type="http://schemas.openxmlformats.org/officeDocument/2006/relationships/hyperlink" Target="mailto:christy.witt@ttu.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1043</Words>
  <Characters>6553</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Research</vt:lpstr>
    </vt:vector>
  </TitlesOfParts>
  <Company>Texas Tech University</Company>
  <LinksUpToDate>false</LinksUpToDate>
  <CharactersWithSpaces>7581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dc:title>
  <dc:subject/>
  <dc:creator>Christy Witt</dc:creator>
  <cp:keywords/>
  <dc:description/>
  <cp:lastModifiedBy>Christy Witt</cp:lastModifiedBy>
  <cp:revision>3</cp:revision>
  <cp:lastPrinted>2010-11-05T16:18:00Z</cp:lastPrinted>
  <dcterms:created xsi:type="dcterms:W3CDTF">2010-11-05T17:36:00Z</dcterms:created>
  <dcterms:modified xsi:type="dcterms:W3CDTF">2010-11-05T17:37:00Z</dcterms:modified>
</cp:coreProperties>
</file>