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Pr="0022369D" w:rsidRDefault="00B929A7" w:rsidP="00B929A7">
      <w:pPr>
        <w:pStyle w:val="Title"/>
        <w:jc w:val="right"/>
        <w:rPr>
          <w:rFonts w:cs="Times New Roman"/>
          <w:szCs w:val="24"/>
        </w:rPr>
      </w:pPr>
      <w:r w:rsidRPr="0022369D">
        <w:rPr>
          <w:rFonts w:cs="Times New Roman"/>
          <w:szCs w:val="24"/>
        </w:rPr>
        <w:t>Poster Type</w:t>
      </w:r>
      <w:r w:rsidR="0080337A" w:rsidRPr="0022369D">
        <w:rPr>
          <w:rFonts w:cs="Times New Roman"/>
          <w:szCs w:val="24"/>
        </w:rPr>
        <w:t xml:space="preserve"> - </w:t>
      </w:r>
      <w:r w:rsidR="00F771BA" w:rsidRPr="0022369D">
        <w:rPr>
          <w:rFonts w:cs="Times New Roman"/>
          <w:szCs w:val="24"/>
        </w:rPr>
        <w:t>Research</w:t>
      </w:r>
    </w:p>
    <w:p w:rsidR="00763512" w:rsidRPr="0022369D" w:rsidRDefault="00763512" w:rsidP="00763512">
      <w:pPr>
        <w:pStyle w:val="Title"/>
        <w:rPr>
          <w:rFonts w:cs="Times New Roman"/>
          <w:szCs w:val="24"/>
        </w:rPr>
      </w:pPr>
    </w:p>
    <w:p w:rsidR="00763512" w:rsidRPr="0022369D" w:rsidRDefault="00763512" w:rsidP="00763512">
      <w:pPr>
        <w:pStyle w:val="Title"/>
        <w:rPr>
          <w:rFonts w:cs="Times New Roman"/>
          <w:szCs w:val="24"/>
        </w:rPr>
      </w:pPr>
    </w:p>
    <w:p w:rsidR="00763512" w:rsidRPr="0022369D" w:rsidRDefault="00763512" w:rsidP="00763512">
      <w:pPr>
        <w:pStyle w:val="Title"/>
        <w:rPr>
          <w:rFonts w:cs="Times New Roman"/>
          <w:szCs w:val="24"/>
        </w:rPr>
      </w:pPr>
    </w:p>
    <w:p w:rsidR="001D45C0" w:rsidRPr="0022369D" w:rsidRDefault="001D45C0" w:rsidP="00763512">
      <w:pPr>
        <w:pStyle w:val="Title"/>
        <w:rPr>
          <w:rFonts w:cs="Times New Roman"/>
          <w:szCs w:val="24"/>
        </w:rPr>
      </w:pPr>
    </w:p>
    <w:p w:rsidR="001D45C0" w:rsidRPr="0022369D" w:rsidRDefault="001D45C0" w:rsidP="00763512">
      <w:pPr>
        <w:pStyle w:val="Title"/>
        <w:rPr>
          <w:rFonts w:cs="Times New Roman"/>
          <w:szCs w:val="24"/>
        </w:rPr>
      </w:pPr>
    </w:p>
    <w:p w:rsidR="001D45C0" w:rsidRPr="0022369D" w:rsidRDefault="001D45C0" w:rsidP="00763512">
      <w:pPr>
        <w:pStyle w:val="Title"/>
        <w:rPr>
          <w:rFonts w:cs="Times New Roman"/>
          <w:szCs w:val="24"/>
        </w:rPr>
      </w:pPr>
    </w:p>
    <w:p w:rsidR="00763512" w:rsidRPr="0022369D" w:rsidRDefault="00763512" w:rsidP="00763512">
      <w:pPr>
        <w:pStyle w:val="Title"/>
        <w:rPr>
          <w:rFonts w:cs="Times New Roman"/>
          <w:szCs w:val="24"/>
        </w:rPr>
      </w:pPr>
    </w:p>
    <w:p w:rsidR="00766862" w:rsidRPr="0022369D" w:rsidRDefault="00766862" w:rsidP="00763512">
      <w:pPr>
        <w:pStyle w:val="Title"/>
        <w:rPr>
          <w:rFonts w:cs="Times New Roman"/>
          <w:szCs w:val="24"/>
        </w:rPr>
      </w:pPr>
      <w:r w:rsidRPr="0022369D">
        <w:rPr>
          <w:rFonts w:cs="Times New Roman"/>
          <w:szCs w:val="24"/>
        </w:rPr>
        <w:t>Factors Influencing High School Student Participation in</w:t>
      </w:r>
      <w:r w:rsidR="00992159">
        <w:rPr>
          <w:rFonts w:cs="Times New Roman"/>
          <w:szCs w:val="24"/>
        </w:rPr>
        <w:t xml:space="preserve"> a</w:t>
      </w:r>
      <w:r w:rsidRPr="0022369D">
        <w:rPr>
          <w:rFonts w:cs="Times New Roman"/>
          <w:szCs w:val="24"/>
        </w:rPr>
        <w:t xml:space="preserve"> </w:t>
      </w:r>
      <w:r w:rsidR="00F771BA" w:rsidRPr="0022369D">
        <w:rPr>
          <w:rFonts w:cs="Times New Roman"/>
          <w:szCs w:val="24"/>
        </w:rPr>
        <w:t>Statewide Dual Credit Program</w:t>
      </w:r>
    </w:p>
    <w:p w:rsidR="00763512" w:rsidRPr="0022369D" w:rsidRDefault="00763512" w:rsidP="00F771BA">
      <w:pPr>
        <w:pStyle w:val="Title"/>
        <w:jc w:val="left"/>
        <w:rPr>
          <w:rFonts w:cs="Times New Roman"/>
          <w:i/>
          <w:szCs w:val="24"/>
        </w:rPr>
      </w:pPr>
    </w:p>
    <w:p w:rsidR="005E7A11" w:rsidRPr="0022369D" w:rsidRDefault="005E7A11"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1D45C0" w:rsidP="00763512">
      <w:pPr>
        <w:pStyle w:val="Title"/>
        <w:rPr>
          <w:rFonts w:cs="Times New Roman"/>
          <w:b w:val="0"/>
          <w:szCs w:val="24"/>
        </w:rPr>
      </w:pPr>
    </w:p>
    <w:p w:rsidR="001D45C0" w:rsidRPr="0022369D" w:rsidRDefault="00F771BA" w:rsidP="00763512">
      <w:pPr>
        <w:pStyle w:val="Title"/>
        <w:rPr>
          <w:rFonts w:cs="Times New Roman"/>
          <w:b w:val="0"/>
          <w:szCs w:val="24"/>
        </w:rPr>
      </w:pPr>
      <w:r w:rsidRPr="0022369D">
        <w:rPr>
          <w:rFonts w:cs="Times New Roman"/>
          <w:b w:val="0"/>
          <w:szCs w:val="24"/>
        </w:rPr>
        <w:t xml:space="preserve">Dr. </w:t>
      </w:r>
      <w:r w:rsidR="001D45C0" w:rsidRPr="0022369D">
        <w:rPr>
          <w:rFonts w:cs="Times New Roman"/>
          <w:b w:val="0"/>
          <w:szCs w:val="24"/>
        </w:rPr>
        <w:t>Allison J. L. Touchstone, Senior Instructor</w:t>
      </w:r>
    </w:p>
    <w:p w:rsidR="00C451E2" w:rsidRPr="0022369D" w:rsidRDefault="00C451E2" w:rsidP="00C451E2">
      <w:pPr>
        <w:pStyle w:val="Title"/>
        <w:rPr>
          <w:rFonts w:cs="Times New Roman"/>
          <w:b w:val="0"/>
          <w:szCs w:val="24"/>
        </w:rPr>
      </w:pPr>
      <w:r w:rsidRPr="0022369D">
        <w:rPr>
          <w:rFonts w:cs="Times New Roman"/>
          <w:b w:val="0"/>
          <w:szCs w:val="24"/>
        </w:rPr>
        <w:t>Casandra E. Zufelt, Undergraduate Student</w:t>
      </w:r>
    </w:p>
    <w:p w:rsidR="00763512" w:rsidRPr="0022369D" w:rsidRDefault="00F46748" w:rsidP="00F75DEC">
      <w:pPr>
        <w:pStyle w:val="Title"/>
        <w:rPr>
          <w:rFonts w:cs="Times New Roman"/>
          <w:b w:val="0"/>
          <w:szCs w:val="24"/>
        </w:rPr>
      </w:pPr>
      <w:r w:rsidRPr="0022369D">
        <w:rPr>
          <w:rFonts w:cs="Times New Roman"/>
          <w:b w:val="0"/>
          <w:szCs w:val="24"/>
        </w:rPr>
        <w:t>Dr. Lou E. Riesenberg, Professor</w:t>
      </w:r>
    </w:p>
    <w:p w:rsidR="001D45C0" w:rsidRPr="0022369D" w:rsidRDefault="001D45C0" w:rsidP="00763512">
      <w:pPr>
        <w:pStyle w:val="Title"/>
        <w:rPr>
          <w:rFonts w:cs="Times New Roman"/>
          <w:b w:val="0"/>
          <w:szCs w:val="24"/>
        </w:rPr>
      </w:pPr>
    </w:p>
    <w:p w:rsidR="00763512" w:rsidRPr="0022369D" w:rsidRDefault="001D45C0" w:rsidP="00763512">
      <w:pPr>
        <w:pStyle w:val="Title"/>
        <w:rPr>
          <w:rFonts w:cs="Times New Roman"/>
          <w:b w:val="0"/>
          <w:szCs w:val="24"/>
        </w:rPr>
      </w:pPr>
      <w:r w:rsidRPr="0022369D">
        <w:rPr>
          <w:rFonts w:cs="Times New Roman"/>
          <w:b w:val="0"/>
          <w:szCs w:val="24"/>
        </w:rPr>
        <w:t>University of Idaho</w:t>
      </w:r>
    </w:p>
    <w:p w:rsidR="001D45C0" w:rsidRPr="0022369D" w:rsidRDefault="001D45C0" w:rsidP="00763512">
      <w:pPr>
        <w:pStyle w:val="Title"/>
        <w:rPr>
          <w:rFonts w:cs="Times New Roman"/>
          <w:b w:val="0"/>
          <w:szCs w:val="24"/>
        </w:rPr>
      </w:pPr>
      <w:r w:rsidRPr="0022369D">
        <w:rPr>
          <w:rFonts w:cs="Times New Roman"/>
          <w:b w:val="0"/>
          <w:szCs w:val="24"/>
        </w:rPr>
        <w:t>College of Agricultural and Life Science</w:t>
      </w:r>
      <w:r w:rsidR="00F2100F">
        <w:rPr>
          <w:rFonts w:cs="Times New Roman"/>
          <w:b w:val="0"/>
          <w:szCs w:val="24"/>
        </w:rPr>
        <w:t>s</w:t>
      </w:r>
    </w:p>
    <w:p w:rsidR="001D45C0" w:rsidRPr="0022369D" w:rsidRDefault="001D45C0" w:rsidP="00763512">
      <w:pPr>
        <w:pStyle w:val="Title"/>
        <w:rPr>
          <w:rFonts w:cs="Times New Roman"/>
          <w:b w:val="0"/>
          <w:szCs w:val="24"/>
        </w:rPr>
      </w:pPr>
      <w:r w:rsidRPr="0022369D">
        <w:rPr>
          <w:rFonts w:cs="Times New Roman"/>
          <w:b w:val="0"/>
          <w:szCs w:val="24"/>
        </w:rPr>
        <w:t>Department of Agricultural and Extension Education</w:t>
      </w:r>
    </w:p>
    <w:p w:rsidR="00763512" w:rsidRPr="0022369D" w:rsidRDefault="00763512" w:rsidP="00763512">
      <w:pPr>
        <w:pStyle w:val="Title"/>
        <w:rPr>
          <w:rFonts w:cs="Times New Roman"/>
          <w:b w:val="0"/>
          <w:szCs w:val="24"/>
        </w:rPr>
      </w:pPr>
    </w:p>
    <w:p w:rsidR="00763512" w:rsidRPr="0022369D" w:rsidRDefault="00763512" w:rsidP="00763512">
      <w:pPr>
        <w:pStyle w:val="Title"/>
        <w:rPr>
          <w:rFonts w:cs="Times New Roman"/>
          <w:b w:val="0"/>
          <w:szCs w:val="24"/>
        </w:rPr>
      </w:pPr>
    </w:p>
    <w:p w:rsidR="00763512" w:rsidRPr="0022369D" w:rsidRDefault="00763512" w:rsidP="00763512">
      <w:pPr>
        <w:pStyle w:val="Title"/>
        <w:rPr>
          <w:rFonts w:cs="Times New Roman"/>
          <w:b w:val="0"/>
          <w:szCs w:val="24"/>
        </w:rPr>
      </w:pPr>
    </w:p>
    <w:p w:rsidR="005E7A11" w:rsidRPr="0022369D" w:rsidRDefault="005E7A11" w:rsidP="00763512">
      <w:pPr>
        <w:pStyle w:val="Title"/>
        <w:rPr>
          <w:rFonts w:cs="Times New Roman"/>
          <w:b w:val="0"/>
          <w:szCs w:val="24"/>
        </w:rPr>
      </w:pPr>
    </w:p>
    <w:p w:rsidR="00763512" w:rsidRPr="0022369D" w:rsidRDefault="001D45C0" w:rsidP="00763512">
      <w:pPr>
        <w:pStyle w:val="Title"/>
        <w:rPr>
          <w:rFonts w:cs="Times New Roman"/>
          <w:b w:val="0"/>
          <w:szCs w:val="24"/>
        </w:rPr>
      </w:pPr>
      <w:r w:rsidRPr="0022369D">
        <w:rPr>
          <w:rFonts w:cs="Times New Roman"/>
          <w:b w:val="0"/>
          <w:szCs w:val="24"/>
        </w:rPr>
        <w:t>1134 West 6th Street</w:t>
      </w:r>
      <w:r w:rsidRPr="0022369D">
        <w:rPr>
          <w:rFonts w:cs="Times New Roman"/>
          <w:b w:val="0"/>
          <w:szCs w:val="24"/>
        </w:rPr>
        <w:br/>
        <w:t>PO Box 442040</w:t>
      </w:r>
      <w:r w:rsidRPr="0022369D">
        <w:rPr>
          <w:rFonts w:cs="Times New Roman"/>
          <w:b w:val="0"/>
          <w:szCs w:val="24"/>
        </w:rPr>
        <w:br/>
        <w:t>Moscow, ID 83844-2040</w:t>
      </w:r>
    </w:p>
    <w:p w:rsidR="0067485B" w:rsidRPr="0022369D" w:rsidRDefault="001D45C0" w:rsidP="0067485B">
      <w:pPr>
        <w:pStyle w:val="Title"/>
        <w:rPr>
          <w:rFonts w:cs="Times New Roman"/>
          <w:b w:val="0"/>
          <w:szCs w:val="24"/>
        </w:rPr>
      </w:pPr>
      <w:r w:rsidRPr="0022369D">
        <w:rPr>
          <w:rFonts w:cs="Times New Roman"/>
          <w:b w:val="0"/>
          <w:szCs w:val="24"/>
        </w:rPr>
        <w:t>(208) 885-6358</w:t>
      </w:r>
    </w:p>
    <w:p w:rsidR="0067485B" w:rsidRPr="0022369D" w:rsidRDefault="0087497A" w:rsidP="0067485B">
      <w:pPr>
        <w:pStyle w:val="Title"/>
        <w:rPr>
          <w:rFonts w:cs="Times New Roman"/>
          <w:b w:val="0"/>
          <w:szCs w:val="24"/>
        </w:rPr>
      </w:pPr>
      <w:hyperlink r:id="rId7" w:history="1">
        <w:r w:rsidR="001D45C0" w:rsidRPr="0022369D">
          <w:rPr>
            <w:rStyle w:val="Hyperlink"/>
            <w:rFonts w:cs="Times New Roman"/>
            <w:b w:val="0"/>
            <w:szCs w:val="24"/>
          </w:rPr>
          <w:t>atouchstone@uidaho.edu</w:t>
        </w:r>
      </w:hyperlink>
    </w:p>
    <w:p w:rsidR="00115328" w:rsidRPr="0022369D" w:rsidRDefault="0087497A" w:rsidP="00115328">
      <w:pPr>
        <w:pStyle w:val="Title"/>
        <w:rPr>
          <w:rFonts w:cs="Times New Roman"/>
          <w:b w:val="0"/>
          <w:szCs w:val="24"/>
        </w:rPr>
      </w:pPr>
      <w:hyperlink r:id="rId8" w:history="1">
        <w:r w:rsidR="00115328" w:rsidRPr="0022369D">
          <w:rPr>
            <w:rStyle w:val="Hyperlink"/>
            <w:rFonts w:cs="Times New Roman"/>
            <w:b w:val="0"/>
            <w:szCs w:val="24"/>
          </w:rPr>
          <w:t>zufe1333@vandals.uidaho.edu</w:t>
        </w:r>
      </w:hyperlink>
      <w:r w:rsidR="00115328" w:rsidRPr="0022369D">
        <w:rPr>
          <w:rFonts w:cs="Times New Roman"/>
          <w:b w:val="0"/>
          <w:szCs w:val="24"/>
        </w:rPr>
        <w:t xml:space="preserve"> </w:t>
      </w:r>
    </w:p>
    <w:p w:rsidR="001D45C0" w:rsidRPr="0022369D" w:rsidRDefault="0087497A" w:rsidP="00F75DEC">
      <w:pPr>
        <w:pStyle w:val="Title"/>
        <w:rPr>
          <w:rFonts w:cs="Times New Roman"/>
          <w:b w:val="0"/>
          <w:szCs w:val="24"/>
        </w:rPr>
      </w:pPr>
      <w:hyperlink r:id="rId9" w:history="1">
        <w:r w:rsidR="00F46748" w:rsidRPr="0022369D">
          <w:rPr>
            <w:rStyle w:val="Hyperlink"/>
            <w:rFonts w:cs="Times New Roman"/>
            <w:b w:val="0"/>
            <w:szCs w:val="24"/>
          </w:rPr>
          <w:t>lriesenb@uidaho.edu</w:t>
        </w:r>
      </w:hyperlink>
    </w:p>
    <w:p w:rsidR="005E7A11" w:rsidRPr="0022369D" w:rsidRDefault="005E7A11" w:rsidP="00763512">
      <w:pPr>
        <w:pStyle w:val="Title"/>
        <w:rPr>
          <w:rFonts w:cs="Times New Roman"/>
          <w:szCs w:val="24"/>
        </w:rPr>
        <w:sectPr w:rsidR="005E7A11" w:rsidRPr="0022369D" w:rsidSect="00260894">
          <w:footerReference w:type="default" r:id="rId10"/>
          <w:footerReference w:type="first" r:id="rId11"/>
          <w:pgSz w:w="12240" w:h="15840" w:code="1"/>
          <w:pgMar w:top="1440" w:right="1440" w:bottom="1440" w:left="1440" w:header="720" w:footer="720" w:gutter="0"/>
          <w:pgNumType w:start="1"/>
          <w:cols w:space="720"/>
          <w:titlePg/>
          <w:docGrid w:linePitch="360"/>
        </w:sectPr>
      </w:pPr>
    </w:p>
    <w:p w:rsidR="00FE32BB" w:rsidRPr="0022369D" w:rsidRDefault="00FE32BB" w:rsidP="00072DB4">
      <w:pPr>
        <w:pStyle w:val="Title"/>
        <w:spacing w:after="0"/>
        <w:rPr>
          <w:rFonts w:cs="Times New Roman"/>
          <w:szCs w:val="24"/>
        </w:rPr>
      </w:pPr>
      <w:r w:rsidRPr="0022369D">
        <w:rPr>
          <w:rFonts w:cs="Times New Roman"/>
          <w:szCs w:val="24"/>
        </w:rPr>
        <w:lastRenderedPageBreak/>
        <w:t xml:space="preserve">Factors Influencing High School Student Participation in </w:t>
      </w:r>
      <w:r w:rsidR="00992159">
        <w:rPr>
          <w:rFonts w:cs="Times New Roman"/>
          <w:szCs w:val="24"/>
        </w:rPr>
        <w:t xml:space="preserve">a </w:t>
      </w:r>
      <w:r w:rsidR="00391A10" w:rsidRPr="0022369D">
        <w:rPr>
          <w:rFonts w:cs="Times New Roman"/>
          <w:szCs w:val="24"/>
        </w:rPr>
        <w:t>Statewide Dual Credit Program</w:t>
      </w:r>
    </w:p>
    <w:p w:rsidR="005E7A11" w:rsidRPr="0022369D" w:rsidRDefault="005E7A11" w:rsidP="00687C9C"/>
    <w:p w:rsidR="0022369D" w:rsidRDefault="00B83BCA" w:rsidP="0022369D">
      <w:pPr>
        <w:pStyle w:val="Default"/>
        <w:rPr>
          <w:rFonts w:ascii="Times New Roman" w:hAnsi="Times New Roman" w:cs="Times New Roman"/>
          <w:b/>
        </w:rPr>
      </w:pPr>
      <w:r w:rsidRPr="0022369D">
        <w:rPr>
          <w:rFonts w:ascii="Times New Roman" w:hAnsi="Times New Roman" w:cs="Times New Roman"/>
          <w:b/>
        </w:rPr>
        <w:t xml:space="preserve">Introduction/need for </w:t>
      </w:r>
      <w:r w:rsidR="0022369D" w:rsidRPr="0022369D">
        <w:rPr>
          <w:rFonts w:ascii="Times New Roman" w:hAnsi="Times New Roman" w:cs="Times New Roman"/>
          <w:b/>
        </w:rPr>
        <w:t>research</w:t>
      </w:r>
    </w:p>
    <w:p w:rsidR="00A10961" w:rsidRPr="00A62712" w:rsidRDefault="00211FD0" w:rsidP="00A62712">
      <w:pPr>
        <w:pStyle w:val="Default"/>
        <w:rPr>
          <w:rFonts w:ascii="Times New Roman" w:hAnsi="Times New Roman" w:cs="Times New Roman"/>
        </w:rPr>
      </w:pPr>
      <w:r w:rsidRPr="00211FD0">
        <w:rPr>
          <w:rFonts w:ascii="Times New Roman" w:hAnsi="Times New Roman" w:cs="Times New Roman"/>
        </w:rPr>
        <w:t xml:space="preserve">As of 2006, programs such as dual credit were in place in 47 states throughout the nation </w:t>
      </w:r>
      <w:r w:rsidR="0087497A" w:rsidRPr="00211FD0">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&lt;EndNote&gt;&lt;Cite&gt;&lt;Author&gt;Kruegar&lt;/Author&gt;&lt;Year&gt;2006&lt;/Year&gt;&lt;RecNum&gt;74&lt;/RecNum&gt;&lt;record&gt;&lt;rec-number&gt;74&lt;/rec-number&gt;&lt;foreign-keys&gt;&lt;key app="EN" db-id="zxfap5rzerzs0ne9x055fvvkssxzt9teawz9"&gt;74&lt;/key&gt;&lt;/foreign-keys&gt;&lt;ref-type name="Government Document"&gt;46&lt;/ref-type&gt;&lt;contributors&gt;&lt;authors&gt;&lt;author&gt;Kruegar, C.&lt;/author&gt;&lt;/authors&gt;&lt;secondary-authors&gt;&lt;author&gt;Education Commission of States&lt;/author&gt;&lt;/secondary-authors&gt;&lt;/contributors&gt;&lt;titles&gt;&lt;title&gt;Dual enrollment: Policy issues confronting state policymakers&lt;/title&gt;&lt;/titles&gt;&lt;dates&gt;&lt;year&gt;2006&lt;/year&gt;&lt;/dates&gt;&lt;pub-location&gt;Denver, CO&lt;/pub-location&gt;&lt;urls&gt;&lt;related-urls&gt;&lt;url&gt;&lt;style face="italic" font="default" size="7"&gt;www.ecs.org &lt;/style&gt;&lt;/url&gt;&lt;/related-urls&gt;&lt;/urls&gt;&lt;custom1&gt;Education Commission of States&lt;/custom1&gt;&lt;/record&gt;&lt;/Cite&gt;&lt;/EndNote&gt;</w:instrText>
      </w:r>
      <w:r w:rsidR="0087497A" w:rsidRPr="00211FD0">
        <w:rPr>
          <w:rFonts w:ascii="Times New Roman" w:hAnsi="Times New Roman" w:cs="Times New Roman"/>
        </w:rPr>
        <w:fldChar w:fldCharType="separate"/>
      </w:r>
      <w:r w:rsidRPr="00211FD0">
        <w:rPr>
          <w:rFonts w:ascii="Times New Roman" w:hAnsi="Times New Roman" w:cs="Times New Roman"/>
          <w:noProof/>
        </w:rPr>
        <w:t>(Kruegar, 2006)</w:t>
      </w:r>
      <w:r w:rsidR="0087497A" w:rsidRPr="00211FD0">
        <w:rPr>
          <w:rFonts w:ascii="Times New Roman" w:hAnsi="Times New Roman" w:cs="Times New Roman"/>
        </w:rPr>
        <w:fldChar w:fldCharType="end"/>
      </w:r>
      <w:r w:rsidRPr="00211FD0">
        <w:rPr>
          <w:rFonts w:ascii="Times New Roman" w:hAnsi="Times New Roman" w:cs="Times New Roman"/>
        </w:rPr>
        <w:t xml:space="preserve">.  The implementation of dual credit programs </w:t>
      </w:r>
      <w:r w:rsidR="002138DD">
        <w:rPr>
          <w:rFonts w:ascii="Times New Roman" w:hAnsi="Times New Roman" w:cs="Times New Roman"/>
        </w:rPr>
        <w:t>has</w:t>
      </w:r>
      <w:r w:rsidRPr="00211FD0">
        <w:rPr>
          <w:rFonts w:ascii="Times New Roman" w:hAnsi="Times New Roman" w:cs="Times New Roman"/>
        </w:rPr>
        <w:t xml:space="preserve"> provided connections to post secondary education and ha</w:t>
      </w:r>
      <w:r w:rsidR="00072DB4">
        <w:rPr>
          <w:rFonts w:ascii="Times New Roman" w:hAnsi="Times New Roman" w:cs="Times New Roman"/>
        </w:rPr>
        <w:t>s</w:t>
      </w:r>
      <w:r w:rsidRPr="00211FD0">
        <w:rPr>
          <w:rFonts w:ascii="Times New Roman" w:hAnsi="Times New Roman" w:cs="Times New Roman"/>
        </w:rPr>
        <w:t xml:space="preserve"> assisted in increasing the rigor and relevance of the senior year </w:t>
      </w:r>
      <w:r w:rsidR="0087497A" w:rsidRPr="00211FD0">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&lt;EndNote&gt;&lt;Cite&gt;&lt;Author&gt;Karp&lt;/Author&gt;&lt;Year&gt;2007&lt;/Year&gt;&lt;RecNum&gt;130&lt;/RecNum&gt;&lt;record&gt;&lt;rec-number&gt;130&lt;/rec-number&gt;&lt;foreign-keys&gt;&lt;key app="EN" db-id="zxfap5rzerzs0ne9x055fvvkssxzt9teawz9"&gt;130&lt;/key&gt;&lt;/foreign-keys&gt;&lt;ref-type name="Report"&gt;27&lt;/ref-type&gt;&lt;contributors&gt;&lt;authors&gt;&lt;author&gt;Karp, M. M.&lt;/author&gt;&lt;author&gt;Calcagno, J. C.&lt;/author&gt;&lt;author&gt;Hughes, K. L.&lt;/author&gt;&lt;author&gt;Jeong, D. W.&lt;/author&gt;&lt;author&gt;Bailey, T. R.&lt;/author&gt;&lt;/authors&gt;&lt;/contributors&gt;&lt;titles&gt;&lt;title&gt;The postsecondary achievement of participants in dual enrollment: An analysis of student outcomes in two states&lt;/title&gt;&lt;/titles&gt;&lt;dates&gt;&lt;year&gt;2007&lt;/year&gt;&lt;/dates&gt;&lt;pub-location&gt;St. Paul, MN&lt;/pub-location&gt;&lt;publisher&gt;National Research Cetner for Career and Technical Education&lt;/publisher&gt;&lt;urls&gt;&lt;/urls&gt;&lt;/record&gt;&lt;/Cite&gt;&lt;/EndNote&gt;</w:instrText>
      </w:r>
      <w:r w:rsidR="0087497A" w:rsidRPr="00211FD0">
        <w:rPr>
          <w:rFonts w:ascii="Times New Roman" w:hAnsi="Times New Roman" w:cs="Times New Roman"/>
        </w:rPr>
        <w:fldChar w:fldCharType="separate"/>
      </w:r>
      <w:r w:rsidRPr="00211FD0">
        <w:rPr>
          <w:rFonts w:ascii="Times New Roman" w:hAnsi="Times New Roman" w:cs="Times New Roman"/>
          <w:noProof/>
        </w:rPr>
        <w:t>(Karp, Calcagno, Hughes, Jeong, &amp; Bailey, 2007)</w:t>
      </w:r>
      <w:r w:rsidR="0087497A" w:rsidRPr="00211FD0">
        <w:rPr>
          <w:rFonts w:ascii="Times New Roman" w:hAnsi="Times New Roman" w:cs="Times New Roman"/>
        </w:rPr>
        <w:fldChar w:fldCharType="end"/>
      </w:r>
      <w:r w:rsidR="00072DB4">
        <w:rPr>
          <w:rFonts w:ascii="Times New Roman" w:hAnsi="Times New Roman" w:cs="Times New Roman"/>
        </w:rPr>
        <w:t>.  The connection to post</w:t>
      </w:r>
      <w:r w:rsidRPr="00211FD0">
        <w:rPr>
          <w:rFonts w:ascii="Times New Roman" w:hAnsi="Times New Roman" w:cs="Times New Roman"/>
        </w:rPr>
        <w:t xml:space="preserve">secondary education has been advantageous to foster relationships between secondary and post secondary programs, enhance efficiency between levels of education, and increasing attainment rates at the post secondary level </w:t>
      </w:r>
      <w:r w:rsidR="0087497A" w:rsidRPr="00211FD0">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&lt;EndNote&gt;&lt;Cite&gt;&lt;Author&gt;Kruegar&lt;/Author&gt;&lt;Year&gt;2006&lt;/Year&gt;&lt;RecNum&gt;74&lt;/RecNum&gt;&lt;record&gt;&lt;rec-number&gt;74&lt;/rec-number&gt;&lt;foreign-keys&gt;&lt;key app="EN" db-id="zxfap5rzerzs0ne9x055fvvkssxzt9teawz9"&gt;74&lt;/key&gt;&lt;/foreign-keys&gt;&lt;ref-type name="Government Document"&gt;46&lt;/ref-type&gt;&lt;contributors&gt;&lt;authors&gt;&lt;author&gt;Kruegar, C.&lt;/author&gt;&lt;/authors&gt;&lt;secondary-authors&gt;&lt;author&gt;Education Commission of States&lt;/author&gt;&lt;/secondary-authors&gt;&lt;/contributors&gt;&lt;titles&gt;&lt;title&gt;Dual enrollment: Policy issues confronting state policymakers&lt;/title&gt;&lt;/titles&gt;&lt;dates&gt;&lt;year&gt;2006&lt;/year&gt;&lt;/dates&gt;&lt;pub-location&gt;Denver, CO&lt;/pub-location&gt;&lt;urls&gt;&lt;related-urls&gt;&lt;url&gt;&lt;style face="italic" font="default" size="7"&gt;www.ecs.org &lt;/style&gt;&lt;/url&gt;&lt;/related-urls&gt;&lt;/urls&gt;&lt;custom1&gt;Education Commission of States&lt;/custom1&gt;&lt;/record&gt;&lt;/Cite&gt;&lt;/EndNote&gt;</w:instrText>
      </w:r>
      <w:r w:rsidR="0087497A" w:rsidRPr="00211FD0">
        <w:rPr>
          <w:rFonts w:ascii="Times New Roman" w:hAnsi="Times New Roman" w:cs="Times New Roman"/>
        </w:rPr>
        <w:fldChar w:fldCharType="separate"/>
      </w:r>
      <w:r w:rsidRPr="00211FD0">
        <w:rPr>
          <w:rFonts w:ascii="Times New Roman" w:hAnsi="Times New Roman" w:cs="Times New Roman"/>
          <w:noProof/>
        </w:rPr>
        <w:t>(Kruegar, 2006)</w:t>
      </w:r>
      <w:r w:rsidR="0087497A" w:rsidRPr="00211FD0">
        <w:rPr>
          <w:rFonts w:ascii="Times New Roman" w:hAnsi="Times New Roman" w:cs="Times New Roman"/>
        </w:rPr>
        <w:fldChar w:fldCharType="end"/>
      </w:r>
      <w:r w:rsidRPr="00211FD0">
        <w:rPr>
          <w:rFonts w:ascii="Times New Roman" w:hAnsi="Times New Roman" w:cs="Times New Roman"/>
        </w:rPr>
        <w:t>.</w:t>
      </w:r>
      <w:r w:rsidR="00072DB4">
        <w:rPr>
          <w:rFonts w:ascii="Times New Roman" w:hAnsi="Times New Roman" w:cs="Times New Roman"/>
        </w:rPr>
        <w:t xml:space="preserve">  </w:t>
      </w:r>
      <w:r w:rsidR="000B4BAE" w:rsidRPr="00A10961">
        <w:rPr>
          <w:rFonts w:ascii="Times New Roman" w:hAnsi="Times New Roman" w:cs="Times New Roman"/>
        </w:rPr>
        <w:t xml:space="preserve">Previous research has indicated a need to follow up with students regarding the role of dual credit programs in assisting effective transitions into the university setting </w:t>
      </w:r>
      <w:r w:rsidR="0087497A" w:rsidRPr="00A10961">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&lt;EndNote&gt;&lt;Cite&gt;&lt;Author&gt;Kruegar&lt;/Author&gt;&lt;Year&gt;2006&lt;/Year&gt;&lt;RecNum&gt;74&lt;/RecNum&gt;&lt;record&gt;&lt;rec-number&gt;74&lt;/rec-number&gt;&lt;foreign-keys&gt;&lt;key app="EN" db-id="zxfap5rzerzs0ne9x055fvvkssxzt9teawz9"&gt;74&lt;/key&gt;&lt;/foreign-keys&gt;&lt;ref-type name="Government Document"&gt;46&lt;/ref-type&gt;&lt;contributors&gt;&lt;authors&gt;&lt;author&gt;Kruegar, C.&lt;/author&gt;&lt;/authors&gt;&lt;secondary-authors&gt;&lt;author&gt;Education Commission of States&lt;/author&gt;&lt;/secondary-authors&gt;&lt;/contributors&gt;&lt;titles&gt;&lt;title&gt;Dual enrollment: Policy issues confronting state policymakers&lt;/title&gt;&lt;/titles&gt;&lt;dates&gt;&lt;year&gt;2006&lt;/year&gt;&lt;/dates&gt;&lt;pub-location&gt;Denver, CO&lt;/pub-location&gt;&lt;urls&gt;&lt;related-urls&gt;&lt;url&gt;&lt;style face="italic" font="default" size="7"&gt;www.ecs.org &lt;/style&gt;&lt;/url&gt;&lt;/related-urls&gt;&lt;/urls&gt;&lt;custom1&gt;Education Commission of States&lt;/custom1&gt;&lt;/record&gt;&lt;/Cite&gt;&lt;/EndNote&gt;</w:instrText>
      </w:r>
      <w:r w:rsidR="0087497A" w:rsidRPr="00A10961">
        <w:rPr>
          <w:rFonts w:ascii="Times New Roman" w:hAnsi="Times New Roman" w:cs="Times New Roman"/>
        </w:rPr>
        <w:fldChar w:fldCharType="separate"/>
      </w:r>
      <w:r w:rsidR="000B4BAE" w:rsidRPr="00A10961">
        <w:rPr>
          <w:rFonts w:ascii="Times New Roman" w:hAnsi="Times New Roman" w:cs="Times New Roman"/>
          <w:noProof/>
        </w:rPr>
        <w:t>(Kruegar, 2006)</w:t>
      </w:r>
      <w:r w:rsidR="0087497A" w:rsidRPr="00A10961">
        <w:rPr>
          <w:rFonts w:ascii="Times New Roman" w:hAnsi="Times New Roman" w:cs="Times New Roman"/>
        </w:rPr>
        <w:fldChar w:fldCharType="end"/>
      </w:r>
      <w:r w:rsidR="000B4BAE" w:rsidRPr="00A10961">
        <w:rPr>
          <w:rFonts w:ascii="Times New Roman" w:hAnsi="Times New Roman" w:cs="Times New Roman"/>
        </w:rPr>
        <w:t>.</w:t>
      </w:r>
      <w:r w:rsidR="00956557">
        <w:rPr>
          <w:rFonts w:ascii="Times New Roman" w:hAnsi="Times New Roman" w:cs="Times New Roman"/>
        </w:rPr>
        <w:t xml:space="preserve"> </w:t>
      </w:r>
      <w:r w:rsidR="000B4BAE" w:rsidRPr="00A10961">
        <w:rPr>
          <w:rFonts w:ascii="Times New Roman" w:hAnsi="Times New Roman" w:cs="Times New Roman"/>
        </w:rPr>
        <w:t xml:space="preserve"> Follow-up surveys regarding dual credit programs have been mandated within the state </w:t>
      </w:r>
      <w:r w:rsidR="0087497A" w:rsidRPr="00A62712">
        <w:rPr>
          <w:rFonts w:ascii="Times New Roman" w:hAnsi="Times New Roman" w:cs="Times New Roman"/>
        </w:rPr>
        <w:fldChar w:fldCharType="begin"/>
      </w:r>
      <w:r w:rsidR="007728DB">
        <w:rPr>
          <w:rFonts w:ascii="Times New Roman" w:hAnsi="Times New Roman" w:cs="Times New Roman"/>
        </w:rPr>
        <w:instrText xml:space="preserve"> ADDIN EN.CITE &lt;EndNote&gt;&lt;Cite&gt;&lt;Year&gt;2009&lt;/Year&gt;&lt;RecNum&gt;70&lt;/RecNum&gt;&lt;record&gt;&lt;rec-number&gt;70&lt;/rec-number&gt;&lt;foreign-keys&gt;&lt;key app="EN" db-id="zxfap5rzerzs0ne9x055fvvkssxzt9teawz9"&gt;70&lt;/key&gt;&lt;/foreign-keys&gt;&lt;ref-type name="Government Document"&gt;46&lt;/ref-type&gt;&lt;contributors&gt;&lt;secondary-authors&gt;&lt;author&gt;Idaho Department of Education&lt;/author&gt;&lt;/secondary-authors&gt;&lt;/contributors&gt;&lt;titles&gt;&lt;title&gt;Idaho State Board of Education Governing Policies and Procedures&lt;/title&gt;&lt;/titles&gt;&lt;dates&gt;&lt;year&gt;2009&lt;/year&gt;&lt;/dates&gt;&lt;pub-location&gt;Boise, ID&lt;/pub-location&gt;&lt;publisher&gt;Idaho Department of Education&lt;/publisher&gt;&lt;urls&gt;&lt;related-urls&gt;&lt;url&gt;http://www.boardofed.idaho.gov/policies/&lt;/url&gt;&lt;/related-urls&gt;&lt;/urls&gt;&lt;/record&gt;&lt;/Cite&gt;&lt;/EndNote&gt;</w:instrText>
      </w:r>
      <w:r w:rsidR="0087497A" w:rsidRPr="00A62712">
        <w:rPr>
          <w:rFonts w:ascii="Times New Roman" w:hAnsi="Times New Roman" w:cs="Times New Roman"/>
        </w:rPr>
        <w:fldChar w:fldCharType="separate"/>
      </w:r>
      <w:r w:rsidR="007728DB">
        <w:rPr>
          <w:rFonts w:ascii="Times New Roman" w:hAnsi="Times New Roman" w:cs="Times New Roman"/>
          <w:noProof/>
        </w:rPr>
        <w:t>(</w:t>
      </w:r>
      <w:r w:rsidR="007728DB" w:rsidRPr="007728DB">
        <w:rPr>
          <w:rFonts w:ascii="Times New Roman" w:hAnsi="Times New Roman" w:cs="Times New Roman"/>
          <w:i/>
          <w:noProof/>
        </w:rPr>
        <w:t>Idaho State Board of Education Governing Policies and Procedures</w:t>
      </w:r>
      <w:r w:rsidR="007728DB">
        <w:rPr>
          <w:rFonts w:ascii="Times New Roman" w:hAnsi="Times New Roman" w:cs="Times New Roman"/>
          <w:noProof/>
        </w:rPr>
        <w:t>, 2009)</w:t>
      </w:r>
      <w:r w:rsidR="0087497A" w:rsidRPr="00A62712">
        <w:rPr>
          <w:rFonts w:ascii="Times New Roman" w:hAnsi="Times New Roman" w:cs="Times New Roman"/>
        </w:rPr>
        <w:fldChar w:fldCharType="end"/>
      </w:r>
      <w:r w:rsidR="000B4BAE" w:rsidRPr="00A62712">
        <w:rPr>
          <w:rFonts w:ascii="Times New Roman" w:hAnsi="Times New Roman" w:cs="Times New Roman"/>
        </w:rPr>
        <w:t xml:space="preserve">. </w:t>
      </w:r>
      <w:r w:rsidR="00956557">
        <w:rPr>
          <w:rFonts w:ascii="Times New Roman" w:hAnsi="Times New Roman" w:cs="Times New Roman"/>
        </w:rPr>
        <w:t xml:space="preserve"> </w:t>
      </w:r>
      <w:r w:rsidR="00A10961" w:rsidRPr="00A62712">
        <w:rPr>
          <w:rFonts w:ascii="Times New Roman" w:hAnsi="Times New Roman" w:cs="Times New Roman"/>
        </w:rPr>
        <w:t xml:space="preserve">The purpose of this study was to identify and examine variables related to </w:t>
      </w:r>
      <w:r w:rsidR="002138DD">
        <w:rPr>
          <w:rFonts w:ascii="Times New Roman" w:hAnsi="Times New Roman" w:cs="Times New Roman"/>
        </w:rPr>
        <w:t>the</w:t>
      </w:r>
      <w:r w:rsidR="00A10961" w:rsidRPr="00A62712">
        <w:rPr>
          <w:rFonts w:ascii="Times New Roman" w:hAnsi="Times New Roman" w:cs="Times New Roman"/>
        </w:rPr>
        <w:t xml:space="preserve"> dual credit program as perceived by participants</w:t>
      </w:r>
      <w:r w:rsidR="00072DB4">
        <w:rPr>
          <w:rFonts w:ascii="Times New Roman" w:hAnsi="Times New Roman" w:cs="Times New Roman"/>
        </w:rPr>
        <w:t>,</w:t>
      </w:r>
      <w:r w:rsidR="00A10961" w:rsidRPr="00A62712">
        <w:rPr>
          <w:rFonts w:ascii="Times New Roman" w:hAnsi="Times New Roman" w:cs="Times New Roman"/>
        </w:rPr>
        <w:t xml:space="preserve"> analyze </w:t>
      </w:r>
      <w:r w:rsidR="002138DD">
        <w:rPr>
          <w:rFonts w:ascii="Times New Roman" w:hAnsi="Times New Roman" w:cs="Times New Roman"/>
        </w:rPr>
        <w:t>the implication to</w:t>
      </w:r>
      <w:r w:rsidR="00A10961" w:rsidRPr="00A62712">
        <w:rPr>
          <w:rFonts w:ascii="Times New Roman" w:hAnsi="Times New Roman" w:cs="Times New Roman"/>
        </w:rPr>
        <w:t xml:space="preserve"> </w:t>
      </w:r>
      <w:r w:rsidR="00072DB4">
        <w:rPr>
          <w:rFonts w:ascii="Times New Roman" w:hAnsi="Times New Roman" w:cs="Times New Roman"/>
        </w:rPr>
        <w:t xml:space="preserve">the providing </w:t>
      </w:r>
      <w:r w:rsidR="00A10961" w:rsidRPr="00A62712">
        <w:rPr>
          <w:rFonts w:ascii="Times New Roman" w:hAnsi="Times New Roman" w:cs="Times New Roman"/>
        </w:rPr>
        <w:t>higher education institution</w:t>
      </w:r>
      <w:r w:rsidR="00072DB4">
        <w:rPr>
          <w:rFonts w:ascii="Times New Roman" w:hAnsi="Times New Roman" w:cs="Times New Roman"/>
        </w:rPr>
        <w:t>,</w:t>
      </w:r>
      <w:r w:rsidR="00A10961" w:rsidRPr="00A62712">
        <w:rPr>
          <w:rFonts w:ascii="Times New Roman" w:hAnsi="Times New Roman" w:cs="Times New Roman"/>
        </w:rPr>
        <w:t xml:space="preserve"> and </w:t>
      </w:r>
      <w:r w:rsidR="00072DB4">
        <w:rPr>
          <w:rFonts w:ascii="Times New Roman" w:hAnsi="Times New Roman" w:cs="Times New Roman"/>
        </w:rPr>
        <w:t xml:space="preserve">to determine </w:t>
      </w:r>
      <w:r w:rsidR="00A10961" w:rsidRPr="00A62712">
        <w:rPr>
          <w:rFonts w:ascii="Times New Roman" w:hAnsi="Times New Roman" w:cs="Times New Roman"/>
        </w:rPr>
        <w:t>the impact on higher education enrollment decision</w:t>
      </w:r>
      <w:r w:rsidR="00072DB4">
        <w:rPr>
          <w:rFonts w:ascii="Times New Roman" w:hAnsi="Times New Roman" w:cs="Times New Roman"/>
        </w:rPr>
        <w:t>s</w:t>
      </w:r>
      <w:r w:rsidR="00A10961" w:rsidRPr="00A62712">
        <w:rPr>
          <w:rFonts w:ascii="Times New Roman" w:hAnsi="Times New Roman" w:cs="Times New Roman"/>
        </w:rPr>
        <w:t xml:space="preserve"> of the participants.</w:t>
      </w:r>
      <w:r w:rsidR="00956557">
        <w:rPr>
          <w:rFonts w:ascii="Times New Roman" w:hAnsi="Times New Roman" w:cs="Times New Roman"/>
        </w:rPr>
        <w:t xml:space="preserve"> </w:t>
      </w:r>
      <w:r w:rsidR="00A62712" w:rsidRPr="00A62712">
        <w:rPr>
          <w:rFonts w:ascii="Times New Roman" w:hAnsi="Times New Roman" w:cs="Times New Roman"/>
        </w:rPr>
        <w:t xml:space="preserve"> This research addressed the national agricultural education research agenda’s RPA 2 </w:t>
      </w:r>
      <w:r w:rsidR="00814297">
        <w:rPr>
          <w:rFonts w:ascii="Times New Roman" w:hAnsi="Times New Roman" w:cs="Times New Roman"/>
        </w:rPr>
        <w:t>in agricultural e</w:t>
      </w:r>
      <w:r w:rsidR="00A62712" w:rsidRPr="00A62712">
        <w:rPr>
          <w:rFonts w:ascii="Times New Roman" w:hAnsi="Times New Roman" w:cs="Times New Roman"/>
        </w:rPr>
        <w:t xml:space="preserve">ducation in </w:t>
      </w:r>
      <w:r w:rsidR="00814297">
        <w:rPr>
          <w:rFonts w:ascii="Times New Roman" w:hAnsi="Times New Roman" w:cs="Times New Roman"/>
        </w:rPr>
        <w:t>u</w:t>
      </w:r>
      <w:r w:rsidR="00A62712" w:rsidRPr="00A62712">
        <w:rPr>
          <w:rFonts w:ascii="Times New Roman" w:hAnsi="Times New Roman" w:cs="Times New Roman"/>
        </w:rPr>
        <w:t>niversity and</w:t>
      </w:r>
      <w:r w:rsidR="00A62712">
        <w:rPr>
          <w:rFonts w:ascii="Times New Roman" w:hAnsi="Times New Roman" w:cs="Times New Roman"/>
        </w:rPr>
        <w:t xml:space="preserve"> </w:t>
      </w:r>
      <w:r w:rsidR="00814297">
        <w:rPr>
          <w:rFonts w:ascii="Times New Roman" w:hAnsi="Times New Roman" w:cs="Times New Roman"/>
        </w:rPr>
        <w:t>postsecondary s</w:t>
      </w:r>
      <w:r w:rsidR="00A62712" w:rsidRPr="00A62712">
        <w:rPr>
          <w:rFonts w:ascii="Times New Roman" w:hAnsi="Times New Roman" w:cs="Times New Roman"/>
        </w:rPr>
        <w:t>ettings.</w:t>
      </w:r>
    </w:p>
    <w:p w:rsidR="00A62712" w:rsidRPr="00A10961" w:rsidRDefault="00A62712" w:rsidP="00A10961">
      <w:pPr>
        <w:pStyle w:val="Default"/>
        <w:rPr>
          <w:rFonts w:ascii="Times New Roman" w:hAnsi="Times New Roman" w:cs="Times New Roman"/>
        </w:rPr>
      </w:pPr>
    </w:p>
    <w:p w:rsidR="00046D45" w:rsidRPr="0022369D" w:rsidRDefault="0022369D" w:rsidP="00687C9C">
      <w:pPr>
        <w:pStyle w:val="Default"/>
        <w:rPr>
          <w:rFonts w:ascii="Times New Roman" w:hAnsi="Times New Roman" w:cs="Times New Roman"/>
        </w:rPr>
      </w:pPr>
      <w:r>
        <w:rPr>
          <w:rFonts w:ascii="Times New Roman" w:hAnsi="Times New Roman" w:cs="Times New Roman"/>
          <w:b/>
        </w:rPr>
        <w:t>Conceptual framework</w:t>
      </w:r>
    </w:p>
    <w:p w:rsidR="006F5CA8" w:rsidRPr="006F5CA8" w:rsidRDefault="006F5CA8" w:rsidP="006F5CA8">
      <w:pPr>
        <w:pStyle w:val="Default"/>
        <w:rPr>
          <w:rFonts w:ascii="Times New Roman" w:hAnsi="Times New Roman" w:cs="Times New Roman"/>
        </w:rPr>
      </w:pPr>
      <w:r w:rsidRPr="006F5CA8">
        <w:rPr>
          <w:rFonts w:ascii="Times New Roman" w:hAnsi="Times New Roman" w:cs="Times New Roman"/>
        </w:rPr>
        <w:t xml:space="preserve">The </w:t>
      </w:r>
      <w:r>
        <w:rPr>
          <w:rFonts w:ascii="Times New Roman" w:hAnsi="Times New Roman" w:cs="Times New Roman"/>
        </w:rPr>
        <w:t xml:space="preserve">conceptual </w:t>
      </w:r>
      <w:r w:rsidRPr="006F5CA8">
        <w:rPr>
          <w:rFonts w:ascii="Times New Roman" w:hAnsi="Times New Roman" w:cs="Times New Roman"/>
        </w:rPr>
        <w:t xml:space="preserve">framework of this study was based around constructivist </w:t>
      </w:r>
      <w:r w:rsidR="00072DB4">
        <w:rPr>
          <w:rFonts w:ascii="Times New Roman" w:hAnsi="Times New Roman" w:cs="Times New Roman"/>
        </w:rPr>
        <w:t>leadership</w:t>
      </w:r>
      <w:r w:rsidRPr="006F5CA8">
        <w:rPr>
          <w:rFonts w:ascii="Times New Roman" w:hAnsi="Times New Roman" w:cs="Times New Roman"/>
        </w:rPr>
        <w:t xml:space="preserve">, defined as a social endeavor, indicating that community (in the form of </w:t>
      </w:r>
      <w:r w:rsidRPr="00072DB4">
        <w:rPr>
          <w:rFonts w:ascii="Times New Roman" w:hAnsi="Times New Roman" w:cs="Times New Roman"/>
          <w:i/>
        </w:rPr>
        <w:t>Team Ag Ed</w:t>
      </w:r>
      <w:r w:rsidRPr="006F5CA8">
        <w:rPr>
          <w:rFonts w:ascii="Times New Roman" w:hAnsi="Times New Roman" w:cs="Times New Roman"/>
        </w:rPr>
        <w:t xml:space="preserve">) was essential for learning to occur </w:t>
      </w:r>
      <w:r w:rsidR="0087497A" w:rsidRPr="006F5CA8">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&lt;EndNote&gt;&lt;Cite&gt;&lt;Author&gt;Lambert&lt;/Author&gt;&lt;Year&gt;1995&lt;/Year&gt;&lt;RecNum&gt;122&lt;/RecNum&gt;&lt;record&gt;&lt;rec-number&gt;122&lt;/rec-number&gt;&lt;foreign-keys&gt;&lt;key app="EN" db-id="zxfap5rzerzs0ne9x055fvvkssxzt9teawz9"&gt;122&lt;/key&gt;&lt;/foreign-keys&gt;&lt;ref-type name="Book"&gt;6&lt;/ref-type&gt;&lt;contributors&gt;&lt;authors&gt;&lt;author&gt;Lambert, L.&lt;/author&gt;&lt;author&gt;Walker, D.&lt;/author&gt;&lt;author&gt;Zimmerman, D. P.&lt;/author&gt;&lt;author&gt;Cooper, J. E.&lt;/author&gt;&lt;author&gt;Lambert, M. D.&lt;/author&gt;&lt;author&gt;Gardner, M. E.&lt;/author&gt;&lt;author&gt;SLack, P. J. F.&lt;/author&gt;&lt;/authors&gt;&lt;/contributors&gt;&lt;titles&gt;&lt;title&gt;The Constructivist Leader&lt;/title&gt;&lt;/titles&gt;&lt;pages&gt;219&lt;/pages&gt;&lt;dates&gt;&lt;year&gt;1995&lt;/year&gt;&lt;/dates&gt;&lt;pub-location&gt;New York, NY&lt;/pub-location&gt;&lt;publisher&gt;Teachers College Press&lt;/publisher&gt;&lt;urls&gt;&lt;/urls&gt;&lt;/record&gt;&lt;/Cite&gt;&lt;/EndNote&gt;</w:instrText>
      </w:r>
      <w:r w:rsidR="0087497A" w:rsidRPr="006F5CA8">
        <w:rPr>
          <w:rFonts w:ascii="Times New Roman" w:hAnsi="Times New Roman" w:cs="Times New Roman"/>
        </w:rPr>
        <w:fldChar w:fldCharType="separate"/>
      </w:r>
      <w:r w:rsidRPr="006F5CA8">
        <w:rPr>
          <w:rFonts w:ascii="Times New Roman" w:hAnsi="Times New Roman" w:cs="Times New Roman"/>
          <w:noProof/>
        </w:rPr>
        <w:t>(Lambert, et al., 1995)</w:t>
      </w:r>
      <w:r w:rsidR="0087497A" w:rsidRPr="006F5CA8">
        <w:rPr>
          <w:rFonts w:ascii="Times New Roman" w:hAnsi="Times New Roman" w:cs="Times New Roman"/>
        </w:rPr>
        <w:fldChar w:fldCharType="end"/>
      </w:r>
      <w:r w:rsidRPr="006F5CA8">
        <w:rPr>
          <w:rFonts w:ascii="Times New Roman" w:hAnsi="Times New Roman" w:cs="Times New Roman"/>
        </w:rPr>
        <w:t xml:space="preserve">.  Another aspect of constructivist leadership was developing the means through which an educational community could construct school change (p. 52), and this common purpose supported a conceptual framework for change paradigms (p. 57).  Teaching in more constructivist, meaning-centered, contextualized ways allowed students to be better prepared to understand the “deeper constructs underlying practice” </w:t>
      </w:r>
      <w:r w:rsidR="0087497A" w:rsidRPr="006F5CA8">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&lt;EndNote&gt;&lt;Cite&gt;&lt;Author&gt;Grubb&lt;/Author&gt;&lt;Year&gt;2005&lt;/Year&gt;&lt;RecNum&gt;136&lt;/RecNum&gt;&lt;record&gt;&lt;rec-number&gt;136&lt;/rec-number&gt;&lt;foreign-keys&gt;&lt;key app="EN" db-id="zxfap5rzerzs0ne9x055fvvkssxzt9teawz9"&gt;136&lt;/key&gt;&lt;/foreign-keys&gt;&lt;ref-type name="Journal Article"&gt;17&lt;/ref-type&gt;&lt;contributors&gt;&lt;authors&gt;&lt;author&gt;Grubb, W. N.&lt;/author&gt;&lt;author&gt;Lazerson, M.&lt;/author&gt;&lt;/authors&gt;&lt;/contributors&gt;&lt;titles&gt;&lt;title&gt;Vocationalism in higher education: Teaching and learning in higher education&lt;/title&gt;&lt;secondary-title&gt;Journal of Higher Education&lt;/secondary-title&gt;&lt;/titles&gt;&lt;periodical&gt;&lt;full-title&gt;Journal of Higher Education&lt;/full-title&gt;&lt;/periodical&gt;&lt;pages&gt;1-25&lt;/pages&gt;&lt;volume&gt;76&lt;/volume&gt;&lt;number&gt;1&lt;/number&gt;&lt;dates&gt;&lt;year&gt;2005&lt;/year&gt;&lt;/dates&gt;&lt;urls&gt;&lt;/urls&gt;&lt;/record&gt;&lt;/Cite&gt;&lt;/EndNote&gt;</w:instrText>
      </w:r>
      <w:r w:rsidR="0087497A" w:rsidRPr="006F5CA8">
        <w:rPr>
          <w:rFonts w:ascii="Times New Roman" w:hAnsi="Times New Roman" w:cs="Times New Roman"/>
        </w:rPr>
        <w:fldChar w:fldCharType="separate"/>
      </w:r>
      <w:r w:rsidRPr="006F5CA8">
        <w:rPr>
          <w:rFonts w:ascii="Times New Roman" w:hAnsi="Times New Roman" w:cs="Times New Roman"/>
          <w:noProof/>
        </w:rPr>
        <w:t>(Grubb &amp; Lazerson, 2005)</w:t>
      </w:r>
      <w:r w:rsidR="0087497A" w:rsidRPr="006F5CA8">
        <w:rPr>
          <w:rFonts w:ascii="Times New Roman" w:hAnsi="Times New Roman" w:cs="Times New Roman"/>
        </w:rPr>
        <w:fldChar w:fldCharType="end"/>
      </w:r>
      <w:r w:rsidRPr="006F5CA8">
        <w:rPr>
          <w:rFonts w:ascii="Times New Roman" w:hAnsi="Times New Roman" w:cs="Times New Roman"/>
        </w:rPr>
        <w:t xml:space="preserve"> of the educational process and content.</w:t>
      </w:r>
      <w:r w:rsidR="000B4BAE">
        <w:rPr>
          <w:rFonts w:ascii="Times New Roman" w:hAnsi="Times New Roman" w:cs="Times New Roman"/>
        </w:rPr>
        <w:t xml:space="preserve"> </w:t>
      </w:r>
      <w:r w:rsidR="00956557">
        <w:rPr>
          <w:rFonts w:ascii="Times New Roman" w:hAnsi="Times New Roman" w:cs="Times New Roman"/>
        </w:rPr>
        <w:t xml:space="preserve"> </w:t>
      </w:r>
      <w:r w:rsidRPr="006F5CA8">
        <w:rPr>
          <w:rFonts w:ascii="Times New Roman" w:hAnsi="Times New Roman" w:cs="Times New Roman"/>
        </w:rPr>
        <w:t>Constructivist leadership theory indicated the importance of reciprocal relationships among students, university faculty, secondary instructors</w:t>
      </w:r>
      <w:r w:rsidR="00072DB4">
        <w:rPr>
          <w:rFonts w:ascii="Times New Roman" w:hAnsi="Times New Roman" w:cs="Times New Roman"/>
        </w:rPr>
        <w:t xml:space="preserve"> </w:t>
      </w:r>
      <w:r w:rsidR="0087497A" w:rsidRPr="006F5CA8">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&lt;EndNote&gt;&lt;Cite&gt;&lt;Author&gt;Lambert&lt;/Author&gt;&lt;Year&gt;1995&lt;/Year&gt;&lt;RecNum&gt;122&lt;/RecNum&gt;&lt;record&gt;&lt;rec-number&gt;122&lt;/rec-number&gt;&lt;foreign-keys&gt;&lt;key app="EN" db-id="zxfap5rzerzs0ne9x055fvvkssxzt9teawz9"&gt;122&lt;/key&gt;&lt;/foreign-keys&gt;&lt;ref-type name="Book"&gt;6&lt;/ref-type&gt;&lt;contributors&gt;&lt;authors&gt;&lt;author&gt;Lambert, L.&lt;/author&gt;&lt;author&gt;Walker, D.&lt;/author&gt;&lt;author&gt;Zimmerman, D. P.&lt;/author&gt;&lt;author&gt;Cooper, J. E.&lt;/author&gt;&lt;author&gt;Lambert, M. D.&lt;/author&gt;&lt;author&gt;Gardner, M. E.&lt;/author&gt;&lt;author&gt;SLack, P. J. F.&lt;/author&gt;&lt;/authors&gt;&lt;/contributors&gt;&lt;titles&gt;&lt;title&gt;The Constructivist Leader&lt;/title&gt;&lt;/titles&gt;&lt;pages&gt;219&lt;/pages&gt;&lt;dates&gt;&lt;year&gt;1995&lt;/year&gt;&lt;/dates&gt;&lt;pub-location&gt;New York, NY&lt;/pub-location&gt;&lt;publisher&gt;Teachers College Press&lt;/publisher&gt;&lt;urls&gt;&lt;/urls&gt;&lt;/record&gt;&lt;/Cite&gt;&lt;/EndNote&gt;</w:instrText>
      </w:r>
      <w:r w:rsidR="0087497A" w:rsidRPr="006F5CA8">
        <w:rPr>
          <w:rFonts w:ascii="Times New Roman" w:hAnsi="Times New Roman" w:cs="Times New Roman"/>
        </w:rPr>
        <w:fldChar w:fldCharType="separate"/>
      </w:r>
      <w:r w:rsidR="00072DB4" w:rsidRPr="006F5CA8">
        <w:rPr>
          <w:rFonts w:ascii="Times New Roman" w:hAnsi="Times New Roman" w:cs="Times New Roman"/>
          <w:noProof/>
        </w:rPr>
        <w:t>(Lambert, et al., 1995)</w:t>
      </w:r>
      <w:r w:rsidR="0087497A" w:rsidRPr="006F5CA8">
        <w:rPr>
          <w:rFonts w:ascii="Times New Roman" w:hAnsi="Times New Roman" w:cs="Times New Roman"/>
        </w:rPr>
        <w:fldChar w:fldCharType="end"/>
      </w:r>
      <w:r w:rsidR="00072DB4">
        <w:rPr>
          <w:rFonts w:ascii="Times New Roman" w:hAnsi="Times New Roman" w:cs="Times New Roman"/>
        </w:rPr>
        <w:t>, and state division staff</w:t>
      </w:r>
      <w:r w:rsidRPr="006F5CA8">
        <w:rPr>
          <w:rFonts w:ascii="Times New Roman" w:hAnsi="Times New Roman" w:cs="Times New Roman"/>
        </w:rPr>
        <w:t xml:space="preserve"> in the educational setting.  Reciprocal processes were understood as those that:</w:t>
      </w:r>
      <w:r w:rsidR="00DC2C24">
        <w:rPr>
          <w:rFonts w:ascii="Times New Roman" w:hAnsi="Times New Roman" w:cs="Times New Roman"/>
        </w:rPr>
        <w:t xml:space="preserve"> e</w:t>
      </w:r>
      <w:r w:rsidRPr="006F5CA8">
        <w:rPr>
          <w:rFonts w:ascii="Times New Roman" w:hAnsi="Times New Roman" w:cs="Times New Roman"/>
        </w:rPr>
        <w:t>voked potential in a trusting environment;</w:t>
      </w:r>
      <w:r w:rsidR="00DC2C24">
        <w:rPr>
          <w:rFonts w:ascii="Times New Roman" w:hAnsi="Times New Roman" w:cs="Times New Roman"/>
        </w:rPr>
        <w:t xml:space="preserve"> r</w:t>
      </w:r>
      <w:r w:rsidRPr="006F5CA8">
        <w:rPr>
          <w:rFonts w:ascii="Times New Roman" w:hAnsi="Times New Roman" w:cs="Times New Roman"/>
        </w:rPr>
        <w:t>econstructed old assumptions and myths;</w:t>
      </w:r>
      <w:r w:rsidR="00DC2C24">
        <w:rPr>
          <w:rFonts w:ascii="Times New Roman" w:hAnsi="Times New Roman" w:cs="Times New Roman"/>
        </w:rPr>
        <w:t xml:space="preserve"> f</w:t>
      </w:r>
      <w:r w:rsidRPr="006F5CA8">
        <w:rPr>
          <w:rFonts w:ascii="Times New Roman" w:hAnsi="Times New Roman" w:cs="Times New Roman"/>
        </w:rPr>
        <w:t>ocused on the construction of a meeting; or</w:t>
      </w:r>
      <w:r w:rsidR="00DC2C24">
        <w:rPr>
          <w:rFonts w:ascii="Times New Roman" w:hAnsi="Times New Roman" w:cs="Times New Roman"/>
        </w:rPr>
        <w:t xml:space="preserve"> f</w:t>
      </w:r>
      <w:r w:rsidRPr="006F5CA8">
        <w:rPr>
          <w:rFonts w:ascii="Times New Roman" w:hAnsi="Times New Roman" w:cs="Times New Roman"/>
        </w:rPr>
        <w:t>ramed actions that embody new behaviors and purposeful intentions (Lambert, et. al, 1995, p. 36)</w:t>
      </w:r>
      <w:r w:rsidR="00A62712">
        <w:rPr>
          <w:rFonts w:ascii="Times New Roman" w:hAnsi="Times New Roman" w:cs="Times New Roman"/>
        </w:rPr>
        <w:t>.</w:t>
      </w:r>
      <w:r w:rsidRPr="006F5CA8">
        <w:rPr>
          <w:rFonts w:ascii="Times New Roman" w:hAnsi="Times New Roman" w:cs="Times New Roman"/>
        </w:rPr>
        <w:t xml:space="preserve">  Coupling constructivist leadership theory with the consistent emphasis on connections between secondary career and technical education programs and post secondary education </w:t>
      </w:r>
      <w:r w:rsidR="0087497A" w:rsidRPr="006F5CA8">
        <w:rPr>
          <w:rFonts w:ascii="Times New Roman" w:hAnsi="Times New Roman" w:cs="Times New Roman"/>
        </w:rPr>
        <w:fldChar w:fldCharType="begin"/>
      </w:r>
      <w:r w:rsidR="007728DB">
        <w:rPr>
          <w:rFonts w:ascii="Times New Roman" w:hAnsi="Times New Roman" w:cs="Times New Roman"/>
        </w:rPr>
        <w:instrText xml:space="preserve"> ADDIN EN.CITE &lt;EndNote&gt;&lt;Cite&gt;&lt;Year&gt;2006&lt;/Year&gt;&lt;RecNum&gt;41&lt;/RecNum&gt;&lt;record&gt;&lt;rec-number&gt;41&lt;/rec-number&gt;&lt;foreign-keys&gt;&lt;key app="EN" db-id="zxfap5rzerzs0ne9x055fvvkssxzt9teawz9"&gt;41&lt;/key&gt;&lt;/foreign-keys&gt;&lt;ref-type name="Government Document"&gt;46&lt;/ref-type&gt;&lt;contributors&gt;&lt;/contributors&gt;&lt;titles&gt;&lt;title&gt;Carl D. Perkins career and technical education improvement act of 2006&lt;/title&gt;&lt;/titles&gt;&lt;pages&gt;67&lt;/pages&gt;&lt;dates&gt;&lt;year&gt;2006&lt;/year&gt;&lt;/dates&gt;&lt;pub-location&gt;Washington, D. C.&lt;/pub-location&gt;&lt;urls&gt;&lt;related-urls&gt;&lt;url&gt;http://frwebgate.access.gpo.gov/cgi-bin/getdoc.cgi?dbname=109_cong_bills&amp;amp;docid=f:s250enr.txt.pdf&lt;/url&gt;&lt;/related-urls&gt;&lt;/urls&gt;&lt;custom2&gt;109&lt;/custom2&gt;&lt;custom3&gt;2&lt;/custom3&gt;&lt;access-date&gt;June 15, 2009&lt;/access-date&gt;&lt;/record&gt;&lt;/Cite&gt;&lt;/EndNote&gt;</w:instrText>
      </w:r>
      <w:r w:rsidR="0087497A" w:rsidRPr="006F5CA8">
        <w:rPr>
          <w:rFonts w:ascii="Times New Roman" w:hAnsi="Times New Roman" w:cs="Times New Roman"/>
        </w:rPr>
        <w:fldChar w:fldCharType="separate"/>
      </w:r>
      <w:r w:rsidRPr="006F5CA8">
        <w:rPr>
          <w:rFonts w:ascii="Times New Roman" w:hAnsi="Times New Roman" w:cs="Times New Roman"/>
          <w:noProof/>
        </w:rPr>
        <w:t>(</w:t>
      </w:r>
      <w:r w:rsidRPr="006F5CA8">
        <w:rPr>
          <w:rFonts w:ascii="Times New Roman" w:hAnsi="Times New Roman" w:cs="Times New Roman"/>
          <w:i/>
          <w:noProof/>
        </w:rPr>
        <w:t>Carl D. Perkins career and technical education improvement act of 2006</w:t>
      </w:r>
      <w:r w:rsidRPr="006F5CA8">
        <w:rPr>
          <w:rFonts w:ascii="Times New Roman" w:hAnsi="Times New Roman" w:cs="Times New Roman"/>
          <w:noProof/>
        </w:rPr>
        <w:t>, 2006)</w:t>
      </w:r>
      <w:r w:rsidR="0087497A" w:rsidRPr="006F5CA8">
        <w:rPr>
          <w:rFonts w:ascii="Times New Roman" w:hAnsi="Times New Roman" w:cs="Times New Roman"/>
        </w:rPr>
        <w:fldChar w:fldCharType="end"/>
      </w:r>
      <w:r w:rsidRPr="006F5CA8">
        <w:rPr>
          <w:rFonts w:ascii="Times New Roman" w:hAnsi="Times New Roman" w:cs="Times New Roman"/>
        </w:rPr>
        <w:t xml:space="preserve">, contextual learning in the secondary setting provided relevance for curriculum, provided practical application for information, and established a pathway to post secondary studies </w:t>
      </w:r>
      <w:r w:rsidR="0087497A" w:rsidRPr="006F5CA8">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&lt;EndNote&gt;&lt;Cite&gt;&lt;Author&gt;Engberg&lt;/Author&gt;&lt;Year&gt;2010&lt;/Year&gt;&lt;RecNum&gt;100&lt;/RecNum&gt;&lt;record&gt;&lt;rec-number&gt;100&lt;/rec-number&gt;&lt;foreign-keys&gt;&lt;key app="EN" db-id="zxfap5rzerzs0ne9x055fvvkssxzt9teawz9"&gt;100&lt;/key&gt;&lt;/foreign-keys&gt;&lt;ref-type name="Journal Article"&gt;17&lt;/ref-type&gt;&lt;contributors&gt;&lt;authors&gt;&lt;author&gt;Engberg, M. E.&lt;/author&gt;&lt;author&gt;Wolniak, G. C.&lt;/author&gt;&lt;/authors&gt;&lt;/contributors&gt;&lt;titles&gt;&lt;title&gt;Examining the effects of high school contexts on postsecondary enrollment&lt;/title&gt;&lt;secondary-title&gt;Research in Higher Education&lt;/secondary-title&gt;&lt;/titles&gt;&lt;periodical&gt;&lt;full-title&gt;Research in Higher Education&lt;/full-title&gt;&lt;/periodical&gt;&lt;pages&gt;132-153&lt;/pages&gt;&lt;volume&gt;51&lt;/volume&gt;&lt;dates&gt;&lt;year&gt;2010&lt;/year&gt;&lt;/dates&gt;&lt;urls&gt;&lt;/urls&gt;&lt;/record&gt;&lt;/Cite&gt;&lt;/EndNote&gt;</w:instrText>
      </w:r>
      <w:r w:rsidR="0087497A" w:rsidRPr="006F5CA8">
        <w:rPr>
          <w:rFonts w:ascii="Times New Roman" w:hAnsi="Times New Roman" w:cs="Times New Roman"/>
        </w:rPr>
        <w:fldChar w:fldCharType="separate"/>
      </w:r>
      <w:r w:rsidRPr="006F5CA8">
        <w:rPr>
          <w:rFonts w:ascii="Times New Roman" w:hAnsi="Times New Roman" w:cs="Times New Roman"/>
          <w:noProof/>
        </w:rPr>
        <w:t>(Engberg &amp; Wolniak, 2010)</w:t>
      </w:r>
      <w:r w:rsidR="0087497A" w:rsidRPr="006F5CA8">
        <w:rPr>
          <w:rFonts w:ascii="Times New Roman" w:hAnsi="Times New Roman" w:cs="Times New Roman"/>
        </w:rPr>
        <w:fldChar w:fldCharType="end"/>
      </w:r>
      <w:r w:rsidRPr="006F5CA8">
        <w:rPr>
          <w:rFonts w:ascii="Times New Roman" w:hAnsi="Times New Roman" w:cs="Times New Roman"/>
        </w:rPr>
        <w:t>.</w:t>
      </w:r>
    </w:p>
    <w:p w:rsidR="00202647" w:rsidRPr="0022369D" w:rsidRDefault="00202647" w:rsidP="00FE009C">
      <w:pPr>
        <w:pStyle w:val="Default"/>
        <w:tabs>
          <w:tab w:val="left" w:pos="720"/>
        </w:tabs>
        <w:rPr>
          <w:rFonts w:ascii="Times New Roman" w:hAnsi="Times New Roman" w:cs="Times New Roman"/>
        </w:rPr>
      </w:pPr>
    </w:p>
    <w:p w:rsidR="002B559C" w:rsidRDefault="0022369D" w:rsidP="00687C9C">
      <w:pPr>
        <w:pStyle w:val="Default"/>
        <w:rPr>
          <w:rFonts w:ascii="Times New Roman" w:hAnsi="Times New Roman" w:cs="Times New Roman"/>
          <w:b/>
        </w:rPr>
      </w:pPr>
      <w:r>
        <w:rPr>
          <w:rFonts w:ascii="Times New Roman" w:hAnsi="Times New Roman" w:cs="Times New Roman"/>
          <w:b/>
        </w:rPr>
        <w:t>Methodology</w:t>
      </w:r>
    </w:p>
    <w:p w:rsidR="007B6885" w:rsidRDefault="00A10961" w:rsidP="00C934DE">
      <w:pPr>
        <w:pStyle w:val="Default"/>
        <w:widowControl w:val="0"/>
        <w:rPr>
          <w:rFonts w:ascii="Times New Roman" w:hAnsi="Times New Roman" w:cs="Times New Roman"/>
        </w:rPr>
      </w:pPr>
      <w:r w:rsidRPr="00A10961">
        <w:rPr>
          <w:rFonts w:ascii="Times New Roman" w:hAnsi="Times New Roman" w:cs="Times New Roman"/>
        </w:rPr>
        <w:t>The College of Agricultural and Life Sciences Dual Credit program was initiated in the 2008-2009 academic year and involved 133 students from 33 secondary agriculture programs across the state.  Given the small size of the sample population, all students who enrolled in the Dual Credit Program were invited to participate to assure an optimal sample size</w:t>
      </w:r>
      <w:r w:rsidR="00D420C7">
        <w:rPr>
          <w:rFonts w:ascii="Times New Roman" w:hAnsi="Times New Roman" w:cs="Times New Roman"/>
        </w:rPr>
        <w:t>.</w:t>
      </w:r>
      <w:r w:rsidRPr="00A10961">
        <w:rPr>
          <w:rFonts w:ascii="Times New Roman" w:hAnsi="Times New Roman" w:cs="Times New Roman"/>
        </w:rPr>
        <w:t xml:space="preserve">  Of the 83 permission forms received, 53 completed or partially completed the survey 40 % response rate from the total population.</w:t>
      </w:r>
      <w:r w:rsidR="00C934DE">
        <w:rPr>
          <w:rFonts w:ascii="Times New Roman" w:hAnsi="Times New Roman" w:cs="Times New Roman"/>
        </w:rPr>
        <w:t xml:space="preserve">  </w:t>
      </w:r>
      <w:r w:rsidRPr="00A10961">
        <w:rPr>
          <w:rFonts w:ascii="Times New Roman" w:hAnsi="Times New Roman" w:cs="Times New Roman"/>
        </w:rPr>
        <w:t xml:space="preserve">The quantitative approach provided a means to consistently compare </w:t>
      </w:r>
      <w:r w:rsidRPr="00A10961">
        <w:rPr>
          <w:rFonts w:ascii="Times New Roman" w:hAnsi="Times New Roman" w:cs="Times New Roman"/>
        </w:rPr>
        <w:lastRenderedPageBreak/>
        <w:t>perceived effectiveness and influence on educational choices of participants</w:t>
      </w:r>
      <w:r w:rsidR="00072DB4">
        <w:rPr>
          <w:rFonts w:ascii="Times New Roman" w:hAnsi="Times New Roman" w:cs="Times New Roman"/>
        </w:rPr>
        <w:t xml:space="preserve"> </w:t>
      </w:r>
      <w:r w:rsidR="0087497A">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&lt;EndNote&gt;&lt;Cite&gt;&lt;Author&gt;Proctor&lt;/Author&gt;&lt;Year&gt;2006&lt;/Year&gt;&lt;RecNum&gt;67&lt;/RecNum&gt;&lt;record&gt;&lt;rec-number&gt;67&lt;/rec-number&gt;&lt;foreign-keys&gt;&lt;key app="EN" db-id="zxfap5rzerzs0ne9x055fvvkssxzt9teawz9"&gt;67&lt;/key&gt;&lt;/foreign-keys&gt;&lt;ref-type name="Book"&gt;6&lt;/ref-type&gt;&lt;contributors&gt;&lt;authors&gt;&lt;author&gt;Proctor, R. W. &lt;/author&gt;&lt;author&gt;Capaldi, E. J.&lt;/author&gt;&lt;/authors&gt;&lt;/contributors&gt;&lt;titles&gt;&lt;title&gt;Why science matters&lt;/title&gt;&lt;/titles&gt;&lt;dates&gt;&lt;year&gt;2006&lt;/year&gt;&lt;/dates&gt;&lt;pub-location&gt;Maldin, MA&lt;/pub-location&gt;&lt;publisher&gt;Blackwell&lt;/publisher&gt;&lt;urls&gt;&lt;/urls&gt;&lt;/record&gt;&lt;/Cite&gt;&lt;/EndNote&gt;</w:instrText>
      </w:r>
      <w:r w:rsidR="0087497A">
        <w:rPr>
          <w:rFonts w:ascii="Times New Roman" w:hAnsi="Times New Roman" w:cs="Times New Roman"/>
        </w:rPr>
        <w:fldChar w:fldCharType="separate"/>
      </w:r>
      <w:r w:rsidR="00072DB4">
        <w:rPr>
          <w:rFonts w:ascii="Times New Roman" w:hAnsi="Times New Roman" w:cs="Times New Roman"/>
          <w:noProof/>
        </w:rPr>
        <w:t>(Proctor &amp; Capaldi, 2006)</w:t>
      </w:r>
      <w:r w:rsidR="0087497A">
        <w:rPr>
          <w:rFonts w:ascii="Times New Roman" w:hAnsi="Times New Roman" w:cs="Times New Roman"/>
        </w:rPr>
        <w:fldChar w:fldCharType="end"/>
      </w:r>
      <w:r w:rsidRPr="00A10961">
        <w:rPr>
          <w:rFonts w:ascii="Times New Roman" w:hAnsi="Times New Roman" w:cs="Times New Roman"/>
        </w:rPr>
        <w:t xml:space="preserve">.  Previous research </w:t>
      </w:r>
      <w:r w:rsidR="00072DB4">
        <w:rPr>
          <w:rFonts w:ascii="Times New Roman" w:hAnsi="Times New Roman" w:cs="Times New Roman"/>
        </w:rPr>
        <w:t>indicated a need to follow-</w:t>
      </w:r>
      <w:r w:rsidRPr="00A10961">
        <w:rPr>
          <w:rFonts w:ascii="Times New Roman" w:hAnsi="Times New Roman" w:cs="Times New Roman"/>
        </w:rPr>
        <w:t xml:space="preserve">up with students regarding the role of dual credit programs in assisting effective transitions into the university setting </w:t>
      </w:r>
      <w:r w:rsidR="0087497A" w:rsidRPr="00A10961">
        <w:rPr>
          <w:rFonts w:ascii="Times New Roman" w:hAnsi="Times New Roman" w:cs="Times New Roman"/>
        </w:rPr>
        <w:fldChar w:fldCharType="begin"/>
      </w:r>
      <w:r w:rsidR="007728DB">
        <w:rPr>
          <w:rFonts w:ascii="Times New Roman" w:hAnsi="Times New Roman" w:cs="Times New Roman"/>
        </w:rPr>
        <w:instrText xml:space="preserve"> ADDIN EN.CITE &lt;EndNote&gt;&lt;Cite&gt;&lt;Author&gt;Kruegar&lt;/Author&gt;&lt;Year&gt;2006&lt;/Year&gt;&lt;RecNum&gt;74&lt;/RecNum&gt;&lt;record&gt;&lt;rec-number&gt;74&lt;/rec-number&gt;&lt;foreign-keys&gt;&lt;key app="EN" db-id="zxfap5rzerzs0ne9x055fvvkssxzt9teawz9"&gt;74&lt;/key&gt;&lt;/foreign-keys&gt;&lt;ref-type name="Government Document"&gt;46&lt;/ref-type&gt;&lt;contributors&gt;&lt;authors&gt;&lt;author&gt;Kruegar, C.&lt;/author&gt;&lt;/authors&gt;&lt;secondary-authors&gt;&lt;author&gt;Education Commission of States&lt;/author&gt;&lt;/secondary-authors&gt;&lt;/contributors&gt;&lt;titles&gt;&lt;title&gt;Dual enrollment: Policy issues confronting state policymakers&lt;/title&gt;&lt;/titles&gt;&lt;dates&gt;&lt;year&gt;2006&lt;/year&gt;&lt;/dates&gt;&lt;pub-location&gt;Denver, CO&lt;/pub-location&gt;&lt;urls&gt;&lt;related-urls&gt;&lt;url&gt;&lt;style face="italic" font="default" size="7"&gt;www.ecs.org &lt;/style&gt;&lt;/url&gt;&lt;/related-urls&gt;&lt;/urls&gt;&lt;custom1&gt;Education Commission of States&lt;/custom1&gt;&lt;/record&gt;&lt;/Cite&gt;&lt;/EndNote&gt;</w:instrText>
      </w:r>
      <w:r w:rsidR="0087497A" w:rsidRPr="00A10961">
        <w:rPr>
          <w:rFonts w:ascii="Times New Roman" w:hAnsi="Times New Roman" w:cs="Times New Roman"/>
        </w:rPr>
        <w:fldChar w:fldCharType="separate"/>
      </w:r>
      <w:r w:rsidRPr="00A10961">
        <w:rPr>
          <w:rFonts w:ascii="Times New Roman" w:hAnsi="Times New Roman" w:cs="Times New Roman"/>
          <w:noProof/>
        </w:rPr>
        <w:t>(Kruegar, 2006)</w:t>
      </w:r>
      <w:r w:rsidR="0087497A" w:rsidRPr="00A10961">
        <w:rPr>
          <w:rFonts w:ascii="Times New Roman" w:hAnsi="Times New Roman" w:cs="Times New Roman"/>
        </w:rPr>
        <w:fldChar w:fldCharType="end"/>
      </w:r>
      <w:r w:rsidRPr="00A10961">
        <w:rPr>
          <w:rFonts w:ascii="Times New Roman" w:hAnsi="Times New Roman" w:cs="Times New Roman"/>
        </w:rPr>
        <w:t>.</w:t>
      </w:r>
    </w:p>
    <w:p w:rsidR="00C34542" w:rsidRDefault="00C34542" w:rsidP="00C34542">
      <w:pPr>
        <w:pStyle w:val="Default"/>
        <w:rPr>
          <w:rFonts w:ascii="Times New Roman" w:hAnsi="Times New Roman" w:cs="Times New Roman"/>
        </w:rPr>
      </w:pPr>
    </w:p>
    <w:p w:rsidR="002B559C" w:rsidRDefault="00202647" w:rsidP="00687C9C">
      <w:pPr>
        <w:pStyle w:val="Default"/>
        <w:rPr>
          <w:rFonts w:ascii="Times New Roman" w:hAnsi="Times New Roman" w:cs="Times New Roman"/>
          <w:b/>
        </w:rPr>
      </w:pPr>
      <w:r>
        <w:rPr>
          <w:rFonts w:ascii="Times New Roman" w:hAnsi="Times New Roman" w:cs="Times New Roman"/>
          <w:b/>
        </w:rPr>
        <w:t>Results/findings</w:t>
      </w:r>
    </w:p>
    <w:p w:rsidR="008247B8" w:rsidRDefault="00992159" w:rsidP="008247B8">
      <w:pPr>
        <w:pStyle w:val="Default"/>
        <w:rPr>
          <w:rFonts w:ascii="Times New Roman" w:hAnsi="Times New Roman" w:cs="Times New Roman"/>
        </w:rPr>
      </w:pPr>
      <w:r>
        <w:rPr>
          <w:rFonts w:ascii="Times New Roman" w:hAnsi="Times New Roman" w:cs="Times New Roman"/>
        </w:rPr>
        <w:t>P</w:t>
      </w:r>
      <w:r w:rsidR="008247B8" w:rsidRPr="008247B8">
        <w:rPr>
          <w:rFonts w:ascii="Times New Roman" w:hAnsi="Times New Roman" w:cs="Times New Roman"/>
        </w:rPr>
        <w:t xml:space="preserve">articipants had a generally positive </w:t>
      </w:r>
      <w:r w:rsidR="00072DB4" w:rsidRPr="008247B8">
        <w:rPr>
          <w:rFonts w:ascii="Times New Roman" w:hAnsi="Times New Roman" w:cs="Times New Roman"/>
        </w:rPr>
        <w:t>(93.2 %)</w:t>
      </w:r>
      <w:r w:rsidR="00072DB4">
        <w:rPr>
          <w:rFonts w:ascii="Times New Roman" w:hAnsi="Times New Roman" w:cs="Times New Roman"/>
        </w:rPr>
        <w:t xml:space="preserve"> </w:t>
      </w:r>
      <w:r w:rsidR="008247B8" w:rsidRPr="008247B8">
        <w:rPr>
          <w:rFonts w:ascii="Times New Roman" w:hAnsi="Times New Roman" w:cs="Times New Roman"/>
        </w:rPr>
        <w:t>experience in the Dual Credit program.</w:t>
      </w:r>
      <w:r w:rsidR="00956557">
        <w:rPr>
          <w:rFonts w:ascii="Times New Roman" w:hAnsi="Times New Roman" w:cs="Times New Roman"/>
        </w:rPr>
        <w:t xml:space="preserve"> </w:t>
      </w:r>
      <w:r w:rsidR="008247B8" w:rsidRPr="008247B8">
        <w:rPr>
          <w:rFonts w:ascii="Times New Roman" w:hAnsi="Times New Roman" w:cs="Times New Roman"/>
        </w:rPr>
        <w:t xml:space="preserve"> The tone of the comments provided can be epitom</w:t>
      </w:r>
      <w:r w:rsidR="00072DB4">
        <w:rPr>
          <w:rFonts w:ascii="Times New Roman" w:hAnsi="Times New Roman" w:cs="Times New Roman"/>
        </w:rPr>
        <w:t>ized by the following statement:</w:t>
      </w:r>
      <w:r w:rsidR="008247B8" w:rsidRPr="008247B8">
        <w:rPr>
          <w:rFonts w:ascii="Times New Roman" w:hAnsi="Times New Roman" w:cs="Times New Roman"/>
        </w:rPr>
        <w:t xml:space="preserve"> “I strongly encourage high school students to participate in the Dual Credit program, it’s a great way to get ahead of the game and the classes start to add up and in some cases you can graduate early because of this wonderful program!”</w:t>
      </w:r>
      <w:r w:rsidR="000B4BAE">
        <w:rPr>
          <w:rFonts w:ascii="Times New Roman" w:hAnsi="Times New Roman" w:cs="Times New Roman"/>
        </w:rPr>
        <w:t xml:space="preserve"> </w:t>
      </w:r>
      <w:r w:rsidR="00956557">
        <w:rPr>
          <w:rFonts w:ascii="Times New Roman" w:hAnsi="Times New Roman" w:cs="Times New Roman"/>
        </w:rPr>
        <w:t xml:space="preserve"> </w:t>
      </w:r>
      <w:r w:rsidR="008247B8" w:rsidRPr="008247B8">
        <w:rPr>
          <w:rFonts w:ascii="Times New Roman" w:hAnsi="Times New Roman" w:cs="Times New Roman"/>
        </w:rPr>
        <w:t xml:space="preserve">The majority of students </w:t>
      </w:r>
      <w:r w:rsidR="00C934DE">
        <w:rPr>
          <w:rFonts w:ascii="Times New Roman" w:hAnsi="Times New Roman" w:cs="Times New Roman"/>
        </w:rPr>
        <w:t xml:space="preserve">obtained </w:t>
      </w:r>
      <w:r w:rsidR="008247B8" w:rsidRPr="008247B8">
        <w:rPr>
          <w:rFonts w:ascii="Times New Roman" w:hAnsi="Times New Roman" w:cs="Times New Roman"/>
        </w:rPr>
        <w:t xml:space="preserve">information about the </w:t>
      </w:r>
      <w:r>
        <w:rPr>
          <w:rFonts w:ascii="Times New Roman" w:hAnsi="Times New Roman" w:cs="Times New Roman"/>
        </w:rPr>
        <w:t>p</w:t>
      </w:r>
      <w:r w:rsidR="008247B8" w:rsidRPr="008247B8">
        <w:rPr>
          <w:rFonts w:ascii="Times New Roman" w:hAnsi="Times New Roman" w:cs="Times New Roman"/>
        </w:rPr>
        <w:t>rogram from their local agriculture instructor</w:t>
      </w:r>
      <w:r w:rsidR="00E71C3F">
        <w:rPr>
          <w:rFonts w:ascii="Times New Roman" w:hAnsi="Times New Roman" w:cs="Times New Roman"/>
        </w:rPr>
        <w:t xml:space="preserve"> (</w:t>
      </w:r>
      <w:r w:rsidR="00E71C3F" w:rsidRPr="002C1844">
        <w:rPr>
          <w:rFonts w:ascii="Times New Roman" w:hAnsi="Times New Roman" w:cs="Times New Roman"/>
        </w:rPr>
        <w:t>51 %</w:t>
      </w:r>
      <w:r w:rsidR="00E71C3F">
        <w:rPr>
          <w:rFonts w:ascii="Times New Roman" w:hAnsi="Times New Roman" w:cs="Times New Roman"/>
        </w:rPr>
        <w:t>)</w:t>
      </w:r>
      <w:r w:rsidR="008247B8" w:rsidRPr="008247B8">
        <w:rPr>
          <w:rFonts w:ascii="Times New Roman" w:hAnsi="Times New Roman" w:cs="Times New Roman"/>
        </w:rPr>
        <w:t xml:space="preserve">. </w:t>
      </w:r>
      <w:r w:rsidR="00956557">
        <w:rPr>
          <w:rFonts w:ascii="Times New Roman" w:hAnsi="Times New Roman" w:cs="Times New Roman"/>
        </w:rPr>
        <w:t xml:space="preserve"> </w:t>
      </w:r>
      <w:r w:rsidR="008247B8" w:rsidRPr="008247B8">
        <w:rPr>
          <w:rFonts w:ascii="Times New Roman" w:hAnsi="Times New Roman" w:cs="Times New Roman"/>
        </w:rPr>
        <w:t xml:space="preserve">The largest portion of respondents </w:t>
      </w:r>
      <w:r w:rsidR="00E71C3F">
        <w:rPr>
          <w:rFonts w:ascii="Times New Roman" w:hAnsi="Times New Roman" w:cs="Times New Roman"/>
        </w:rPr>
        <w:t>(</w:t>
      </w:r>
      <w:r w:rsidR="00E71C3F" w:rsidRPr="002C1844">
        <w:rPr>
          <w:rFonts w:ascii="Times New Roman" w:hAnsi="Times New Roman" w:cs="Times New Roman"/>
        </w:rPr>
        <w:t>81.1 %</w:t>
      </w:r>
      <w:r w:rsidR="00E71C3F">
        <w:rPr>
          <w:rFonts w:ascii="Times New Roman" w:hAnsi="Times New Roman" w:cs="Times New Roman"/>
        </w:rPr>
        <w:t xml:space="preserve">) </w:t>
      </w:r>
      <w:r w:rsidR="008247B8" w:rsidRPr="008247B8">
        <w:rPr>
          <w:rFonts w:ascii="Times New Roman" w:hAnsi="Times New Roman" w:cs="Times New Roman"/>
        </w:rPr>
        <w:t xml:space="preserve">identified the secondary agriculture teacher as the most important individual providing information to the student. </w:t>
      </w:r>
      <w:r w:rsidR="00956557">
        <w:rPr>
          <w:rFonts w:ascii="Times New Roman" w:hAnsi="Times New Roman" w:cs="Times New Roman"/>
        </w:rPr>
        <w:t xml:space="preserve"> </w:t>
      </w:r>
      <w:r w:rsidR="008247B8" w:rsidRPr="008247B8">
        <w:rPr>
          <w:rFonts w:ascii="Times New Roman" w:hAnsi="Times New Roman" w:cs="Times New Roman"/>
        </w:rPr>
        <w:t>The student responses support providing timely, quality information to the local secondary agriculture instructor regarding the Dual Credit Program.</w:t>
      </w:r>
      <w:r w:rsidR="00956557">
        <w:rPr>
          <w:rFonts w:ascii="Times New Roman" w:hAnsi="Times New Roman" w:cs="Times New Roman"/>
        </w:rPr>
        <w:t xml:space="preserve"> </w:t>
      </w:r>
      <w:r w:rsidR="000B4BAE">
        <w:rPr>
          <w:rFonts w:ascii="Times New Roman" w:hAnsi="Times New Roman" w:cs="Times New Roman"/>
        </w:rPr>
        <w:t xml:space="preserve"> </w:t>
      </w:r>
      <w:r w:rsidR="008247B8" w:rsidRPr="008247B8">
        <w:rPr>
          <w:rFonts w:ascii="Times New Roman" w:hAnsi="Times New Roman" w:cs="Times New Roman"/>
        </w:rPr>
        <w:t xml:space="preserve">Participants </w:t>
      </w:r>
      <w:r w:rsidR="00E71C3F">
        <w:rPr>
          <w:rFonts w:ascii="Times New Roman" w:hAnsi="Times New Roman" w:cs="Times New Roman"/>
        </w:rPr>
        <w:t xml:space="preserve">ranked </w:t>
      </w:r>
      <w:r w:rsidR="008247B8" w:rsidRPr="008247B8">
        <w:rPr>
          <w:rFonts w:ascii="Times New Roman" w:hAnsi="Times New Roman" w:cs="Times New Roman"/>
        </w:rPr>
        <w:t xml:space="preserve">success after high school as the largest </w:t>
      </w:r>
      <w:r>
        <w:rPr>
          <w:rFonts w:ascii="Times New Roman" w:hAnsi="Times New Roman" w:cs="Times New Roman"/>
        </w:rPr>
        <w:t>impact</w:t>
      </w:r>
      <w:r w:rsidR="008247B8" w:rsidRPr="008247B8">
        <w:rPr>
          <w:rFonts w:ascii="Times New Roman" w:hAnsi="Times New Roman" w:cs="Times New Roman"/>
        </w:rPr>
        <w:t xml:space="preserve"> of the Dual Credit Program, followed by college success, and career success</w:t>
      </w:r>
      <w:r>
        <w:rPr>
          <w:rFonts w:ascii="Times New Roman" w:hAnsi="Times New Roman" w:cs="Times New Roman"/>
        </w:rPr>
        <w:t>.</w:t>
      </w:r>
    </w:p>
    <w:p w:rsidR="008247B8" w:rsidRPr="008247B8" w:rsidRDefault="008247B8" w:rsidP="008247B8">
      <w:pPr>
        <w:pStyle w:val="Default"/>
        <w:rPr>
          <w:rFonts w:ascii="Times New Roman" w:hAnsi="Times New Roman" w:cs="Times New Roman"/>
        </w:rPr>
      </w:pPr>
    </w:p>
    <w:p w:rsidR="00202647" w:rsidRDefault="00202647" w:rsidP="00687C9C">
      <w:pPr>
        <w:pStyle w:val="Default"/>
        <w:rPr>
          <w:rFonts w:ascii="Times New Roman" w:hAnsi="Times New Roman" w:cs="Times New Roman"/>
          <w:b/>
        </w:rPr>
      </w:pPr>
      <w:r>
        <w:rPr>
          <w:rFonts w:ascii="Times New Roman" w:hAnsi="Times New Roman" w:cs="Times New Roman"/>
          <w:b/>
        </w:rPr>
        <w:t>Implications/recommendations/impact on profession</w:t>
      </w:r>
    </w:p>
    <w:p w:rsidR="009242D3" w:rsidRPr="009242D3" w:rsidRDefault="009242D3" w:rsidP="0073686B">
      <w:pPr>
        <w:widowControl w:val="0"/>
        <w:rPr>
          <w:rFonts w:eastAsia="Calibri"/>
          <w:color w:val="000000"/>
        </w:rPr>
      </w:pPr>
      <w:r w:rsidRPr="009242D3">
        <w:rPr>
          <w:rFonts w:eastAsia="Calibri"/>
          <w:color w:val="000000"/>
        </w:rPr>
        <w:t xml:space="preserve">The large percentage of respondents who received information from the local high school agriculture instructor indicated the need to provide timely, quality information regarding the dual credit program to secondary agriculture programs.  The local secondary agriculture instructor was </w:t>
      </w:r>
      <w:r w:rsidR="00992159">
        <w:rPr>
          <w:rFonts w:eastAsia="Calibri"/>
          <w:color w:val="000000"/>
        </w:rPr>
        <w:t>the</w:t>
      </w:r>
      <w:r w:rsidRPr="009242D3">
        <w:rPr>
          <w:rFonts w:eastAsia="Calibri"/>
          <w:color w:val="000000"/>
        </w:rPr>
        <w:t xml:space="preserve"> significant influence </w:t>
      </w:r>
      <w:r w:rsidR="00F62A63">
        <w:rPr>
          <w:rFonts w:eastAsia="Calibri"/>
          <w:color w:val="000000"/>
        </w:rPr>
        <w:t xml:space="preserve">on </w:t>
      </w:r>
      <w:r w:rsidRPr="009242D3">
        <w:rPr>
          <w:rFonts w:eastAsia="Calibri"/>
          <w:color w:val="000000"/>
        </w:rPr>
        <w:t xml:space="preserve">the decisions of participants </w:t>
      </w:r>
      <w:r w:rsidR="00F62A63">
        <w:rPr>
          <w:rFonts w:eastAsia="Calibri"/>
          <w:color w:val="000000"/>
        </w:rPr>
        <w:t xml:space="preserve">in program and </w:t>
      </w:r>
      <w:r w:rsidRPr="009242D3">
        <w:rPr>
          <w:rFonts w:eastAsia="Calibri"/>
          <w:color w:val="000000"/>
        </w:rPr>
        <w:t xml:space="preserve">post secondary enrollment.  The continuous feedback loop among secondary and post secondary educational professionals </w:t>
      </w:r>
      <w:r w:rsidR="0087497A" w:rsidRPr="009242D3">
        <w:rPr>
          <w:rFonts w:eastAsia="Calibri"/>
          <w:color w:val="000000"/>
        </w:rPr>
        <w:fldChar w:fldCharType="begin"/>
      </w:r>
      <w:r w:rsidR="007728DB">
        <w:rPr>
          <w:rFonts w:eastAsia="Calibri"/>
          <w:color w:val="000000"/>
        </w:rPr>
        <w:instrText xml:space="preserve"> ADDIN EN.CITE &lt;EndNote&gt;&lt;Cite&gt;&lt;Author&gt;Kruegar&lt;/Author&gt;&lt;Year&gt;2006&lt;/Year&gt;&lt;RecNum&gt;74&lt;/RecNum&gt;&lt;record&gt;&lt;rec-number&gt;74&lt;/rec-number&gt;&lt;foreign-keys&gt;&lt;key app="EN" db-id="zxfap5rzerzs0ne9x055fvvkssxzt9teawz9"&gt;74&lt;/key&gt;&lt;/foreign-keys&gt;&lt;ref-type name="Government Document"&gt;46&lt;/ref-type&gt;&lt;contributors&gt;&lt;authors&gt;&lt;author&gt;Kruegar, C.&lt;/author&gt;&lt;/authors&gt;&lt;secondary-authors&gt;&lt;author&gt;Education Commission of States&lt;/author&gt;&lt;/secondary-authors&gt;&lt;/contributors&gt;&lt;titles&gt;&lt;title&gt;Dual enrollment: Policy issues confronting state policymakers&lt;/title&gt;&lt;/titles&gt;&lt;dates&gt;&lt;year&gt;2006&lt;/year&gt;&lt;/dates&gt;&lt;pub-location&gt;Denver, CO&lt;/pub-location&gt;&lt;urls&gt;&lt;related-urls&gt;&lt;url&gt;&lt;style face="italic" font="default" size="7"&gt;www.ecs.org &lt;/style&gt;&lt;/url&gt;&lt;/related-urls&gt;&lt;/urls&gt;&lt;custom1&gt;Education Commission of States&lt;/custom1&gt;&lt;/record&gt;&lt;/Cite&gt;&lt;/EndNote&gt;</w:instrText>
      </w:r>
      <w:r w:rsidR="0087497A" w:rsidRPr="009242D3">
        <w:rPr>
          <w:rFonts w:eastAsia="Calibri"/>
          <w:color w:val="000000"/>
        </w:rPr>
        <w:fldChar w:fldCharType="separate"/>
      </w:r>
      <w:r w:rsidRPr="009242D3">
        <w:rPr>
          <w:rFonts w:eastAsia="Calibri"/>
          <w:noProof/>
          <w:color w:val="000000"/>
        </w:rPr>
        <w:t>(Kruegar, 2006)</w:t>
      </w:r>
      <w:r w:rsidR="0087497A" w:rsidRPr="009242D3">
        <w:rPr>
          <w:rFonts w:eastAsia="Calibri"/>
          <w:color w:val="000000"/>
        </w:rPr>
        <w:fldChar w:fldCharType="end"/>
      </w:r>
      <w:r w:rsidRPr="009242D3">
        <w:rPr>
          <w:rFonts w:eastAsia="Calibri"/>
          <w:color w:val="000000"/>
        </w:rPr>
        <w:t xml:space="preserve"> also lends support for utilizing constructivist leadership theory in developing and maintaining reciprocal relationships among students, university faculty, and secondary agriculture instructors in the educational setting </w:t>
      </w:r>
      <w:r w:rsidR="0087497A" w:rsidRPr="009242D3">
        <w:rPr>
          <w:rFonts w:eastAsia="Calibri"/>
          <w:color w:val="000000"/>
        </w:rPr>
        <w:fldChar w:fldCharType="begin"/>
      </w:r>
      <w:r w:rsidR="007728DB">
        <w:rPr>
          <w:rFonts w:eastAsia="Calibri"/>
          <w:color w:val="000000"/>
        </w:rPr>
        <w:instrText xml:space="preserve"> ADDIN EN.CITE &lt;EndNote&gt;&lt;Cite&gt;&lt;Author&gt;Lambert&lt;/Author&gt;&lt;Year&gt;1995&lt;/Year&gt;&lt;RecNum&gt;122&lt;/RecNum&gt;&lt;record&gt;&lt;rec-number&gt;122&lt;/rec-number&gt;&lt;foreign-keys&gt;&lt;key app="EN" db-id="zxfap5rzerzs0ne9x055fvvkssxzt9teawz9"&gt;122&lt;/key&gt;&lt;/foreign-keys&gt;&lt;ref-type name="Book"&gt;6&lt;/ref-type&gt;&lt;contributors&gt;&lt;authors&gt;&lt;author&gt;Lambert, L.&lt;/author&gt;&lt;author&gt;Walker, D.&lt;/author&gt;&lt;author&gt;Zimmerman, D. P.&lt;/author&gt;&lt;author&gt;Cooper, J. E.&lt;/author&gt;&lt;author&gt;Lambert, M. D.&lt;/author&gt;&lt;author&gt;Gardner, M. E.&lt;/author&gt;&lt;author&gt;SLack, P. J. F.&lt;/author&gt;&lt;/authors&gt;&lt;/contributors&gt;&lt;titles&gt;&lt;title&gt;The Constructivist Leader&lt;/title&gt;&lt;/titles&gt;&lt;pages&gt;219&lt;/pages&gt;&lt;dates&gt;&lt;year&gt;1995&lt;/year&gt;&lt;/dates&gt;&lt;pub-location&gt;New York, NY&lt;/pub-location&gt;&lt;publisher&gt;Teachers College Press&lt;/publisher&gt;&lt;urls&gt;&lt;/urls&gt;&lt;/record&gt;&lt;/Cite&gt;&lt;/EndNote&gt;</w:instrText>
      </w:r>
      <w:r w:rsidR="0087497A" w:rsidRPr="009242D3">
        <w:rPr>
          <w:rFonts w:eastAsia="Calibri"/>
          <w:color w:val="000000"/>
        </w:rPr>
        <w:fldChar w:fldCharType="separate"/>
      </w:r>
      <w:r w:rsidRPr="009242D3">
        <w:rPr>
          <w:rFonts w:eastAsia="Calibri"/>
          <w:noProof/>
          <w:color w:val="000000"/>
        </w:rPr>
        <w:t>(Lambert, et al., 1995)</w:t>
      </w:r>
      <w:r w:rsidR="0087497A" w:rsidRPr="009242D3">
        <w:rPr>
          <w:rFonts w:eastAsia="Calibri"/>
          <w:color w:val="000000"/>
        </w:rPr>
        <w:fldChar w:fldCharType="end"/>
      </w:r>
      <w:r w:rsidR="002138DD">
        <w:rPr>
          <w:rFonts w:eastAsia="Calibri"/>
          <w:color w:val="000000"/>
        </w:rPr>
        <w:t>.</w:t>
      </w:r>
    </w:p>
    <w:p w:rsidR="009242D3" w:rsidRPr="009242D3" w:rsidRDefault="009242D3" w:rsidP="0073686B">
      <w:pPr>
        <w:widowControl w:val="0"/>
        <w:rPr>
          <w:rFonts w:eastAsia="Calibri"/>
          <w:color w:val="000000"/>
        </w:rPr>
      </w:pPr>
    </w:p>
    <w:p w:rsidR="009242D3" w:rsidRPr="009242D3" w:rsidRDefault="009242D3" w:rsidP="0073686B">
      <w:pPr>
        <w:widowControl w:val="0"/>
        <w:rPr>
          <w:rFonts w:eastAsia="Calibri"/>
          <w:color w:val="000000"/>
        </w:rPr>
      </w:pPr>
      <w:r w:rsidRPr="009242D3">
        <w:rPr>
          <w:rFonts w:eastAsia="Calibri"/>
          <w:color w:val="000000"/>
        </w:rPr>
        <w:t xml:space="preserve">The providing institution should continue to provide consistent, relevant, and timely information regarding the program to the secondary agriculture programs.  The continued relationship building and communication feedback between stakeholders allows for the constructivist leadership </w:t>
      </w:r>
      <w:r w:rsidR="0087497A" w:rsidRPr="009242D3">
        <w:rPr>
          <w:rFonts w:eastAsia="Calibri"/>
          <w:color w:val="000000"/>
        </w:rPr>
        <w:fldChar w:fldCharType="begin"/>
      </w:r>
      <w:r w:rsidR="007728DB">
        <w:rPr>
          <w:rFonts w:eastAsia="Calibri"/>
          <w:color w:val="000000"/>
        </w:rPr>
        <w:instrText xml:space="preserve"> ADDIN EN.CITE &lt;EndNote&gt;&lt;Cite&gt;&lt;Author&gt;Lambert&lt;/Author&gt;&lt;Year&gt;1995&lt;/Year&gt;&lt;RecNum&gt;122&lt;/RecNum&gt;&lt;record&gt;&lt;rec-number&gt;122&lt;/rec-number&gt;&lt;foreign-keys&gt;&lt;key app="EN" db-id="zxfap5rzerzs0ne9x055fvvkssxzt9teawz9"&gt;122&lt;/key&gt;&lt;/foreign-keys&gt;&lt;ref-type name="Book"&gt;6&lt;/ref-type&gt;&lt;contributors&gt;&lt;authors&gt;&lt;author&gt;Lambert, L.&lt;/author&gt;&lt;author&gt;Walker, D.&lt;/author&gt;&lt;author&gt;Zimmerman, D. P.&lt;/author&gt;&lt;author&gt;Cooper, J. E.&lt;/author&gt;&lt;author&gt;Lambert, M. D.&lt;/author&gt;&lt;author&gt;Gardner, M. E.&lt;/author&gt;&lt;author&gt;SLack, P. J. F.&lt;/author&gt;&lt;/authors&gt;&lt;/contributors&gt;&lt;titles&gt;&lt;title&gt;The Constructivist Leader&lt;/title&gt;&lt;/titles&gt;&lt;pages&gt;219&lt;/pages&gt;&lt;dates&gt;&lt;year&gt;1995&lt;/year&gt;&lt;/dates&gt;&lt;pub-location&gt;New York, NY&lt;/pub-location&gt;&lt;publisher&gt;Teachers College Press&lt;/publisher&gt;&lt;urls&gt;&lt;/urls&gt;&lt;/record&gt;&lt;/Cite&gt;&lt;/EndNote&gt;</w:instrText>
      </w:r>
      <w:r w:rsidR="0087497A" w:rsidRPr="009242D3">
        <w:rPr>
          <w:rFonts w:eastAsia="Calibri"/>
          <w:color w:val="000000"/>
        </w:rPr>
        <w:fldChar w:fldCharType="separate"/>
      </w:r>
      <w:r w:rsidRPr="009242D3">
        <w:rPr>
          <w:rFonts w:eastAsia="Calibri"/>
          <w:noProof/>
          <w:color w:val="000000"/>
        </w:rPr>
        <w:t>(Lambert, et al., 1995)</w:t>
      </w:r>
      <w:r w:rsidR="0087497A" w:rsidRPr="009242D3">
        <w:rPr>
          <w:rFonts w:eastAsia="Calibri"/>
          <w:color w:val="000000"/>
        </w:rPr>
        <w:fldChar w:fldCharType="end"/>
      </w:r>
      <w:r w:rsidRPr="009242D3">
        <w:rPr>
          <w:rFonts w:eastAsia="Calibri"/>
          <w:color w:val="000000"/>
        </w:rPr>
        <w:t xml:space="preserve"> direction of the Dual Credit Program.  Communication between the secondary schools and the university can continue to build relationships among stakeholders and support recruitment efforts.  </w:t>
      </w:r>
      <w:r w:rsidR="007728DB">
        <w:rPr>
          <w:rFonts w:eastAsia="Calibri"/>
          <w:color w:val="000000"/>
        </w:rPr>
        <w:t xml:space="preserve">Because program participants indicated that </w:t>
      </w:r>
      <w:r w:rsidRPr="009242D3">
        <w:rPr>
          <w:rFonts w:eastAsia="Calibri"/>
          <w:color w:val="000000"/>
        </w:rPr>
        <w:t xml:space="preserve">university faculty </w:t>
      </w:r>
      <w:r w:rsidR="007728DB">
        <w:rPr>
          <w:rFonts w:eastAsia="Calibri"/>
          <w:color w:val="000000"/>
        </w:rPr>
        <w:t>had the least influence on enrollment decisions, f</w:t>
      </w:r>
      <w:r w:rsidRPr="009242D3">
        <w:rPr>
          <w:rFonts w:eastAsia="Calibri"/>
          <w:color w:val="000000"/>
        </w:rPr>
        <w:t xml:space="preserve">aculty should take advantage of opportunities such as FFA State Leadership Convention and FFA State Career Development Events to further interact with students to establish and build </w:t>
      </w:r>
      <w:r w:rsidR="007728DB">
        <w:rPr>
          <w:rFonts w:eastAsia="Calibri"/>
          <w:color w:val="000000"/>
        </w:rPr>
        <w:t xml:space="preserve">effective </w:t>
      </w:r>
      <w:r w:rsidRPr="009242D3">
        <w:rPr>
          <w:rFonts w:eastAsia="Calibri"/>
          <w:color w:val="000000"/>
        </w:rPr>
        <w:t xml:space="preserve">relationships </w:t>
      </w:r>
      <w:r w:rsidR="007728DB">
        <w:rPr>
          <w:rFonts w:eastAsia="Calibri"/>
          <w:color w:val="000000"/>
        </w:rPr>
        <w:t xml:space="preserve">with students </w:t>
      </w:r>
      <w:r w:rsidRPr="009242D3">
        <w:rPr>
          <w:rFonts w:eastAsia="Calibri"/>
          <w:color w:val="000000"/>
        </w:rPr>
        <w:t>to support recruitment efforts.</w:t>
      </w:r>
    </w:p>
    <w:p w:rsidR="009242D3" w:rsidRPr="009242D3" w:rsidRDefault="009242D3" w:rsidP="0073686B">
      <w:pPr>
        <w:widowControl w:val="0"/>
        <w:rPr>
          <w:rFonts w:eastAsia="Calibri"/>
          <w:color w:val="000000"/>
        </w:rPr>
      </w:pPr>
    </w:p>
    <w:p w:rsidR="002138DD" w:rsidRPr="00992159" w:rsidRDefault="009242D3" w:rsidP="00992159">
      <w:pPr>
        <w:widowControl w:val="0"/>
        <w:rPr>
          <w:rFonts w:eastAsia="Calibri"/>
          <w:color w:val="000000"/>
        </w:rPr>
      </w:pPr>
      <w:r w:rsidRPr="009242D3">
        <w:rPr>
          <w:rFonts w:eastAsia="Calibri"/>
          <w:color w:val="000000"/>
        </w:rPr>
        <w:t>Participation in dual credit programs significantly changed participant</w:t>
      </w:r>
      <w:r w:rsidR="00802A95">
        <w:rPr>
          <w:rFonts w:eastAsia="Calibri"/>
          <w:color w:val="000000"/>
        </w:rPr>
        <w:t>s’</w:t>
      </w:r>
      <w:r w:rsidR="00E71C3F">
        <w:rPr>
          <w:rFonts w:eastAsia="Calibri"/>
          <w:color w:val="000000"/>
        </w:rPr>
        <w:t xml:space="preserve"> ranking</w:t>
      </w:r>
      <w:r w:rsidRPr="009242D3">
        <w:rPr>
          <w:rFonts w:eastAsia="Calibri"/>
          <w:color w:val="000000"/>
        </w:rPr>
        <w:t xml:space="preserve"> of the </w:t>
      </w:r>
      <w:r w:rsidR="00802A95">
        <w:rPr>
          <w:rFonts w:eastAsia="Calibri"/>
          <w:color w:val="000000"/>
        </w:rPr>
        <w:t xml:space="preserve">University of Idaho as a potential </w:t>
      </w:r>
      <w:r w:rsidRPr="009242D3">
        <w:rPr>
          <w:rFonts w:eastAsia="Calibri"/>
          <w:color w:val="000000"/>
        </w:rPr>
        <w:t>institution</w:t>
      </w:r>
      <w:r w:rsidR="00E71C3F">
        <w:rPr>
          <w:rFonts w:eastAsia="Calibri"/>
          <w:color w:val="000000"/>
        </w:rPr>
        <w:t xml:space="preserve"> for post secondary study</w:t>
      </w:r>
      <w:r w:rsidRPr="009242D3">
        <w:rPr>
          <w:rFonts w:eastAsia="Calibri"/>
          <w:color w:val="000000"/>
        </w:rPr>
        <w:t xml:space="preserve">.  </w:t>
      </w:r>
      <w:r w:rsidR="00E71C3F" w:rsidRPr="004303C0">
        <w:t xml:space="preserve">Participants ranked the </w:t>
      </w:r>
      <w:r w:rsidR="00E71C3F">
        <w:t>University of Idaho</w:t>
      </w:r>
      <w:r w:rsidR="00E71C3F" w:rsidRPr="004303C0">
        <w:t xml:space="preserve"> in their top 4 choices in 76 % of the responses before the program and in </w:t>
      </w:r>
      <w:r w:rsidR="00B33156">
        <w:br/>
      </w:r>
      <w:r w:rsidR="00E71C3F" w:rsidRPr="004303C0">
        <w:t>84 % after the Dual Credit Program, (χ</w:t>
      </w:r>
      <w:r w:rsidR="00E71C3F" w:rsidRPr="004303C0">
        <w:rPr>
          <w:vertAlign w:val="superscript"/>
        </w:rPr>
        <w:t>2</w:t>
      </w:r>
      <w:r w:rsidR="00E71C3F" w:rsidRPr="004303C0">
        <w:t xml:space="preserve"> = 0.031).</w:t>
      </w:r>
      <w:r w:rsidR="00E71C3F">
        <w:t xml:space="preserve">  </w:t>
      </w:r>
      <w:r w:rsidRPr="009242D3">
        <w:rPr>
          <w:rFonts w:eastAsia="Calibri"/>
          <w:color w:val="000000"/>
        </w:rPr>
        <w:t xml:space="preserve">Dual credit programs have </w:t>
      </w:r>
      <w:r w:rsidR="00E71C3F">
        <w:rPr>
          <w:rFonts w:eastAsia="Calibri"/>
          <w:color w:val="000000"/>
        </w:rPr>
        <w:t>a</w:t>
      </w:r>
      <w:r w:rsidRPr="009242D3">
        <w:rPr>
          <w:rFonts w:eastAsia="Calibri"/>
          <w:color w:val="000000"/>
        </w:rPr>
        <w:t xml:space="preserve"> potential to develop relationships between participants and </w:t>
      </w:r>
      <w:r w:rsidR="00E71C3F">
        <w:rPr>
          <w:rFonts w:eastAsia="Calibri"/>
          <w:color w:val="000000"/>
        </w:rPr>
        <w:t>the providing institutions</w:t>
      </w:r>
      <w:r w:rsidR="00404587">
        <w:rPr>
          <w:rFonts w:eastAsia="Calibri"/>
          <w:color w:val="000000"/>
        </w:rPr>
        <w:t xml:space="preserve"> as well as increasing the recruitment pool for the University and, specifically, the College of Agricultural and Life Sciences Departments offering the Dual Credit Program courses</w:t>
      </w:r>
      <w:r w:rsidR="00E71C3F">
        <w:rPr>
          <w:rFonts w:eastAsia="Calibri"/>
          <w:color w:val="000000"/>
        </w:rPr>
        <w:t>.</w:t>
      </w:r>
      <w:r w:rsidR="002138DD">
        <w:rPr>
          <w:b/>
        </w:rPr>
        <w:br w:type="page"/>
      </w:r>
    </w:p>
    <w:p w:rsidR="00B929A7" w:rsidRDefault="00B929A7" w:rsidP="002138DD">
      <w:pPr>
        <w:jc w:val="center"/>
        <w:rPr>
          <w:b/>
        </w:rPr>
      </w:pPr>
      <w:r w:rsidRPr="0022369D">
        <w:rPr>
          <w:b/>
        </w:rPr>
        <w:lastRenderedPageBreak/>
        <w:t>References</w:t>
      </w:r>
    </w:p>
    <w:p w:rsidR="002138DD" w:rsidRPr="0022369D" w:rsidRDefault="002138DD" w:rsidP="001A39F4">
      <w:pPr>
        <w:rPr>
          <w:b/>
        </w:rPr>
      </w:pPr>
    </w:p>
    <w:p w:rsidR="007728DB" w:rsidRDefault="0087497A" w:rsidP="007728DB">
      <w:pPr>
        <w:spacing w:after="240"/>
        <w:ind w:left="720" w:hanging="720"/>
        <w:rPr>
          <w:noProof/>
        </w:rPr>
      </w:pPr>
      <w:r w:rsidRPr="001A39F4">
        <w:fldChar w:fldCharType="begin"/>
      </w:r>
      <w:r w:rsidR="001A39F4" w:rsidRPr="001A39F4">
        <w:instrText xml:space="preserve"> ADDIN EN.REFLIST </w:instrText>
      </w:r>
      <w:r w:rsidRPr="001A39F4">
        <w:fldChar w:fldCharType="separate"/>
      </w:r>
      <w:r w:rsidR="007728DB" w:rsidRPr="007728DB">
        <w:rPr>
          <w:i/>
          <w:noProof/>
        </w:rPr>
        <w:t>Carl D. Perkins career and technical education improvement act of 2006</w:t>
      </w:r>
      <w:r w:rsidR="007728DB">
        <w:rPr>
          <w:noProof/>
        </w:rPr>
        <w:t xml:space="preserve">. (2006).  Washington, D. C.:  Retrieved from </w:t>
      </w:r>
      <w:hyperlink r:id="rId12" w:history="1">
        <w:r w:rsidR="007728DB" w:rsidRPr="007728DB">
          <w:rPr>
            <w:rStyle w:val="Hyperlink"/>
            <w:noProof/>
          </w:rPr>
          <w:t>http://frwebgate.access.gpo.gov/cgi-bin/getdoc.cgi?dbname=109_cong_bills&amp;docid=f:s250enr.txt.pdf</w:t>
        </w:r>
      </w:hyperlink>
    </w:p>
    <w:p w:rsidR="007728DB" w:rsidRDefault="007728DB" w:rsidP="007728DB">
      <w:pPr>
        <w:spacing w:after="240"/>
        <w:ind w:left="720" w:hanging="720"/>
        <w:rPr>
          <w:noProof/>
        </w:rPr>
      </w:pPr>
      <w:r>
        <w:rPr>
          <w:noProof/>
        </w:rPr>
        <w:t xml:space="preserve">Engberg, M. E., &amp; Wolniak, G. C. (2010). Examining the effects of high school contexts on postsecondary enrollment. </w:t>
      </w:r>
      <w:r w:rsidRPr="007728DB">
        <w:rPr>
          <w:i/>
          <w:noProof/>
        </w:rPr>
        <w:t>Research in Higher Education, 51</w:t>
      </w:r>
      <w:r>
        <w:rPr>
          <w:noProof/>
        </w:rPr>
        <w:t xml:space="preserve">, 132-153. </w:t>
      </w:r>
    </w:p>
    <w:p w:rsidR="007728DB" w:rsidRDefault="007728DB" w:rsidP="007728DB">
      <w:pPr>
        <w:spacing w:after="240"/>
        <w:ind w:left="720" w:hanging="720"/>
        <w:rPr>
          <w:noProof/>
        </w:rPr>
      </w:pPr>
      <w:r>
        <w:rPr>
          <w:noProof/>
        </w:rPr>
        <w:t xml:space="preserve">Grubb, W. N., &amp; Lazerson, M. (2005). Vocationalism in higher education: Teaching and learning in higher education. </w:t>
      </w:r>
      <w:r w:rsidRPr="007728DB">
        <w:rPr>
          <w:i/>
          <w:noProof/>
        </w:rPr>
        <w:t>Journal of Higher Education, 76</w:t>
      </w:r>
      <w:r>
        <w:rPr>
          <w:noProof/>
        </w:rPr>
        <w:t xml:space="preserve">(1), 1-25. </w:t>
      </w:r>
    </w:p>
    <w:p w:rsidR="007728DB" w:rsidRDefault="007728DB" w:rsidP="007728DB">
      <w:pPr>
        <w:spacing w:after="240"/>
        <w:ind w:left="720" w:hanging="720"/>
        <w:rPr>
          <w:noProof/>
        </w:rPr>
      </w:pPr>
      <w:r w:rsidRPr="007728DB">
        <w:rPr>
          <w:i/>
          <w:noProof/>
        </w:rPr>
        <w:t>Idaho State Board of Education Governing Policies and Procedures</w:t>
      </w:r>
      <w:r>
        <w:rPr>
          <w:noProof/>
        </w:rPr>
        <w:t xml:space="preserve">. (2009).  Boise, ID: Idaho Department of Education Retrieved from </w:t>
      </w:r>
      <w:hyperlink r:id="rId13" w:history="1">
        <w:r w:rsidRPr="007728DB">
          <w:rPr>
            <w:rStyle w:val="Hyperlink"/>
            <w:noProof/>
          </w:rPr>
          <w:t>http://www.boardofed.idaho.gov/policies/</w:t>
        </w:r>
      </w:hyperlink>
    </w:p>
    <w:p w:rsidR="007728DB" w:rsidRDefault="007728DB" w:rsidP="007728DB">
      <w:pPr>
        <w:spacing w:after="240"/>
        <w:ind w:left="720" w:hanging="720"/>
        <w:rPr>
          <w:noProof/>
        </w:rPr>
      </w:pPr>
      <w:r>
        <w:rPr>
          <w:noProof/>
        </w:rPr>
        <w:t>Karp, M. M., Calcagno, J. C., Hughes, K. L., Jeong, D. W., &amp; Bailey, T. R. (2007). The postsecondary achievement of participants in dual enrollment: An analysis of student outcomes in two states. St. Paul, MN: National Research Cetner for Career and Technical Education.</w:t>
      </w:r>
    </w:p>
    <w:p w:rsidR="007728DB" w:rsidRPr="007728DB" w:rsidRDefault="007728DB" w:rsidP="007728DB">
      <w:pPr>
        <w:spacing w:after="240"/>
        <w:ind w:left="720" w:hanging="720"/>
        <w:rPr>
          <w:i/>
          <w:noProof/>
        </w:rPr>
      </w:pPr>
      <w:r w:rsidRPr="007728DB">
        <w:rPr>
          <w:noProof/>
        </w:rPr>
        <w:t xml:space="preserve">Kruegar, C. (2006). </w:t>
      </w:r>
      <w:r w:rsidRPr="007728DB">
        <w:rPr>
          <w:i/>
          <w:noProof/>
        </w:rPr>
        <w:t>Dual enrollment: Policy issues confronting state policymakers</w:t>
      </w:r>
      <w:r w:rsidRPr="007728DB">
        <w:rPr>
          <w:noProof/>
        </w:rPr>
        <w:t xml:space="preserve">.  Denver, CO:  Retrieved from </w:t>
      </w:r>
      <w:hyperlink r:id="rId14" w:history="1">
        <w:r w:rsidRPr="007728DB">
          <w:rPr>
            <w:rStyle w:val="Hyperlink"/>
            <w:i/>
            <w:noProof/>
          </w:rPr>
          <w:t>www.ecs.org</w:t>
        </w:r>
      </w:hyperlink>
      <w:r w:rsidRPr="007728DB">
        <w:rPr>
          <w:i/>
          <w:noProof/>
        </w:rPr>
        <w:t xml:space="preserve"> </w:t>
      </w:r>
    </w:p>
    <w:p w:rsidR="007728DB" w:rsidRDefault="007728DB" w:rsidP="007728DB">
      <w:pPr>
        <w:spacing w:after="240"/>
        <w:ind w:left="720" w:hanging="720"/>
        <w:rPr>
          <w:noProof/>
        </w:rPr>
      </w:pPr>
      <w:r>
        <w:rPr>
          <w:noProof/>
        </w:rPr>
        <w:t xml:space="preserve">Lambert, L., Walker, D., Zimmerman, D. P., Cooper, J. E., Lambert, M. D., Gardner, M. E., et al. (1995). </w:t>
      </w:r>
      <w:r w:rsidRPr="007728DB">
        <w:rPr>
          <w:i/>
          <w:noProof/>
        </w:rPr>
        <w:t>The Constructivist Leader</w:t>
      </w:r>
      <w:r>
        <w:rPr>
          <w:noProof/>
        </w:rPr>
        <w:t>. New York, NY: Teachers College Press.</w:t>
      </w:r>
    </w:p>
    <w:p w:rsidR="007728DB" w:rsidRDefault="007728DB" w:rsidP="007728DB">
      <w:pPr>
        <w:spacing w:after="240"/>
        <w:ind w:left="720" w:hanging="720"/>
        <w:rPr>
          <w:noProof/>
        </w:rPr>
      </w:pPr>
      <w:r>
        <w:rPr>
          <w:noProof/>
        </w:rPr>
        <w:t xml:space="preserve">Proctor, R. W., &amp; Capaldi, E. J. (2006). </w:t>
      </w:r>
      <w:r w:rsidRPr="007728DB">
        <w:rPr>
          <w:i/>
          <w:noProof/>
        </w:rPr>
        <w:t>Why science matters</w:t>
      </w:r>
      <w:r>
        <w:rPr>
          <w:noProof/>
        </w:rPr>
        <w:t>. Maldin, MA: Blackwell.</w:t>
      </w:r>
    </w:p>
    <w:p w:rsidR="005D4481" w:rsidRPr="0022369D" w:rsidRDefault="0087497A" w:rsidP="007728DB">
      <w:pPr>
        <w:spacing w:after="240"/>
      </w:pPr>
      <w:r w:rsidRPr="001A39F4">
        <w:fldChar w:fldCharType="end"/>
      </w:r>
    </w:p>
    <w:sectPr w:rsidR="005D4481" w:rsidRPr="0022369D" w:rsidSect="00260894">
      <w:footerReference w:type="first" r:id="rId15"/>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E98" w:rsidRDefault="00432E98">
      <w:r>
        <w:separator/>
      </w:r>
    </w:p>
  </w:endnote>
  <w:endnote w:type="continuationSeparator" w:id="0">
    <w:p w:rsidR="00432E98" w:rsidRDefault="00432E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59C" w:rsidRDefault="002B559C" w:rsidP="005E7A11">
    <w:pPr>
      <w:pStyle w:val="Footer"/>
      <w:tabs>
        <w:tab w:val="clear" w:pos="4320"/>
        <w:tab w:val="center" w:pos="4680"/>
      </w:tabs>
    </w:pPr>
    <w:r>
      <w:tab/>
    </w:r>
    <w:r w:rsidR="0087497A">
      <w:rPr>
        <w:rStyle w:val="PageNumber"/>
      </w:rPr>
      <w:fldChar w:fldCharType="begin"/>
    </w:r>
    <w:r>
      <w:rPr>
        <w:rStyle w:val="PageNumber"/>
      </w:rPr>
      <w:instrText xml:space="preserve"> PAGE </w:instrText>
    </w:r>
    <w:r w:rsidR="0087497A">
      <w:rPr>
        <w:rStyle w:val="PageNumber"/>
      </w:rPr>
      <w:fldChar w:fldCharType="separate"/>
    </w:r>
    <w:r w:rsidR="004D704B">
      <w:rPr>
        <w:rStyle w:val="PageNumber"/>
        <w:noProof/>
      </w:rPr>
      <w:t>3</w:t>
    </w:r>
    <w:r w:rsidR="0087497A">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59C" w:rsidRDefault="002B559C"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59C" w:rsidRDefault="002B559C" w:rsidP="005E7A11">
    <w:pPr>
      <w:pStyle w:val="Footer"/>
      <w:tabs>
        <w:tab w:val="clear" w:pos="4320"/>
        <w:tab w:val="center" w:pos="4680"/>
      </w:tabs>
    </w:pPr>
    <w:r>
      <w:tab/>
    </w:r>
    <w:r w:rsidR="0087497A">
      <w:rPr>
        <w:rStyle w:val="PageNumber"/>
      </w:rPr>
      <w:fldChar w:fldCharType="begin"/>
    </w:r>
    <w:r>
      <w:rPr>
        <w:rStyle w:val="PageNumber"/>
      </w:rPr>
      <w:instrText xml:space="preserve"> PAGE </w:instrText>
    </w:r>
    <w:r w:rsidR="0087497A">
      <w:rPr>
        <w:rStyle w:val="PageNumber"/>
      </w:rPr>
      <w:fldChar w:fldCharType="separate"/>
    </w:r>
    <w:r w:rsidR="009C4918">
      <w:rPr>
        <w:rStyle w:val="PageNumber"/>
        <w:noProof/>
      </w:rPr>
      <w:t>1</w:t>
    </w:r>
    <w:r w:rsidR="0087497A">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E98" w:rsidRDefault="00432E98">
      <w:r>
        <w:separator/>
      </w:r>
    </w:p>
  </w:footnote>
  <w:footnote w:type="continuationSeparator" w:id="0">
    <w:p w:rsidR="00432E98" w:rsidRDefault="00432E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24D204F1"/>
    <w:multiLevelType w:val="hybridMultilevel"/>
    <w:tmpl w:val="96FDBD8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C1150AD"/>
    <w:multiLevelType w:val="hybridMultilevel"/>
    <w:tmpl w:val="8AE4BB2A"/>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6316034"/>
    <w:multiLevelType w:val="hybridMultilevel"/>
    <w:tmpl w:val="FC12F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stylePaneFormatFilter w:val="3001"/>
  <w:defaultTabStop w:val="720"/>
  <w:noPunctuationKerning/>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ibraries" w:val="&lt;ENLibraries&gt;&lt;Libraries&gt;&lt;item&gt;AllisonPhD.enl&lt;/item&gt;&lt;/Libraries&gt;&lt;/ENLibraries&gt;"/>
  </w:docVars>
  <w:rsids>
    <w:rsidRoot w:val="00B75B98"/>
    <w:rsid w:val="00023470"/>
    <w:rsid w:val="0003302F"/>
    <w:rsid w:val="00046D45"/>
    <w:rsid w:val="00054F36"/>
    <w:rsid w:val="00057968"/>
    <w:rsid w:val="00072DB4"/>
    <w:rsid w:val="000B4BAE"/>
    <w:rsid w:val="000C211B"/>
    <w:rsid w:val="000F17D3"/>
    <w:rsid w:val="00115328"/>
    <w:rsid w:val="00151C99"/>
    <w:rsid w:val="00152FDC"/>
    <w:rsid w:val="001A39F4"/>
    <w:rsid w:val="001D45C0"/>
    <w:rsid w:val="002020F5"/>
    <w:rsid w:val="00202647"/>
    <w:rsid w:val="002033C5"/>
    <w:rsid w:val="002042C1"/>
    <w:rsid w:val="00207392"/>
    <w:rsid w:val="00211FD0"/>
    <w:rsid w:val="002138DD"/>
    <w:rsid w:val="0022369D"/>
    <w:rsid w:val="0024038D"/>
    <w:rsid w:val="0024244C"/>
    <w:rsid w:val="0025135E"/>
    <w:rsid w:val="00260894"/>
    <w:rsid w:val="0026266F"/>
    <w:rsid w:val="002A0612"/>
    <w:rsid w:val="002B17CE"/>
    <w:rsid w:val="002B559C"/>
    <w:rsid w:val="002D01D0"/>
    <w:rsid w:val="002D50AD"/>
    <w:rsid w:val="002E35A4"/>
    <w:rsid w:val="002E6197"/>
    <w:rsid w:val="003012A3"/>
    <w:rsid w:val="003251CE"/>
    <w:rsid w:val="0034193B"/>
    <w:rsid w:val="00357BB1"/>
    <w:rsid w:val="003607D3"/>
    <w:rsid w:val="003733A7"/>
    <w:rsid w:val="00380417"/>
    <w:rsid w:val="00391A10"/>
    <w:rsid w:val="003C5D19"/>
    <w:rsid w:val="003F7081"/>
    <w:rsid w:val="00404587"/>
    <w:rsid w:val="0042435C"/>
    <w:rsid w:val="00430FE2"/>
    <w:rsid w:val="00432E98"/>
    <w:rsid w:val="0044368F"/>
    <w:rsid w:val="004437C0"/>
    <w:rsid w:val="004725EC"/>
    <w:rsid w:val="004A4A06"/>
    <w:rsid w:val="004B57CB"/>
    <w:rsid w:val="004B74EA"/>
    <w:rsid w:val="004D704B"/>
    <w:rsid w:val="0050070F"/>
    <w:rsid w:val="00510BE4"/>
    <w:rsid w:val="00513F02"/>
    <w:rsid w:val="0055601C"/>
    <w:rsid w:val="005673A0"/>
    <w:rsid w:val="0057122F"/>
    <w:rsid w:val="00572D8C"/>
    <w:rsid w:val="00580B86"/>
    <w:rsid w:val="005B546B"/>
    <w:rsid w:val="005D4481"/>
    <w:rsid w:val="005D53D4"/>
    <w:rsid w:val="005D5C41"/>
    <w:rsid w:val="005E7A11"/>
    <w:rsid w:val="006348E9"/>
    <w:rsid w:val="00656320"/>
    <w:rsid w:val="0067485B"/>
    <w:rsid w:val="00687C9C"/>
    <w:rsid w:val="006F5CA8"/>
    <w:rsid w:val="00714790"/>
    <w:rsid w:val="00724868"/>
    <w:rsid w:val="00731E1D"/>
    <w:rsid w:val="0073686B"/>
    <w:rsid w:val="00744926"/>
    <w:rsid w:val="007467B6"/>
    <w:rsid w:val="00763512"/>
    <w:rsid w:val="00766862"/>
    <w:rsid w:val="007728DB"/>
    <w:rsid w:val="00773F1D"/>
    <w:rsid w:val="007909F4"/>
    <w:rsid w:val="007A7E6C"/>
    <w:rsid w:val="007B6885"/>
    <w:rsid w:val="007C7F74"/>
    <w:rsid w:val="007D4CE1"/>
    <w:rsid w:val="007E03C1"/>
    <w:rsid w:val="007E5ABD"/>
    <w:rsid w:val="007F26A4"/>
    <w:rsid w:val="00802A95"/>
    <w:rsid w:val="0080337A"/>
    <w:rsid w:val="00813DA9"/>
    <w:rsid w:val="00814297"/>
    <w:rsid w:val="008247B8"/>
    <w:rsid w:val="00830B00"/>
    <w:rsid w:val="00834F30"/>
    <w:rsid w:val="008557CA"/>
    <w:rsid w:val="0087497A"/>
    <w:rsid w:val="008A79A1"/>
    <w:rsid w:val="008A7BF6"/>
    <w:rsid w:val="008B2B47"/>
    <w:rsid w:val="008B733E"/>
    <w:rsid w:val="008C72B3"/>
    <w:rsid w:val="008D6E1E"/>
    <w:rsid w:val="008E34F7"/>
    <w:rsid w:val="008F7C79"/>
    <w:rsid w:val="009003CF"/>
    <w:rsid w:val="00903E8A"/>
    <w:rsid w:val="009242D3"/>
    <w:rsid w:val="00950B26"/>
    <w:rsid w:val="00951932"/>
    <w:rsid w:val="00953DCD"/>
    <w:rsid w:val="00956557"/>
    <w:rsid w:val="00962F86"/>
    <w:rsid w:val="009702BC"/>
    <w:rsid w:val="00971D81"/>
    <w:rsid w:val="00982AAE"/>
    <w:rsid w:val="00992159"/>
    <w:rsid w:val="009927FF"/>
    <w:rsid w:val="009C4918"/>
    <w:rsid w:val="009D2D3E"/>
    <w:rsid w:val="009F7CE6"/>
    <w:rsid w:val="00A10961"/>
    <w:rsid w:val="00A1527C"/>
    <w:rsid w:val="00A16E21"/>
    <w:rsid w:val="00A1741C"/>
    <w:rsid w:val="00A20FE8"/>
    <w:rsid w:val="00A62712"/>
    <w:rsid w:val="00A665A6"/>
    <w:rsid w:val="00AC529E"/>
    <w:rsid w:val="00AF11B4"/>
    <w:rsid w:val="00AF6AC1"/>
    <w:rsid w:val="00B04A9D"/>
    <w:rsid w:val="00B33156"/>
    <w:rsid w:val="00B4236D"/>
    <w:rsid w:val="00B66EDF"/>
    <w:rsid w:val="00B75B98"/>
    <w:rsid w:val="00B83BCA"/>
    <w:rsid w:val="00B901B8"/>
    <w:rsid w:val="00B929A7"/>
    <w:rsid w:val="00B93257"/>
    <w:rsid w:val="00B94D50"/>
    <w:rsid w:val="00BA5144"/>
    <w:rsid w:val="00BB1C0B"/>
    <w:rsid w:val="00BB3114"/>
    <w:rsid w:val="00BD76C5"/>
    <w:rsid w:val="00BF2EAB"/>
    <w:rsid w:val="00BF7EFE"/>
    <w:rsid w:val="00C06C57"/>
    <w:rsid w:val="00C34542"/>
    <w:rsid w:val="00C451E2"/>
    <w:rsid w:val="00C50CBB"/>
    <w:rsid w:val="00C557D9"/>
    <w:rsid w:val="00C61975"/>
    <w:rsid w:val="00C743A9"/>
    <w:rsid w:val="00C83286"/>
    <w:rsid w:val="00C934DE"/>
    <w:rsid w:val="00C97F8B"/>
    <w:rsid w:val="00CA2CE3"/>
    <w:rsid w:val="00CD069C"/>
    <w:rsid w:val="00CE1907"/>
    <w:rsid w:val="00D32FBD"/>
    <w:rsid w:val="00D420C7"/>
    <w:rsid w:val="00DC2C24"/>
    <w:rsid w:val="00DC50FD"/>
    <w:rsid w:val="00DE10F8"/>
    <w:rsid w:val="00E00FA9"/>
    <w:rsid w:val="00E043E6"/>
    <w:rsid w:val="00E062C1"/>
    <w:rsid w:val="00E21328"/>
    <w:rsid w:val="00E4425C"/>
    <w:rsid w:val="00E6766A"/>
    <w:rsid w:val="00E71C3F"/>
    <w:rsid w:val="00E808DB"/>
    <w:rsid w:val="00E90A24"/>
    <w:rsid w:val="00EA5CCD"/>
    <w:rsid w:val="00EB76EB"/>
    <w:rsid w:val="00EE554B"/>
    <w:rsid w:val="00F021C1"/>
    <w:rsid w:val="00F075EE"/>
    <w:rsid w:val="00F2100F"/>
    <w:rsid w:val="00F21D3F"/>
    <w:rsid w:val="00F420D1"/>
    <w:rsid w:val="00F455E8"/>
    <w:rsid w:val="00F46748"/>
    <w:rsid w:val="00F62A63"/>
    <w:rsid w:val="00F72A30"/>
    <w:rsid w:val="00F75DEC"/>
    <w:rsid w:val="00F771BA"/>
    <w:rsid w:val="00FB6157"/>
    <w:rsid w:val="00FB74AB"/>
    <w:rsid w:val="00FD5F9B"/>
    <w:rsid w:val="00FE009C"/>
    <w:rsid w:val="00FE32BB"/>
    <w:rsid w:val="00FF2B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1CE"/>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Default">
    <w:name w:val="Default"/>
    <w:rsid w:val="00B83BCA"/>
    <w:pPr>
      <w:autoSpaceDE w:val="0"/>
      <w:autoSpaceDN w:val="0"/>
      <w:adjustRightInd w:val="0"/>
    </w:pPr>
    <w:rPr>
      <w:rFonts w:ascii="Arial" w:eastAsia="Calibri" w:hAnsi="Arial" w:cs="Arial"/>
      <w:color w:val="000000"/>
      <w:sz w:val="24"/>
      <w:szCs w:val="24"/>
    </w:rPr>
  </w:style>
  <w:style w:type="paragraph" w:styleId="NormalWeb">
    <w:name w:val="Normal (Web)"/>
    <w:basedOn w:val="Default"/>
    <w:next w:val="Default"/>
    <w:uiPriority w:val="99"/>
    <w:rsid w:val="00953DCD"/>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ufe1333@vandals.uidaho.edu" TargetMode="External"/><Relationship Id="rId13" Type="http://schemas.openxmlformats.org/officeDocument/2006/relationships/hyperlink" Target="http://www.boardofed.idaho.gov/policies/" TargetMode="External"/><Relationship Id="rId3" Type="http://schemas.openxmlformats.org/officeDocument/2006/relationships/settings" Target="settings.xml"/><Relationship Id="rId7" Type="http://schemas.openxmlformats.org/officeDocument/2006/relationships/hyperlink" Target="mailto:atouchstone@uidaho.edu" TargetMode="External"/><Relationship Id="rId12" Type="http://schemas.openxmlformats.org/officeDocument/2006/relationships/hyperlink" Target="http://frwebgate.access.gpo.gov/cgi-bin/getdoc.cgi?dbname=109_cong_bills&amp;docid=f:s250enr.tx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riesenb@uidaho.edu" TargetMode="External"/><Relationship Id="rId14" Type="http://schemas.openxmlformats.org/officeDocument/2006/relationships/hyperlink" Target="http://www.e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3108</Words>
  <Characters>17722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20789</CharactersWithSpaces>
  <SharedDoc>false</SharedDoc>
  <HLinks>
    <vt:vector size="18" baseType="variant">
      <vt:variant>
        <vt:i4>2752538</vt:i4>
      </vt:variant>
      <vt:variant>
        <vt:i4>6</vt:i4>
      </vt:variant>
      <vt:variant>
        <vt:i4>0</vt:i4>
      </vt:variant>
      <vt:variant>
        <vt:i4>5</vt:i4>
      </vt:variant>
      <vt:variant>
        <vt:lpwstr>mailto:bswan@uidaho.edu</vt:lpwstr>
      </vt:variant>
      <vt:variant>
        <vt:lpwstr/>
      </vt:variant>
      <vt:variant>
        <vt:i4>5046377</vt:i4>
      </vt:variant>
      <vt:variant>
        <vt:i4>3</vt:i4>
      </vt:variant>
      <vt:variant>
        <vt:i4>0</vt:i4>
      </vt:variant>
      <vt:variant>
        <vt:i4>5</vt:i4>
      </vt:variant>
      <vt:variant>
        <vt:lpwstr>mailto:lriesenb@uidaho.edu</vt:lpwstr>
      </vt:variant>
      <vt:variant>
        <vt:lpwstr/>
      </vt:variant>
      <vt:variant>
        <vt:i4>4522107</vt:i4>
      </vt:variant>
      <vt:variant>
        <vt:i4>0</vt:i4>
      </vt:variant>
      <vt:variant>
        <vt:i4>0</vt:i4>
      </vt:variant>
      <vt:variant>
        <vt:i4>5</vt:i4>
      </vt:variant>
      <vt:variant>
        <vt:lpwstr>mailto:atouchstone@uidaho.edu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Allison Touchstone</cp:lastModifiedBy>
  <cp:revision>5</cp:revision>
  <cp:lastPrinted>2011-01-20T18:28:00Z</cp:lastPrinted>
  <dcterms:created xsi:type="dcterms:W3CDTF">2011-01-21T21:09:00Z</dcterms:created>
  <dcterms:modified xsi:type="dcterms:W3CDTF">2011-01-21T21:19:00Z</dcterms:modified>
</cp:coreProperties>
</file>