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0BB" w:rsidRPr="00B35ED7" w:rsidRDefault="00F92FEA" w:rsidP="00D830BB">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 </w:t>
      </w:r>
      <w:r w:rsidR="00D830BB" w:rsidRPr="00B35ED7">
        <w:rPr>
          <w:rFonts w:ascii="Times New Roman" w:hAnsi="Times New Roman" w:cs="Times New Roman"/>
          <w:b/>
          <w:sz w:val="24"/>
          <w:szCs w:val="24"/>
        </w:rPr>
        <w:t>Research</w:t>
      </w:r>
    </w:p>
    <w:p w:rsidR="00D830BB" w:rsidRDefault="00D830BB" w:rsidP="00D830BB">
      <w:pPr>
        <w:spacing w:after="0" w:line="240" w:lineRule="auto"/>
        <w:jc w:val="right"/>
        <w:rPr>
          <w:rFonts w:ascii="Times New Roman" w:hAnsi="Times New Roman" w:cs="Times New Roman"/>
          <w:sz w:val="24"/>
          <w:szCs w:val="24"/>
        </w:rPr>
      </w:pPr>
    </w:p>
    <w:p w:rsidR="00D830BB" w:rsidRDefault="00D830BB" w:rsidP="00D830BB">
      <w:pPr>
        <w:spacing w:after="0" w:line="240" w:lineRule="auto"/>
        <w:jc w:val="right"/>
        <w:rPr>
          <w:rFonts w:ascii="Times New Roman" w:hAnsi="Times New Roman" w:cs="Times New Roman"/>
          <w:sz w:val="24"/>
          <w:szCs w:val="24"/>
        </w:rPr>
      </w:pPr>
    </w:p>
    <w:p w:rsidR="00D830BB" w:rsidRDefault="00D830BB" w:rsidP="00D830BB">
      <w:pPr>
        <w:spacing w:after="0" w:line="240" w:lineRule="auto"/>
        <w:jc w:val="right"/>
        <w:rPr>
          <w:rFonts w:ascii="Times New Roman" w:hAnsi="Times New Roman" w:cs="Times New Roman"/>
          <w:sz w:val="24"/>
          <w:szCs w:val="24"/>
        </w:rPr>
      </w:pPr>
    </w:p>
    <w:p w:rsidR="00D830BB" w:rsidRPr="00D830BB" w:rsidRDefault="00D830BB" w:rsidP="00B35ED7">
      <w:pPr>
        <w:spacing w:after="0" w:line="240" w:lineRule="auto"/>
        <w:jc w:val="center"/>
        <w:rPr>
          <w:rFonts w:ascii="Times New Roman" w:hAnsi="Times New Roman" w:cs="Times New Roman"/>
          <w:b/>
          <w:sz w:val="24"/>
          <w:szCs w:val="24"/>
        </w:rPr>
      </w:pPr>
    </w:p>
    <w:p w:rsidR="00692FA1" w:rsidRPr="00541470" w:rsidRDefault="00970CA6" w:rsidP="00D830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Science Teaching Efficacy: The Impact of the CASE </w:t>
      </w:r>
      <w:r w:rsidR="00541470" w:rsidRPr="00541470">
        <w:rPr>
          <w:rFonts w:ascii="Times New Roman" w:hAnsi="Times New Roman" w:cs="Times New Roman"/>
          <w:b/>
          <w:sz w:val="24"/>
          <w:szCs w:val="24"/>
        </w:rPr>
        <w:t>Institute</w:t>
      </w:r>
    </w:p>
    <w:p w:rsidR="00D830BB" w:rsidRDefault="00D830BB" w:rsidP="00D830BB">
      <w:pPr>
        <w:spacing w:after="0" w:line="240" w:lineRule="auto"/>
        <w:jc w:val="center"/>
        <w:rPr>
          <w:rFonts w:ascii="Times New Roman" w:hAnsi="Times New Roman" w:cs="Times New Roman"/>
          <w:sz w:val="24"/>
          <w:szCs w:val="24"/>
        </w:rPr>
      </w:pPr>
    </w:p>
    <w:p w:rsidR="00D830BB" w:rsidRDefault="00D830BB" w:rsidP="00D830BB">
      <w:pPr>
        <w:spacing w:after="0" w:line="240" w:lineRule="auto"/>
        <w:jc w:val="center"/>
        <w:rPr>
          <w:rFonts w:ascii="Times New Roman" w:hAnsi="Times New Roman" w:cs="Times New Roman"/>
          <w:sz w:val="24"/>
          <w:szCs w:val="24"/>
        </w:rPr>
      </w:pPr>
    </w:p>
    <w:p w:rsidR="00D830BB" w:rsidRDefault="00D830BB"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Mr. </w:t>
      </w:r>
      <w:r w:rsidR="00541470">
        <w:rPr>
          <w:rFonts w:ascii="Times New Roman" w:hAnsi="Times New Roman" w:cs="Times New Roman"/>
          <w:sz w:val="24"/>
          <w:szCs w:val="24"/>
        </w:rPr>
        <w:t>Phillip</w:t>
      </w:r>
      <w:r>
        <w:rPr>
          <w:rFonts w:ascii="Times New Roman" w:hAnsi="Times New Roman" w:cs="Times New Roman"/>
          <w:sz w:val="24"/>
          <w:szCs w:val="24"/>
        </w:rPr>
        <w:t xml:space="preserve"> Witt</w:t>
      </w:r>
    </w:p>
    <w:p w:rsidR="00D830BB" w:rsidRDefault="00D830BB"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Dr. </w:t>
      </w:r>
      <w:r w:rsidR="00541470">
        <w:rPr>
          <w:rFonts w:ascii="Times New Roman" w:hAnsi="Times New Roman" w:cs="Times New Roman"/>
          <w:sz w:val="24"/>
          <w:szCs w:val="24"/>
        </w:rPr>
        <w:t>Jon</w:t>
      </w:r>
      <w:r w:rsidR="00970CA6">
        <w:rPr>
          <w:rFonts w:ascii="Times New Roman" w:hAnsi="Times New Roman" w:cs="Times New Roman"/>
          <w:sz w:val="24"/>
          <w:szCs w:val="24"/>
        </w:rPr>
        <w:t>athan</w:t>
      </w:r>
      <w:r w:rsidR="00541470">
        <w:rPr>
          <w:rFonts w:ascii="Times New Roman" w:hAnsi="Times New Roman" w:cs="Times New Roman"/>
          <w:sz w:val="24"/>
          <w:szCs w:val="24"/>
        </w:rPr>
        <w:t xml:space="preserve"> Ulmer</w:t>
      </w:r>
    </w:p>
    <w:p w:rsidR="00801EA5" w:rsidRDefault="00D830BB"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806-742-2816</w:t>
      </w:r>
    </w:p>
    <w:p w:rsidR="00801EA5" w:rsidRDefault="00541470" w:rsidP="00801EA5">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phillip.witt@ttu.edu</w:t>
      </w:r>
    </w:p>
    <w:p w:rsidR="00801EA5" w:rsidRDefault="00541470" w:rsidP="00801EA5">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jon.ulmer@ttu.edu</w:t>
      </w:r>
    </w:p>
    <w:p w:rsidR="00801EA5" w:rsidRDefault="00801EA5"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p>
    <w:p w:rsidR="00970CA6" w:rsidRDefault="00970CA6"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 Misty D. Lambert</w:t>
      </w:r>
    </w:p>
    <w:p w:rsidR="00801EA5" w:rsidRDefault="00801EA5"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Dr. </w:t>
      </w:r>
      <w:r w:rsidR="00541470">
        <w:rPr>
          <w:rFonts w:ascii="Times New Roman" w:hAnsi="Times New Roman" w:cs="Times New Roman"/>
          <w:sz w:val="24"/>
          <w:szCs w:val="24"/>
        </w:rPr>
        <w:t>Greg Thompson</w:t>
      </w:r>
    </w:p>
    <w:p w:rsidR="00801EA5" w:rsidRDefault="00801EA5" w:rsidP="00D830BB">
      <w:pPr>
        <w:spacing w:after="0" w:line="240" w:lineRule="auto"/>
        <w:jc w:val="center"/>
        <w:rPr>
          <w:rFonts w:ascii="Times New Roman" w:hAnsi="Times New Roman"/>
          <w:sz w:val="24"/>
        </w:rPr>
      </w:pPr>
      <w:r>
        <w:rPr>
          <w:rFonts w:ascii="Times New Roman" w:hAnsi="Times New Roman" w:cs="Times New Roman"/>
          <w:sz w:val="24"/>
          <w:szCs w:val="24"/>
        </w:rPr>
        <w:t xml:space="preserve">Dr. </w:t>
      </w:r>
      <w:r w:rsidR="00541470">
        <w:rPr>
          <w:rFonts w:ascii="Times New Roman" w:hAnsi="Times New Roman"/>
          <w:sz w:val="24"/>
        </w:rPr>
        <w:t>Jonathan Velez</w:t>
      </w:r>
    </w:p>
    <w:p w:rsidR="00801EA5" w:rsidRDefault="00541470" w:rsidP="00D830BB">
      <w:pPr>
        <w:spacing w:after="0" w:line="240" w:lineRule="auto"/>
        <w:jc w:val="center"/>
        <w:rPr>
          <w:rFonts w:ascii="Times New Roman" w:hAnsi="Times New Roman"/>
          <w:sz w:val="24"/>
        </w:rPr>
      </w:pPr>
      <w:r>
        <w:rPr>
          <w:rFonts w:ascii="Times New Roman" w:hAnsi="Times New Roman"/>
          <w:sz w:val="24"/>
        </w:rPr>
        <w:t>Oregon State</w:t>
      </w:r>
      <w:r w:rsidR="00801EA5">
        <w:rPr>
          <w:rFonts w:ascii="Times New Roman" w:hAnsi="Times New Roman"/>
          <w:sz w:val="24"/>
        </w:rPr>
        <w:t xml:space="preserve"> University</w:t>
      </w:r>
    </w:p>
    <w:p w:rsidR="00801EA5" w:rsidRPr="00801EA5" w:rsidRDefault="00541470" w:rsidP="00801EA5">
      <w:pPr>
        <w:spacing w:after="0" w:line="240" w:lineRule="auto"/>
        <w:jc w:val="center"/>
        <w:rPr>
          <w:rFonts w:ascii="Times New Roman" w:hAnsi="Times New Roman"/>
          <w:sz w:val="24"/>
        </w:rPr>
      </w:pPr>
      <w:r>
        <w:rPr>
          <w:rFonts w:ascii="Times New Roman" w:hAnsi="Times New Roman"/>
          <w:sz w:val="24"/>
        </w:rPr>
        <w:t>112 Strand Agriculture Hall</w:t>
      </w:r>
    </w:p>
    <w:p w:rsidR="00801EA5" w:rsidRDefault="00541470" w:rsidP="00801EA5">
      <w:pPr>
        <w:spacing w:after="0" w:line="240" w:lineRule="auto"/>
        <w:jc w:val="center"/>
        <w:rPr>
          <w:rFonts w:ascii="Times New Roman" w:hAnsi="Times New Roman"/>
          <w:sz w:val="24"/>
        </w:rPr>
      </w:pPr>
      <w:r>
        <w:rPr>
          <w:rFonts w:ascii="Times New Roman" w:hAnsi="Times New Roman"/>
          <w:sz w:val="24"/>
        </w:rPr>
        <w:t>Corvallis, OR</w:t>
      </w:r>
      <w:r w:rsidR="00801EA5" w:rsidRPr="00801EA5">
        <w:rPr>
          <w:rFonts w:ascii="Times New Roman" w:hAnsi="Times New Roman"/>
          <w:sz w:val="24"/>
        </w:rPr>
        <w:t xml:space="preserve"> </w:t>
      </w:r>
      <w:r>
        <w:rPr>
          <w:rFonts w:ascii="Times New Roman" w:hAnsi="Times New Roman"/>
          <w:sz w:val="24"/>
        </w:rPr>
        <w:t>97331</w:t>
      </w:r>
    </w:p>
    <w:p w:rsidR="00D07EA6" w:rsidRDefault="00D07EA6" w:rsidP="00801EA5">
      <w:pPr>
        <w:spacing w:after="0" w:line="240" w:lineRule="auto"/>
        <w:jc w:val="center"/>
        <w:rPr>
          <w:rFonts w:ascii="Times New Roman" w:hAnsi="Times New Roman"/>
          <w:sz w:val="24"/>
        </w:rPr>
      </w:pPr>
      <w:r>
        <w:rPr>
          <w:rFonts w:ascii="Times New Roman" w:hAnsi="Times New Roman"/>
          <w:sz w:val="24"/>
        </w:rPr>
        <w:t>Misty.lambert@oregonstate.edu</w:t>
      </w:r>
    </w:p>
    <w:p w:rsidR="00801EA5" w:rsidRPr="00541470" w:rsidRDefault="00541470" w:rsidP="00D830BB">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Greg.Thompson@oregonstate.edu</w:t>
      </w:r>
    </w:p>
    <w:p w:rsidR="00801EA5" w:rsidRPr="00541470" w:rsidRDefault="00541470" w:rsidP="00D830BB">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Jonathan.Velez@oregonstate.edu</w:t>
      </w:r>
    </w:p>
    <w:p w:rsidR="00801EA5" w:rsidRDefault="00801EA5" w:rsidP="00D830BB">
      <w:pPr>
        <w:spacing w:after="0" w:line="240" w:lineRule="auto"/>
        <w:jc w:val="center"/>
        <w:rPr>
          <w:rFonts w:ascii="Times New Roman" w:hAnsi="Times New Roman"/>
          <w:sz w:val="24"/>
        </w:rPr>
      </w:pPr>
    </w:p>
    <w:p w:rsidR="00801EA5" w:rsidRDefault="00801EA5" w:rsidP="00D830BB">
      <w:pPr>
        <w:spacing w:after="0" w:line="240" w:lineRule="auto"/>
        <w:jc w:val="center"/>
        <w:rPr>
          <w:rFonts w:ascii="Times New Roman" w:hAnsi="Times New Roman" w:cs="Times New Roman"/>
          <w:sz w:val="24"/>
          <w:szCs w:val="24"/>
        </w:rPr>
      </w:pPr>
    </w:p>
    <w:p w:rsidR="00D830BB" w:rsidRDefault="00D830BB" w:rsidP="00E91889">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br w:type="page"/>
      </w:r>
      <w:r w:rsidR="001E3DBC" w:rsidRPr="00541470">
        <w:rPr>
          <w:rFonts w:ascii="Times New Roman" w:hAnsi="Times New Roman" w:cs="Times New Roman"/>
          <w:b/>
          <w:sz w:val="24"/>
          <w:szCs w:val="24"/>
        </w:rPr>
        <w:lastRenderedPageBreak/>
        <w:t xml:space="preserve">Science Teaching Efficacy Belief of Agriculture Science Teachers Completing the </w:t>
      </w:r>
      <w:r w:rsidR="00D06455">
        <w:rPr>
          <w:rFonts w:ascii="Times New Roman" w:hAnsi="Times New Roman" w:cs="Times New Roman"/>
          <w:b/>
          <w:sz w:val="24"/>
          <w:szCs w:val="24"/>
        </w:rPr>
        <w:t>CASE</w:t>
      </w:r>
      <w:r w:rsidR="001E3DBC" w:rsidRPr="00541470">
        <w:rPr>
          <w:rFonts w:ascii="Times New Roman" w:hAnsi="Times New Roman" w:cs="Times New Roman"/>
          <w:b/>
          <w:sz w:val="24"/>
          <w:szCs w:val="24"/>
        </w:rPr>
        <w:t xml:space="preserve"> Institute</w:t>
      </w:r>
    </w:p>
    <w:p w:rsidR="00E91889" w:rsidRDefault="00E91889" w:rsidP="00E91889">
      <w:pPr>
        <w:spacing w:after="0" w:line="240" w:lineRule="auto"/>
        <w:jc w:val="center"/>
        <w:rPr>
          <w:rFonts w:ascii="Times New Roman" w:hAnsi="Times New Roman" w:cs="Times New Roman"/>
          <w:b/>
          <w:sz w:val="24"/>
          <w:szCs w:val="24"/>
        </w:rPr>
      </w:pPr>
    </w:p>
    <w:p w:rsidR="00E91889" w:rsidRDefault="00D830BB" w:rsidP="00FF0976">
      <w:pPr>
        <w:spacing w:after="120" w:line="240" w:lineRule="auto"/>
        <w:rPr>
          <w:rFonts w:ascii="Times New Roman" w:hAnsi="Times New Roman" w:cs="Times New Roman"/>
          <w:b/>
          <w:sz w:val="24"/>
          <w:szCs w:val="24"/>
        </w:rPr>
      </w:pPr>
      <w:r w:rsidRPr="003B233B">
        <w:rPr>
          <w:rFonts w:ascii="Times New Roman" w:hAnsi="Times New Roman" w:cs="Times New Roman"/>
          <w:b/>
          <w:sz w:val="24"/>
          <w:szCs w:val="24"/>
        </w:rPr>
        <w:t>Introduction/Need for Research</w:t>
      </w:r>
    </w:p>
    <w:p w:rsidR="00484958" w:rsidRPr="00484958" w:rsidRDefault="00484958" w:rsidP="005F0081">
      <w:pPr>
        <w:spacing w:line="240" w:lineRule="auto"/>
        <w:rPr>
          <w:rFonts w:ascii="Times New Roman" w:hAnsi="Times New Roman" w:cs="Times New Roman"/>
          <w:sz w:val="24"/>
          <w:szCs w:val="24"/>
        </w:rPr>
      </w:pPr>
      <w:r w:rsidRPr="00484958">
        <w:rPr>
          <w:rFonts w:ascii="Times New Roman" w:hAnsi="Times New Roman" w:cs="Times New Roman"/>
          <w:sz w:val="24"/>
          <w:szCs w:val="24"/>
        </w:rPr>
        <w:t xml:space="preserve">Curriculum for Agriculture Science Education (CASE) was </w:t>
      </w:r>
      <w:r w:rsidR="00A227EC">
        <w:rPr>
          <w:rFonts w:ascii="Times New Roman" w:hAnsi="Times New Roman" w:cs="Times New Roman"/>
          <w:sz w:val="24"/>
          <w:szCs w:val="24"/>
        </w:rPr>
        <w:t>established</w:t>
      </w:r>
      <w:r w:rsidR="00A227EC" w:rsidRPr="00484958">
        <w:rPr>
          <w:rFonts w:ascii="Times New Roman" w:hAnsi="Times New Roman" w:cs="Times New Roman"/>
          <w:sz w:val="24"/>
          <w:szCs w:val="24"/>
        </w:rPr>
        <w:t xml:space="preserve"> </w:t>
      </w:r>
      <w:r w:rsidRPr="00484958">
        <w:rPr>
          <w:rFonts w:ascii="Times New Roman" w:hAnsi="Times New Roman" w:cs="Times New Roman"/>
          <w:sz w:val="24"/>
          <w:szCs w:val="24"/>
        </w:rPr>
        <w:t>in 2007 by the National Council for Agricultural Education</w:t>
      </w:r>
      <w:r w:rsidR="00A227EC">
        <w:rPr>
          <w:rFonts w:ascii="Times New Roman" w:hAnsi="Times New Roman" w:cs="Times New Roman"/>
          <w:sz w:val="24"/>
          <w:szCs w:val="24"/>
        </w:rPr>
        <w:t>.</w:t>
      </w:r>
      <w:r w:rsidRPr="00484958">
        <w:rPr>
          <w:rFonts w:ascii="Times New Roman" w:hAnsi="Times New Roman" w:cs="Times New Roman"/>
          <w:sz w:val="24"/>
          <w:szCs w:val="24"/>
        </w:rPr>
        <w:t xml:space="preserve"> </w:t>
      </w:r>
      <w:r w:rsidR="00A227EC">
        <w:rPr>
          <w:rFonts w:ascii="Times New Roman" w:hAnsi="Times New Roman" w:cs="Times New Roman"/>
          <w:sz w:val="24"/>
          <w:szCs w:val="24"/>
        </w:rPr>
        <w:t xml:space="preserve"> Their purpose is </w:t>
      </w:r>
      <w:r w:rsidRPr="00484958">
        <w:rPr>
          <w:rFonts w:ascii="Times New Roman" w:hAnsi="Times New Roman" w:cs="Times New Roman"/>
          <w:color w:val="000000"/>
          <w:sz w:val="24"/>
          <w:szCs w:val="24"/>
          <w:lang w:val="en-GB"/>
        </w:rPr>
        <w:t xml:space="preserve">to </w:t>
      </w:r>
      <w:r w:rsidR="00A227EC">
        <w:rPr>
          <w:rFonts w:ascii="Times New Roman" w:hAnsi="Times New Roman" w:cs="Times New Roman"/>
          <w:color w:val="000000"/>
          <w:sz w:val="24"/>
          <w:szCs w:val="24"/>
          <w:lang w:val="en-GB"/>
        </w:rPr>
        <w:t xml:space="preserve">develop and </w:t>
      </w:r>
      <w:r w:rsidRPr="00484958">
        <w:rPr>
          <w:rFonts w:ascii="Times New Roman" w:hAnsi="Times New Roman" w:cs="Times New Roman"/>
          <w:color w:val="000000"/>
          <w:sz w:val="24"/>
          <w:szCs w:val="24"/>
          <w:lang w:val="en-GB"/>
        </w:rPr>
        <w:t xml:space="preserve">implement a national curriculum for secondary agricultural education that provides a high level of rigor and relevance </w:t>
      </w:r>
      <w:r w:rsidR="002A5EBA">
        <w:rPr>
          <w:rFonts w:ascii="Times New Roman" w:hAnsi="Times New Roman" w:cs="Times New Roman"/>
          <w:color w:val="000000"/>
          <w:sz w:val="24"/>
          <w:szCs w:val="24"/>
          <w:lang w:val="en-GB"/>
        </w:rPr>
        <w:t>to the</w:t>
      </w:r>
      <w:r w:rsidRPr="00484958">
        <w:rPr>
          <w:rFonts w:ascii="Times New Roman" w:hAnsi="Times New Roman" w:cs="Times New Roman"/>
          <w:color w:val="000000"/>
          <w:sz w:val="24"/>
          <w:szCs w:val="24"/>
          <w:lang w:val="en-GB"/>
        </w:rPr>
        <w:t xml:space="preserve"> agriculture, food, and natural resources (AFNR) subject matter.  </w:t>
      </w:r>
      <w:r w:rsidRPr="00484958">
        <w:rPr>
          <w:rFonts w:ascii="Times New Roman" w:hAnsi="Times New Roman" w:cs="Times New Roman"/>
          <w:sz w:val="24"/>
          <w:szCs w:val="24"/>
        </w:rPr>
        <w:t xml:space="preserve">While the goals of CASE are widespread, </w:t>
      </w:r>
      <w:r w:rsidR="00D06455">
        <w:rPr>
          <w:rFonts w:ascii="Times New Roman" w:hAnsi="Times New Roman" w:cs="Times New Roman"/>
          <w:sz w:val="24"/>
          <w:szCs w:val="24"/>
        </w:rPr>
        <w:t>its</w:t>
      </w:r>
      <w:r w:rsidRPr="00484958">
        <w:rPr>
          <w:rFonts w:ascii="Times New Roman" w:hAnsi="Times New Roman" w:cs="Times New Roman"/>
          <w:sz w:val="24"/>
          <w:szCs w:val="24"/>
        </w:rPr>
        <w:t xml:space="preserve"> primary objective is improving student performance in math and science by creating a context for student learning through agr</w:t>
      </w:r>
      <w:r w:rsidR="00A227EC">
        <w:rPr>
          <w:rFonts w:ascii="Times New Roman" w:hAnsi="Times New Roman" w:cs="Times New Roman"/>
          <w:sz w:val="24"/>
          <w:szCs w:val="24"/>
        </w:rPr>
        <w:t>icultural education courses.</w:t>
      </w:r>
    </w:p>
    <w:p w:rsidR="00484958" w:rsidRPr="00484958" w:rsidRDefault="00484958" w:rsidP="005F0081">
      <w:pPr>
        <w:spacing w:line="240" w:lineRule="auto"/>
        <w:rPr>
          <w:rFonts w:ascii="Times New Roman" w:hAnsi="Times New Roman" w:cs="Times New Roman"/>
          <w:sz w:val="24"/>
          <w:szCs w:val="24"/>
        </w:rPr>
      </w:pPr>
      <w:r w:rsidRPr="00484958">
        <w:rPr>
          <w:rFonts w:ascii="Times New Roman" w:hAnsi="Times New Roman" w:cs="Times New Roman"/>
          <w:color w:val="000000"/>
          <w:sz w:val="24"/>
          <w:szCs w:val="24"/>
          <w:lang w:val="en-GB"/>
        </w:rPr>
        <w:t xml:space="preserve">In addition to the curriculum development, CASE strives to ensure quality teaching by providing extensive </w:t>
      </w:r>
      <w:r w:rsidR="00A227EC">
        <w:rPr>
          <w:rFonts w:ascii="Times New Roman" w:hAnsi="Times New Roman" w:cs="Times New Roman"/>
          <w:color w:val="000000"/>
          <w:sz w:val="24"/>
          <w:szCs w:val="24"/>
          <w:lang w:val="en-GB"/>
        </w:rPr>
        <w:t>training</w:t>
      </w:r>
      <w:r w:rsidRPr="00484958">
        <w:rPr>
          <w:rFonts w:ascii="Times New Roman" w:hAnsi="Times New Roman" w:cs="Times New Roman"/>
          <w:color w:val="000000"/>
          <w:sz w:val="24"/>
          <w:szCs w:val="24"/>
          <w:lang w:val="en-GB"/>
        </w:rPr>
        <w:t xml:space="preserve"> for teachers that leads to certification.  The CASE </w:t>
      </w:r>
      <w:r w:rsidR="002A5EBA">
        <w:rPr>
          <w:rFonts w:ascii="Times New Roman" w:hAnsi="Times New Roman" w:cs="Times New Roman"/>
          <w:color w:val="000000"/>
          <w:sz w:val="24"/>
          <w:szCs w:val="24"/>
          <w:lang w:val="en-GB"/>
        </w:rPr>
        <w:t>I</w:t>
      </w:r>
      <w:r w:rsidRPr="00484958">
        <w:rPr>
          <w:rFonts w:ascii="Times New Roman" w:hAnsi="Times New Roman" w:cs="Times New Roman"/>
          <w:color w:val="000000"/>
          <w:sz w:val="24"/>
          <w:szCs w:val="24"/>
          <w:lang w:val="en-GB"/>
        </w:rPr>
        <w:t xml:space="preserve">nstitute is a professional development workshop </w:t>
      </w:r>
      <w:r w:rsidR="002A5EBA">
        <w:rPr>
          <w:rFonts w:ascii="Times New Roman" w:hAnsi="Times New Roman" w:cs="Times New Roman"/>
          <w:color w:val="000000"/>
          <w:sz w:val="24"/>
          <w:szCs w:val="24"/>
          <w:lang w:val="en-GB"/>
        </w:rPr>
        <w:t>that provides</w:t>
      </w:r>
      <w:r w:rsidRPr="00484958">
        <w:rPr>
          <w:rFonts w:ascii="Times New Roman" w:hAnsi="Times New Roman" w:cs="Times New Roman"/>
          <w:color w:val="000000"/>
          <w:sz w:val="24"/>
          <w:szCs w:val="24"/>
          <w:lang w:val="en-GB"/>
        </w:rPr>
        <w:t xml:space="preserve"> 80 hours of </w:t>
      </w:r>
      <w:r w:rsidR="007E0D21">
        <w:rPr>
          <w:rFonts w:ascii="Times New Roman" w:hAnsi="Times New Roman" w:cs="Times New Roman"/>
          <w:color w:val="000000"/>
          <w:sz w:val="24"/>
          <w:szCs w:val="24"/>
          <w:lang w:val="en-GB"/>
        </w:rPr>
        <w:t>instruction</w:t>
      </w:r>
      <w:r w:rsidRPr="00484958">
        <w:rPr>
          <w:rFonts w:ascii="Times New Roman" w:hAnsi="Times New Roman" w:cs="Times New Roman"/>
          <w:color w:val="000000"/>
          <w:sz w:val="24"/>
          <w:szCs w:val="24"/>
          <w:lang w:val="en-GB"/>
        </w:rPr>
        <w:t xml:space="preserve"> for each </w:t>
      </w:r>
      <w:r w:rsidR="00D07EA6">
        <w:rPr>
          <w:rFonts w:ascii="Times New Roman" w:hAnsi="Times New Roman" w:cs="Times New Roman"/>
          <w:color w:val="000000"/>
          <w:sz w:val="24"/>
          <w:szCs w:val="24"/>
          <w:lang w:val="en-GB"/>
        </w:rPr>
        <w:t xml:space="preserve">of the </w:t>
      </w:r>
      <w:r w:rsidRPr="00484958">
        <w:rPr>
          <w:rFonts w:ascii="Times New Roman" w:hAnsi="Times New Roman" w:cs="Times New Roman"/>
          <w:color w:val="000000"/>
          <w:sz w:val="24"/>
          <w:szCs w:val="24"/>
          <w:lang w:val="en-GB"/>
        </w:rPr>
        <w:t>course</w:t>
      </w:r>
      <w:r w:rsidR="00D07EA6">
        <w:rPr>
          <w:rFonts w:ascii="Times New Roman" w:hAnsi="Times New Roman" w:cs="Times New Roman"/>
          <w:color w:val="000000"/>
          <w:sz w:val="24"/>
          <w:szCs w:val="24"/>
          <w:lang w:val="en-GB"/>
        </w:rPr>
        <w:t>s</w:t>
      </w:r>
      <w:r w:rsidRPr="00484958">
        <w:rPr>
          <w:rFonts w:ascii="Times New Roman" w:hAnsi="Times New Roman" w:cs="Times New Roman"/>
          <w:color w:val="000000"/>
          <w:sz w:val="24"/>
          <w:szCs w:val="24"/>
          <w:lang w:val="en-GB"/>
        </w:rPr>
        <w:t xml:space="preserve"> that </w:t>
      </w:r>
      <w:r w:rsidR="00D07EA6">
        <w:rPr>
          <w:rFonts w:ascii="Times New Roman" w:hAnsi="Times New Roman" w:cs="Times New Roman"/>
          <w:color w:val="000000"/>
          <w:sz w:val="24"/>
          <w:szCs w:val="24"/>
          <w:lang w:val="en-GB"/>
        </w:rPr>
        <w:t xml:space="preserve">have </w:t>
      </w:r>
      <w:r w:rsidR="002A5EBA">
        <w:rPr>
          <w:rFonts w:ascii="Times New Roman" w:hAnsi="Times New Roman" w:cs="Times New Roman"/>
          <w:color w:val="000000"/>
          <w:sz w:val="24"/>
          <w:szCs w:val="24"/>
          <w:lang w:val="en-GB"/>
        </w:rPr>
        <w:t>been</w:t>
      </w:r>
      <w:r w:rsidRPr="00484958">
        <w:rPr>
          <w:rFonts w:ascii="Times New Roman" w:hAnsi="Times New Roman" w:cs="Times New Roman"/>
          <w:color w:val="000000"/>
          <w:sz w:val="24"/>
          <w:szCs w:val="24"/>
          <w:lang w:val="en-GB"/>
        </w:rPr>
        <w:t xml:space="preserve"> developed.  CASE </w:t>
      </w:r>
      <w:r w:rsidR="00212DB1">
        <w:rPr>
          <w:rFonts w:ascii="Times New Roman" w:hAnsi="Times New Roman" w:cs="Times New Roman"/>
          <w:color w:val="000000"/>
          <w:sz w:val="24"/>
          <w:szCs w:val="24"/>
          <w:lang w:val="en-GB"/>
        </w:rPr>
        <w:t>institutes</w:t>
      </w:r>
      <w:r w:rsidRPr="00484958">
        <w:rPr>
          <w:rFonts w:ascii="Times New Roman" w:hAnsi="Times New Roman" w:cs="Times New Roman"/>
          <w:color w:val="000000"/>
          <w:sz w:val="24"/>
          <w:szCs w:val="24"/>
          <w:lang w:val="en-GB"/>
        </w:rPr>
        <w:t xml:space="preserve"> provide teachers important background related to the pedagogy used in the CASE curricula and the opportunity to practice various lessons in preparation for classroom instruction.  Teachers are required to attend the entire 10-day workshop </w:t>
      </w:r>
      <w:r w:rsidR="00212DB1" w:rsidRPr="00484958">
        <w:rPr>
          <w:rFonts w:ascii="Times New Roman" w:hAnsi="Times New Roman" w:cs="Times New Roman"/>
          <w:sz w:val="24"/>
          <w:szCs w:val="24"/>
        </w:rPr>
        <w:t>(CASE, 2010)</w:t>
      </w:r>
      <w:r w:rsidRPr="00484958">
        <w:rPr>
          <w:rFonts w:ascii="Times New Roman" w:hAnsi="Times New Roman" w:cs="Times New Roman"/>
          <w:color w:val="000000"/>
          <w:sz w:val="24"/>
          <w:szCs w:val="24"/>
          <w:lang w:val="en-GB"/>
        </w:rPr>
        <w:t>.</w:t>
      </w:r>
    </w:p>
    <w:p w:rsidR="005B4C50" w:rsidRPr="00484958" w:rsidRDefault="00484958" w:rsidP="00484958">
      <w:pPr>
        <w:spacing w:after="0" w:line="240" w:lineRule="auto"/>
        <w:rPr>
          <w:rFonts w:ascii="Times New Roman" w:hAnsi="Times New Roman" w:cs="Times New Roman"/>
          <w:sz w:val="24"/>
          <w:szCs w:val="24"/>
        </w:rPr>
      </w:pPr>
      <w:r w:rsidRPr="00484958">
        <w:rPr>
          <w:rFonts w:ascii="Times New Roman" w:hAnsi="Times New Roman" w:cs="Times New Roman"/>
          <w:sz w:val="24"/>
          <w:szCs w:val="24"/>
        </w:rPr>
        <w:t xml:space="preserve">The purpose of this study </w:t>
      </w:r>
      <w:r w:rsidR="00D06455">
        <w:rPr>
          <w:rFonts w:ascii="Times New Roman" w:hAnsi="Times New Roman" w:cs="Times New Roman"/>
          <w:sz w:val="24"/>
          <w:szCs w:val="24"/>
        </w:rPr>
        <w:t>wa</w:t>
      </w:r>
      <w:r w:rsidRPr="00484958">
        <w:rPr>
          <w:rFonts w:ascii="Times New Roman" w:hAnsi="Times New Roman" w:cs="Times New Roman"/>
          <w:sz w:val="24"/>
          <w:szCs w:val="24"/>
        </w:rPr>
        <w:t xml:space="preserve">s to discover if the science teaching efficacy belief of teachers changes after completing </w:t>
      </w:r>
      <w:r w:rsidR="00D06455">
        <w:rPr>
          <w:rFonts w:ascii="Times New Roman" w:hAnsi="Times New Roman" w:cs="Times New Roman"/>
          <w:sz w:val="24"/>
          <w:szCs w:val="24"/>
        </w:rPr>
        <w:t>a</w:t>
      </w:r>
      <w:r w:rsidRPr="00484958">
        <w:rPr>
          <w:rFonts w:ascii="Times New Roman" w:hAnsi="Times New Roman" w:cs="Times New Roman"/>
          <w:sz w:val="24"/>
          <w:szCs w:val="24"/>
        </w:rPr>
        <w:t xml:space="preserve"> CASE </w:t>
      </w:r>
      <w:r w:rsidR="00212DB1">
        <w:rPr>
          <w:rFonts w:ascii="Times New Roman" w:hAnsi="Times New Roman" w:cs="Times New Roman"/>
          <w:sz w:val="24"/>
          <w:szCs w:val="24"/>
        </w:rPr>
        <w:t>Institute</w:t>
      </w:r>
      <w:r w:rsidRPr="00484958">
        <w:rPr>
          <w:rFonts w:ascii="Times New Roman" w:hAnsi="Times New Roman" w:cs="Times New Roman"/>
          <w:sz w:val="24"/>
          <w:szCs w:val="24"/>
        </w:rPr>
        <w:t xml:space="preserve">.  This purpose aligns with the </w:t>
      </w:r>
      <w:r w:rsidRPr="00484958">
        <w:rPr>
          <w:rFonts w:ascii="Times New Roman" w:hAnsi="Times New Roman" w:cs="Times New Roman"/>
          <w:i/>
          <w:sz w:val="24"/>
          <w:szCs w:val="24"/>
        </w:rPr>
        <w:t>National Research Agenda for Agricultural Education and Communication</w:t>
      </w:r>
      <w:r w:rsidRPr="00484958">
        <w:rPr>
          <w:rFonts w:ascii="Times New Roman" w:hAnsi="Times New Roman" w:cs="Times New Roman"/>
          <w:sz w:val="24"/>
          <w:szCs w:val="24"/>
        </w:rPr>
        <w:t xml:space="preserve"> (Osborne, </w:t>
      </w:r>
      <w:proofErr w:type="spellStart"/>
      <w:r w:rsidRPr="00484958">
        <w:rPr>
          <w:rFonts w:ascii="Times New Roman" w:hAnsi="Times New Roman" w:cs="Times New Roman"/>
          <w:sz w:val="24"/>
          <w:szCs w:val="24"/>
        </w:rPr>
        <w:t>n.d</w:t>
      </w:r>
      <w:proofErr w:type="spellEnd"/>
      <w:r w:rsidRPr="00484958">
        <w:rPr>
          <w:rFonts w:ascii="Times New Roman" w:hAnsi="Times New Roman" w:cs="Times New Roman"/>
          <w:sz w:val="24"/>
          <w:szCs w:val="24"/>
        </w:rPr>
        <w:t>.)</w:t>
      </w:r>
      <w:r w:rsidR="00D07EA6">
        <w:rPr>
          <w:rFonts w:ascii="Times New Roman" w:hAnsi="Times New Roman" w:cs="Times New Roman"/>
          <w:sz w:val="24"/>
          <w:szCs w:val="24"/>
        </w:rPr>
        <w:t>. The study supports</w:t>
      </w:r>
      <w:r w:rsidRPr="00484958">
        <w:rPr>
          <w:rFonts w:ascii="Times New Roman" w:hAnsi="Times New Roman" w:cs="Times New Roman"/>
          <w:sz w:val="24"/>
          <w:szCs w:val="24"/>
        </w:rPr>
        <w:t xml:space="preserve"> research priority areas for Agricultural Education in Schools which include “preparing and providing an abundance of fully qualified and highly motivated agric</w:t>
      </w:r>
      <w:r w:rsidR="00D06455">
        <w:rPr>
          <w:rFonts w:ascii="Times New Roman" w:hAnsi="Times New Roman" w:cs="Times New Roman"/>
          <w:sz w:val="24"/>
          <w:szCs w:val="24"/>
        </w:rPr>
        <w:t>ultural educators at all levels</w:t>
      </w:r>
      <w:r w:rsidRPr="00484958">
        <w:rPr>
          <w:rFonts w:ascii="Times New Roman" w:hAnsi="Times New Roman" w:cs="Times New Roman"/>
          <w:sz w:val="24"/>
          <w:szCs w:val="24"/>
        </w:rPr>
        <w:t>”</w:t>
      </w:r>
      <w:r w:rsidR="00D06455">
        <w:rPr>
          <w:rFonts w:ascii="Times New Roman" w:hAnsi="Times New Roman" w:cs="Times New Roman"/>
          <w:sz w:val="24"/>
          <w:szCs w:val="24"/>
        </w:rPr>
        <w:t xml:space="preserve"> (p.8).</w:t>
      </w:r>
      <w:r w:rsidRPr="00484958">
        <w:rPr>
          <w:rFonts w:ascii="Times New Roman" w:hAnsi="Times New Roman" w:cs="Times New Roman"/>
          <w:sz w:val="24"/>
          <w:szCs w:val="24"/>
        </w:rPr>
        <w:t xml:space="preserve"> </w:t>
      </w:r>
      <w:r w:rsidR="00D06455">
        <w:rPr>
          <w:rFonts w:ascii="Times New Roman" w:hAnsi="Times New Roman" w:cs="Times New Roman"/>
          <w:sz w:val="24"/>
          <w:szCs w:val="24"/>
        </w:rPr>
        <w:t xml:space="preserve"> </w:t>
      </w:r>
      <w:r w:rsidRPr="00484958">
        <w:rPr>
          <w:rFonts w:ascii="Times New Roman" w:hAnsi="Times New Roman" w:cs="Times New Roman"/>
          <w:sz w:val="24"/>
          <w:szCs w:val="24"/>
        </w:rPr>
        <w:t>Beliefs are part of the foundation upon which behaviors are based and studies investigating teacher efficacy indicate that these beliefs may account for differences in teacher effectiveness (</w:t>
      </w:r>
      <w:proofErr w:type="spellStart"/>
      <w:r w:rsidRPr="00484958">
        <w:rPr>
          <w:rFonts w:ascii="Times New Roman" w:hAnsi="Times New Roman" w:cs="Times New Roman"/>
          <w:sz w:val="24"/>
          <w:szCs w:val="24"/>
        </w:rPr>
        <w:t>Enoch</w:t>
      </w:r>
      <w:r w:rsidR="007D7C41">
        <w:rPr>
          <w:rFonts w:ascii="Times New Roman" w:hAnsi="Times New Roman" w:cs="Times New Roman"/>
          <w:sz w:val="24"/>
          <w:szCs w:val="24"/>
        </w:rPr>
        <w:t>s</w:t>
      </w:r>
      <w:proofErr w:type="spellEnd"/>
      <w:r w:rsidRPr="00484958">
        <w:rPr>
          <w:rFonts w:ascii="Times New Roman" w:hAnsi="Times New Roman" w:cs="Times New Roman"/>
          <w:sz w:val="24"/>
          <w:szCs w:val="24"/>
        </w:rPr>
        <w:t xml:space="preserve"> </w:t>
      </w:r>
      <w:r w:rsidR="00D06455">
        <w:rPr>
          <w:rFonts w:ascii="Times New Roman" w:hAnsi="Times New Roman" w:cs="Times New Roman"/>
          <w:sz w:val="24"/>
          <w:szCs w:val="24"/>
        </w:rPr>
        <w:t>&amp;</w:t>
      </w:r>
      <w:r w:rsidRPr="00484958">
        <w:rPr>
          <w:rFonts w:ascii="Times New Roman" w:hAnsi="Times New Roman" w:cs="Times New Roman"/>
          <w:sz w:val="24"/>
          <w:szCs w:val="24"/>
        </w:rPr>
        <w:t xml:space="preserve"> Riggs, 1990).  This study </w:t>
      </w:r>
      <w:r w:rsidR="00AF5E19">
        <w:rPr>
          <w:rFonts w:ascii="Times New Roman" w:hAnsi="Times New Roman" w:cs="Times New Roman"/>
          <w:sz w:val="24"/>
          <w:szCs w:val="24"/>
        </w:rPr>
        <w:t>explored</w:t>
      </w:r>
      <w:r w:rsidRPr="00484958">
        <w:rPr>
          <w:rFonts w:ascii="Times New Roman" w:hAnsi="Times New Roman" w:cs="Times New Roman"/>
          <w:sz w:val="24"/>
          <w:szCs w:val="24"/>
        </w:rPr>
        <w:t xml:space="preserve"> the science teaching efficacy belief of agricultural education teachers before and after they participated in a CASE institute in order to determine the institutes’ impact on </w:t>
      </w:r>
      <w:r w:rsidR="00F623BF">
        <w:rPr>
          <w:rFonts w:ascii="Times New Roman" w:hAnsi="Times New Roman" w:cs="Times New Roman"/>
          <w:sz w:val="24"/>
          <w:szCs w:val="24"/>
        </w:rPr>
        <w:t xml:space="preserve">science </w:t>
      </w:r>
      <w:r w:rsidRPr="00484958">
        <w:rPr>
          <w:rFonts w:ascii="Times New Roman" w:hAnsi="Times New Roman" w:cs="Times New Roman"/>
          <w:sz w:val="24"/>
          <w:szCs w:val="24"/>
        </w:rPr>
        <w:t>teaching efficacy.</w:t>
      </w:r>
    </w:p>
    <w:p w:rsidR="00FF0976" w:rsidRPr="00EC3A71" w:rsidRDefault="00FF0976" w:rsidP="003B233B">
      <w:pPr>
        <w:spacing w:after="0" w:line="240" w:lineRule="auto"/>
        <w:rPr>
          <w:rFonts w:ascii="Times New Roman" w:hAnsi="Times New Roman" w:cs="Times New Roman"/>
          <w:sz w:val="24"/>
          <w:szCs w:val="24"/>
        </w:rPr>
      </w:pPr>
    </w:p>
    <w:p w:rsidR="007F7AEC"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Framework</w:t>
      </w:r>
    </w:p>
    <w:p w:rsidR="00D830BB" w:rsidRDefault="002E4C1C" w:rsidP="005F00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EE2E36">
        <w:rPr>
          <w:rFonts w:ascii="Times New Roman" w:hAnsi="Times New Roman" w:cs="Times New Roman"/>
          <w:sz w:val="24"/>
          <w:szCs w:val="24"/>
        </w:rPr>
        <w:t>theoretical</w:t>
      </w:r>
      <w:r w:rsidR="00AA016A">
        <w:rPr>
          <w:rFonts w:ascii="Times New Roman" w:hAnsi="Times New Roman" w:cs="Times New Roman"/>
          <w:sz w:val="24"/>
          <w:szCs w:val="24"/>
        </w:rPr>
        <w:t xml:space="preserve"> framework for this study is </w:t>
      </w:r>
      <w:r w:rsidR="00EE2E36">
        <w:rPr>
          <w:rFonts w:ascii="Times New Roman" w:hAnsi="Times New Roman" w:cs="Times New Roman"/>
          <w:sz w:val="24"/>
          <w:szCs w:val="24"/>
        </w:rPr>
        <w:t xml:space="preserve">grounded in </w:t>
      </w:r>
      <w:proofErr w:type="spellStart"/>
      <w:r w:rsidR="00EE2E36">
        <w:rPr>
          <w:rFonts w:ascii="Times New Roman" w:hAnsi="Times New Roman" w:cs="Times New Roman"/>
          <w:sz w:val="24"/>
          <w:szCs w:val="24"/>
        </w:rPr>
        <w:t>Bandura’s</w:t>
      </w:r>
      <w:proofErr w:type="spellEnd"/>
      <w:r w:rsidR="00EE2E36">
        <w:rPr>
          <w:rFonts w:ascii="Times New Roman" w:hAnsi="Times New Roman" w:cs="Times New Roman"/>
          <w:sz w:val="24"/>
          <w:szCs w:val="24"/>
        </w:rPr>
        <w:t xml:space="preserve"> social cognitive theory and the concept of self-efficacy (Bandura, 19</w:t>
      </w:r>
      <w:r w:rsidR="0043392D">
        <w:rPr>
          <w:rFonts w:ascii="Times New Roman" w:hAnsi="Times New Roman" w:cs="Times New Roman"/>
          <w:sz w:val="24"/>
          <w:szCs w:val="24"/>
        </w:rPr>
        <w:t>7</w:t>
      </w:r>
      <w:r w:rsidR="00EE2E36">
        <w:rPr>
          <w:rFonts w:ascii="Times New Roman" w:hAnsi="Times New Roman" w:cs="Times New Roman"/>
          <w:sz w:val="24"/>
          <w:szCs w:val="24"/>
        </w:rPr>
        <w:t>7).</w:t>
      </w:r>
      <w:r w:rsidR="00AA016A">
        <w:rPr>
          <w:rFonts w:ascii="Times New Roman" w:hAnsi="Times New Roman" w:cs="Times New Roman"/>
          <w:sz w:val="24"/>
          <w:szCs w:val="24"/>
        </w:rPr>
        <w:t xml:space="preserve"> </w:t>
      </w:r>
      <w:r w:rsidR="00EE2E36">
        <w:rPr>
          <w:rFonts w:ascii="Times New Roman" w:hAnsi="Times New Roman" w:cs="Times New Roman"/>
          <w:sz w:val="24"/>
          <w:szCs w:val="24"/>
        </w:rPr>
        <w:t xml:space="preserve">The study </w:t>
      </w:r>
      <w:r w:rsidR="00212DB1">
        <w:rPr>
          <w:rFonts w:ascii="Times New Roman" w:hAnsi="Times New Roman" w:cs="Times New Roman"/>
          <w:sz w:val="24"/>
          <w:szCs w:val="24"/>
        </w:rPr>
        <w:t>focused</w:t>
      </w:r>
      <w:r w:rsidR="00EE2E36">
        <w:rPr>
          <w:rFonts w:ascii="Times New Roman" w:hAnsi="Times New Roman" w:cs="Times New Roman"/>
          <w:sz w:val="24"/>
          <w:szCs w:val="24"/>
        </w:rPr>
        <w:t xml:space="preserve"> s</w:t>
      </w:r>
      <w:r w:rsidR="00F623BF">
        <w:rPr>
          <w:rFonts w:ascii="Times New Roman" w:hAnsi="Times New Roman" w:cs="Times New Roman"/>
          <w:sz w:val="24"/>
          <w:szCs w:val="24"/>
        </w:rPr>
        <w:t>pecifically on teacher efficacy.</w:t>
      </w:r>
      <w:r w:rsidR="00EE2E36">
        <w:rPr>
          <w:rFonts w:ascii="Times New Roman" w:hAnsi="Times New Roman" w:cs="Times New Roman"/>
          <w:sz w:val="24"/>
          <w:szCs w:val="24"/>
        </w:rPr>
        <w:t xml:space="preserve"> </w:t>
      </w:r>
      <w:r w:rsidR="00F623BF">
        <w:rPr>
          <w:rFonts w:ascii="Times New Roman" w:hAnsi="Times New Roman" w:cs="Times New Roman"/>
          <w:sz w:val="24"/>
          <w:szCs w:val="24"/>
        </w:rPr>
        <w:t xml:space="preserve"> A</w:t>
      </w:r>
      <w:r w:rsidR="00EE2E36">
        <w:rPr>
          <w:rFonts w:ascii="Times New Roman" w:hAnsi="Times New Roman" w:cs="Times New Roman"/>
          <w:sz w:val="24"/>
          <w:szCs w:val="24"/>
        </w:rPr>
        <w:t xml:space="preserve"> teacher’s efficacy belief is a judgment of his or her capabilities to bring about desired outcomes such as student achievement, motivation, and student engagement (</w:t>
      </w:r>
      <w:proofErr w:type="spellStart"/>
      <w:r w:rsidR="00EE2E36">
        <w:rPr>
          <w:rFonts w:ascii="Times New Roman" w:hAnsi="Times New Roman" w:cs="Times New Roman"/>
          <w:sz w:val="24"/>
          <w:szCs w:val="24"/>
        </w:rPr>
        <w:t>Tschannen</w:t>
      </w:r>
      <w:proofErr w:type="spellEnd"/>
      <w:r w:rsidR="00EE2E36">
        <w:rPr>
          <w:rFonts w:ascii="Times New Roman" w:hAnsi="Times New Roman" w:cs="Times New Roman"/>
          <w:sz w:val="24"/>
          <w:szCs w:val="24"/>
        </w:rPr>
        <w:t xml:space="preserve">-Moran </w:t>
      </w:r>
      <w:r w:rsidR="00D06455">
        <w:rPr>
          <w:rFonts w:ascii="Times New Roman" w:hAnsi="Times New Roman" w:cs="Times New Roman"/>
          <w:sz w:val="24"/>
          <w:szCs w:val="24"/>
        </w:rPr>
        <w:t>&amp;</w:t>
      </w:r>
      <w:r w:rsidR="00EE2E36">
        <w:rPr>
          <w:rFonts w:ascii="Times New Roman" w:hAnsi="Times New Roman" w:cs="Times New Roman"/>
          <w:sz w:val="24"/>
          <w:szCs w:val="24"/>
        </w:rPr>
        <w:t xml:space="preserve"> Hoy, 2001). </w:t>
      </w:r>
      <w:r w:rsidR="0043392D">
        <w:rPr>
          <w:rFonts w:ascii="Times New Roman" w:hAnsi="Times New Roman" w:cs="Times New Roman"/>
          <w:sz w:val="24"/>
          <w:szCs w:val="24"/>
        </w:rPr>
        <w:t xml:space="preserve"> </w:t>
      </w:r>
      <w:r w:rsidR="00F34E75">
        <w:rPr>
          <w:rFonts w:ascii="Times New Roman" w:hAnsi="Times New Roman" w:cs="Times New Roman"/>
          <w:sz w:val="24"/>
          <w:szCs w:val="24"/>
        </w:rPr>
        <w:t>Bandura identified two dimensions of self-efficacy</w:t>
      </w:r>
      <w:r w:rsidR="00D06455">
        <w:rPr>
          <w:rFonts w:ascii="Times New Roman" w:hAnsi="Times New Roman" w:cs="Times New Roman"/>
          <w:sz w:val="24"/>
          <w:szCs w:val="24"/>
        </w:rPr>
        <w:t>:</w:t>
      </w:r>
      <w:r w:rsidR="00F34E75">
        <w:rPr>
          <w:rFonts w:ascii="Times New Roman" w:hAnsi="Times New Roman" w:cs="Times New Roman"/>
          <w:sz w:val="24"/>
          <w:szCs w:val="24"/>
        </w:rPr>
        <w:t xml:space="preserve"> </w:t>
      </w:r>
      <w:r w:rsidR="00AF5E19">
        <w:rPr>
          <w:rFonts w:ascii="Times New Roman" w:hAnsi="Times New Roman" w:cs="Times New Roman"/>
          <w:sz w:val="24"/>
          <w:szCs w:val="24"/>
        </w:rPr>
        <w:t>Personal Science Teaching Efficacy (PSTE) and Science Teaching Outcome Efficacy (STOE)</w:t>
      </w:r>
      <w:r w:rsidR="00F623BF">
        <w:rPr>
          <w:rFonts w:ascii="Times New Roman" w:hAnsi="Times New Roman" w:cs="Times New Roman"/>
          <w:sz w:val="24"/>
          <w:szCs w:val="24"/>
        </w:rPr>
        <w:t xml:space="preserve">.  </w:t>
      </w:r>
      <w:r w:rsidR="00D07EA6">
        <w:rPr>
          <w:rFonts w:ascii="Times New Roman" w:hAnsi="Times New Roman" w:cs="Times New Roman"/>
          <w:sz w:val="24"/>
          <w:szCs w:val="24"/>
        </w:rPr>
        <w:t>B</w:t>
      </w:r>
      <w:r w:rsidR="00F623BF">
        <w:rPr>
          <w:rFonts w:ascii="Times New Roman" w:hAnsi="Times New Roman" w:cs="Times New Roman"/>
          <w:sz w:val="24"/>
          <w:szCs w:val="24"/>
        </w:rPr>
        <w:t xml:space="preserve">oth dimensions of self-efficacy </w:t>
      </w:r>
      <w:r w:rsidR="00D07EA6">
        <w:rPr>
          <w:rFonts w:ascii="Times New Roman" w:hAnsi="Times New Roman" w:cs="Times New Roman"/>
          <w:sz w:val="24"/>
          <w:szCs w:val="24"/>
        </w:rPr>
        <w:t xml:space="preserve">were examined </w:t>
      </w:r>
      <w:r w:rsidR="00F623BF">
        <w:rPr>
          <w:rFonts w:ascii="Times New Roman" w:hAnsi="Times New Roman" w:cs="Times New Roman"/>
          <w:sz w:val="24"/>
          <w:szCs w:val="24"/>
        </w:rPr>
        <w:t xml:space="preserve">using </w:t>
      </w:r>
      <w:proofErr w:type="spellStart"/>
      <w:r w:rsidR="00F623BF">
        <w:rPr>
          <w:rFonts w:ascii="Times New Roman" w:hAnsi="Times New Roman" w:cs="Times New Roman"/>
          <w:sz w:val="24"/>
          <w:szCs w:val="24"/>
        </w:rPr>
        <w:t>Enochs</w:t>
      </w:r>
      <w:proofErr w:type="spellEnd"/>
      <w:r w:rsidR="00F623BF">
        <w:rPr>
          <w:rFonts w:ascii="Times New Roman" w:hAnsi="Times New Roman" w:cs="Times New Roman"/>
          <w:sz w:val="24"/>
          <w:szCs w:val="24"/>
        </w:rPr>
        <w:t xml:space="preserve"> </w:t>
      </w:r>
      <w:r w:rsidR="00212DB1">
        <w:rPr>
          <w:rFonts w:ascii="Times New Roman" w:hAnsi="Times New Roman" w:cs="Times New Roman"/>
          <w:sz w:val="24"/>
          <w:szCs w:val="24"/>
        </w:rPr>
        <w:t>and</w:t>
      </w:r>
      <w:r w:rsidR="00F623BF">
        <w:rPr>
          <w:rFonts w:ascii="Times New Roman" w:hAnsi="Times New Roman" w:cs="Times New Roman"/>
          <w:sz w:val="24"/>
          <w:szCs w:val="24"/>
        </w:rPr>
        <w:t xml:space="preserve"> Riggs</w:t>
      </w:r>
      <w:r w:rsidR="00D06455">
        <w:rPr>
          <w:rFonts w:ascii="Times New Roman" w:hAnsi="Times New Roman" w:cs="Times New Roman"/>
          <w:sz w:val="24"/>
          <w:szCs w:val="24"/>
        </w:rPr>
        <w:t>’</w:t>
      </w:r>
      <w:r w:rsidR="00F623BF">
        <w:rPr>
          <w:rFonts w:ascii="Times New Roman" w:hAnsi="Times New Roman" w:cs="Times New Roman"/>
          <w:sz w:val="24"/>
          <w:szCs w:val="24"/>
        </w:rPr>
        <w:t xml:space="preserve"> (1990) Science Teaching Efficacy Belief Instrument Form A (STEBI-A) for use with in</w:t>
      </w:r>
      <w:r w:rsidR="00AF5E19">
        <w:rPr>
          <w:rFonts w:ascii="Times New Roman" w:hAnsi="Times New Roman" w:cs="Times New Roman"/>
          <w:sz w:val="24"/>
          <w:szCs w:val="24"/>
        </w:rPr>
        <w:t>-</w:t>
      </w:r>
      <w:r w:rsidR="00F623BF">
        <w:rPr>
          <w:rFonts w:ascii="Times New Roman" w:hAnsi="Times New Roman" w:cs="Times New Roman"/>
          <w:sz w:val="24"/>
          <w:szCs w:val="24"/>
        </w:rPr>
        <w:t xml:space="preserve">service teachers. </w:t>
      </w:r>
    </w:p>
    <w:p w:rsidR="00020C4E" w:rsidRDefault="00020C4E" w:rsidP="002E4C1C">
      <w:pPr>
        <w:spacing w:after="0" w:line="240" w:lineRule="auto"/>
        <w:rPr>
          <w:rFonts w:ascii="Times New Roman" w:hAnsi="Times New Roman" w:cs="Times New Roman"/>
          <w:sz w:val="24"/>
          <w:szCs w:val="24"/>
        </w:rPr>
      </w:pPr>
    </w:p>
    <w:p w:rsidR="00D830BB"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Methodology</w:t>
      </w:r>
    </w:p>
    <w:p w:rsidR="00D830BB" w:rsidRDefault="00AE67E2"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population </w:t>
      </w:r>
      <w:r w:rsidR="00D07EA6">
        <w:rPr>
          <w:rFonts w:ascii="Times New Roman" w:hAnsi="Times New Roman" w:cs="Times New Roman"/>
          <w:sz w:val="24"/>
          <w:szCs w:val="24"/>
        </w:rPr>
        <w:t>included</w:t>
      </w:r>
      <w:r w:rsidR="00C556F4">
        <w:rPr>
          <w:rFonts w:ascii="Times New Roman" w:hAnsi="Times New Roman" w:cs="Times New Roman"/>
          <w:sz w:val="24"/>
          <w:szCs w:val="24"/>
        </w:rPr>
        <w:t xml:space="preserve"> all teachers </w:t>
      </w:r>
      <w:r>
        <w:rPr>
          <w:rFonts w:ascii="Times New Roman" w:hAnsi="Times New Roman" w:cs="Times New Roman"/>
          <w:sz w:val="24"/>
          <w:szCs w:val="24"/>
        </w:rPr>
        <w:t xml:space="preserve">enrolled in </w:t>
      </w:r>
      <w:r w:rsidR="00C556F4">
        <w:rPr>
          <w:rFonts w:ascii="Times New Roman" w:hAnsi="Times New Roman" w:cs="Times New Roman"/>
          <w:sz w:val="24"/>
          <w:szCs w:val="24"/>
        </w:rPr>
        <w:t xml:space="preserve">CASE </w:t>
      </w:r>
      <w:r w:rsidR="00212DB1">
        <w:rPr>
          <w:rFonts w:ascii="Times New Roman" w:hAnsi="Times New Roman" w:cs="Times New Roman"/>
          <w:sz w:val="24"/>
          <w:szCs w:val="24"/>
        </w:rPr>
        <w:t>Institutes</w:t>
      </w:r>
      <w:r w:rsidR="00C556F4">
        <w:rPr>
          <w:rFonts w:ascii="Times New Roman" w:hAnsi="Times New Roman" w:cs="Times New Roman"/>
          <w:sz w:val="24"/>
          <w:szCs w:val="24"/>
        </w:rPr>
        <w:t xml:space="preserve"> across the country during the summer of 2010 </w:t>
      </w:r>
      <w:r>
        <w:rPr>
          <w:rFonts w:ascii="Times New Roman" w:hAnsi="Times New Roman" w:cs="Times New Roman"/>
          <w:sz w:val="24"/>
          <w:szCs w:val="24"/>
        </w:rPr>
        <w:t>(</w:t>
      </w:r>
      <w:r w:rsidR="00946BDE" w:rsidRPr="00946BDE">
        <w:rPr>
          <w:rFonts w:ascii="Times New Roman" w:hAnsi="Times New Roman" w:cs="Times New Roman"/>
          <w:i/>
          <w:sz w:val="24"/>
          <w:szCs w:val="24"/>
        </w:rPr>
        <w:t>N</w:t>
      </w:r>
      <w:r w:rsidR="00212DB1">
        <w:rPr>
          <w:rFonts w:ascii="Times New Roman" w:hAnsi="Times New Roman" w:cs="Times New Roman"/>
          <w:sz w:val="24"/>
          <w:szCs w:val="24"/>
        </w:rPr>
        <w:t xml:space="preserve"> </w:t>
      </w:r>
      <w:r>
        <w:rPr>
          <w:rFonts w:ascii="Times New Roman" w:hAnsi="Times New Roman" w:cs="Times New Roman"/>
          <w:sz w:val="24"/>
          <w:szCs w:val="24"/>
        </w:rPr>
        <w:t>=</w:t>
      </w:r>
      <w:r w:rsidR="00212DB1">
        <w:rPr>
          <w:rFonts w:ascii="Times New Roman" w:hAnsi="Times New Roman" w:cs="Times New Roman"/>
          <w:sz w:val="24"/>
          <w:szCs w:val="24"/>
        </w:rPr>
        <w:t xml:space="preserve"> </w:t>
      </w:r>
      <w:r w:rsidR="00E15488">
        <w:rPr>
          <w:rFonts w:ascii="Times New Roman" w:hAnsi="Times New Roman" w:cs="Times New Roman"/>
          <w:sz w:val="24"/>
          <w:szCs w:val="24"/>
        </w:rPr>
        <w:t>88</w:t>
      </w:r>
      <w:r>
        <w:rPr>
          <w:rFonts w:ascii="Times New Roman" w:hAnsi="Times New Roman" w:cs="Times New Roman"/>
          <w:sz w:val="24"/>
          <w:szCs w:val="24"/>
        </w:rPr>
        <w:t xml:space="preserve">).  </w:t>
      </w:r>
      <w:r w:rsidR="00E00A56">
        <w:rPr>
          <w:rFonts w:ascii="Times New Roman" w:hAnsi="Times New Roman" w:cs="Times New Roman"/>
          <w:sz w:val="24"/>
          <w:szCs w:val="24"/>
        </w:rPr>
        <w:t xml:space="preserve">Upon completion of each institute all teachers were asked to </w:t>
      </w:r>
      <w:r w:rsidR="00D07EA6">
        <w:rPr>
          <w:rFonts w:ascii="Times New Roman" w:hAnsi="Times New Roman" w:cs="Times New Roman"/>
          <w:sz w:val="24"/>
          <w:szCs w:val="24"/>
        </w:rPr>
        <w:t xml:space="preserve">complete </w:t>
      </w:r>
      <w:r w:rsidR="00E02107">
        <w:rPr>
          <w:rFonts w:ascii="Times New Roman" w:hAnsi="Times New Roman" w:cs="Times New Roman"/>
          <w:sz w:val="24"/>
          <w:szCs w:val="24"/>
        </w:rPr>
        <w:t>an</w:t>
      </w:r>
      <w:r w:rsidR="00E00A56">
        <w:rPr>
          <w:rFonts w:ascii="Times New Roman" w:hAnsi="Times New Roman" w:cs="Times New Roman"/>
          <w:sz w:val="24"/>
          <w:szCs w:val="24"/>
        </w:rPr>
        <w:t xml:space="preserve"> online instrument.  </w:t>
      </w:r>
      <w:r>
        <w:rPr>
          <w:rFonts w:ascii="Times New Roman" w:hAnsi="Times New Roman" w:cs="Times New Roman"/>
          <w:sz w:val="24"/>
          <w:szCs w:val="24"/>
        </w:rPr>
        <w:t>The</w:t>
      </w:r>
      <w:r w:rsidR="00BB3D45">
        <w:rPr>
          <w:rFonts w:ascii="Times New Roman" w:hAnsi="Times New Roman" w:cs="Times New Roman"/>
          <w:sz w:val="24"/>
          <w:szCs w:val="24"/>
        </w:rPr>
        <w:t xml:space="preserve"> </w:t>
      </w:r>
      <w:r w:rsidR="008146DF">
        <w:rPr>
          <w:rFonts w:ascii="Times New Roman" w:hAnsi="Times New Roman" w:cs="Times New Roman"/>
          <w:sz w:val="24"/>
          <w:szCs w:val="24"/>
        </w:rPr>
        <w:t xml:space="preserve">instrument consisted of </w:t>
      </w:r>
      <w:r w:rsidR="00AF5E19">
        <w:rPr>
          <w:rFonts w:ascii="Times New Roman" w:hAnsi="Times New Roman" w:cs="Times New Roman"/>
          <w:sz w:val="24"/>
          <w:szCs w:val="24"/>
        </w:rPr>
        <w:t xml:space="preserve">11 demographic questions and </w:t>
      </w:r>
      <w:r w:rsidR="008146DF">
        <w:rPr>
          <w:rFonts w:ascii="Times New Roman" w:hAnsi="Times New Roman" w:cs="Times New Roman"/>
          <w:sz w:val="24"/>
          <w:szCs w:val="24"/>
        </w:rPr>
        <w:lastRenderedPageBreak/>
        <w:t>the 25-item</w:t>
      </w:r>
      <w:r w:rsidR="007F7AEC">
        <w:rPr>
          <w:rFonts w:ascii="Times New Roman" w:hAnsi="Times New Roman" w:cs="Times New Roman"/>
          <w:sz w:val="24"/>
          <w:szCs w:val="24"/>
        </w:rPr>
        <w:t xml:space="preserve"> </w:t>
      </w:r>
      <w:r w:rsidR="00AF5E19">
        <w:rPr>
          <w:rFonts w:ascii="Times New Roman" w:hAnsi="Times New Roman" w:cs="Times New Roman"/>
          <w:sz w:val="24"/>
          <w:szCs w:val="24"/>
        </w:rPr>
        <w:t xml:space="preserve">STEBI-A </w:t>
      </w:r>
      <w:r w:rsidR="00D06455">
        <w:rPr>
          <w:rFonts w:ascii="Times New Roman" w:hAnsi="Times New Roman" w:cs="Times New Roman"/>
          <w:sz w:val="24"/>
          <w:szCs w:val="24"/>
        </w:rPr>
        <w:t>with</w:t>
      </w:r>
      <w:r w:rsidR="00AF5E19">
        <w:rPr>
          <w:rFonts w:ascii="Times New Roman" w:hAnsi="Times New Roman" w:cs="Times New Roman"/>
          <w:sz w:val="24"/>
          <w:szCs w:val="24"/>
        </w:rPr>
        <w:t xml:space="preserve"> terminology adjusted to accommodate for high school teachers</w:t>
      </w:r>
      <w:r w:rsidR="00BB3D45">
        <w:rPr>
          <w:rFonts w:ascii="Times New Roman" w:hAnsi="Times New Roman" w:cs="Times New Roman"/>
          <w:sz w:val="24"/>
          <w:szCs w:val="24"/>
        </w:rPr>
        <w:t xml:space="preserve">.  </w:t>
      </w:r>
      <w:r w:rsidR="0044313B">
        <w:rPr>
          <w:rFonts w:ascii="Times New Roman" w:hAnsi="Times New Roman" w:cs="Times New Roman"/>
          <w:sz w:val="24"/>
          <w:szCs w:val="24"/>
        </w:rPr>
        <w:t>Participants were asked to respond twice to each of the 25 items to indicate their level of agreement before the CASE Institute and their level of agreement after the CASE Institute</w:t>
      </w:r>
      <w:r w:rsidR="00007433">
        <w:rPr>
          <w:rFonts w:ascii="Times New Roman" w:hAnsi="Times New Roman" w:cs="Times New Roman"/>
          <w:sz w:val="24"/>
          <w:szCs w:val="24"/>
        </w:rPr>
        <w:t>.</w:t>
      </w:r>
    </w:p>
    <w:p w:rsidR="00F95610" w:rsidRDefault="00F95610" w:rsidP="00BB3D45">
      <w:pPr>
        <w:spacing w:after="0" w:line="240" w:lineRule="auto"/>
        <w:rPr>
          <w:rFonts w:ascii="Times New Roman" w:hAnsi="Times New Roman" w:cs="Times New Roman"/>
          <w:sz w:val="24"/>
          <w:szCs w:val="24"/>
        </w:rPr>
      </w:pPr>
    </w:p>
    <w:p w:rsidR="00D830BB"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Results/Findings</w:t>
      </w:r>
    </w:p>
    <w:p w:rsidR="00007433" w:rsidRDefault="00A04532"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Sixty-nine of the participants (</w:t>
      </w:r>
      <w:r w:rsidR="00E15488">
        <w:rPr>
          <w:rFonts w:ascii="Times New Roman" w:hAnsi="Times New Roman" w:cs="Times New Roman"/>
          <w:sz w:val="24"/>
          <w:szCs w:val="24"/>
        </w:rPr>
        <w:t>78</w:t>
      </w:r>
      <w:r>
        <w:rPr>
          <w:rFonts w:ascii="Times New Roman" w:hAnsi="Times New Roman" w:cs="Times New Roman"/>
          <w:sz w:val="24"/>
          <w:szCs w:val="24"/>
        </w:rPr>
        <w:t xml:space="preserve">%) completed the instrument.  </w:t>
      </w:r>
      <w:r w:rsidR="00584E48">
        <w:rPr>
          <w:rFonts w:ascii="Times New Roman" w:hAnsi="Times New Roman" w:cs="Times New Roman"/>
          <w:sz w:val="24"/>
          <w:szCs w:val="24"/>
        </w:rPr>
        <w:t xml:space="preserve">Motivation for attending the CASE institute was studied and it was found that </w:t>
      </w:r>
      <w:r w:rsidR="00E02107">
        <w:rPr>
          <w:rFonts w:ascii="Times New Roman" w:hAnsi="Times New Roman" w:cs="Times New Roman"/>
          <w:sz w:val="24"/>
          <w:szCs w:val="24"/>
        </w:rPr>
        <w:t>36</w:t>
      </w:r>
      <w:r w:rsidR="003D622C">
        <w:rPr>
          <w:rFonts w:ascii="Times New Roman" w:hAnsi="Times New Roman" w:cs="Times New Roman"/>
          <w:sz w:val="24"/>
          <w:szCs w:val="24"/>
        </w:rPr>
        <w:t>.2% (</w:t>
      </w:r>
      <w:r w:rsidR="003D622C" w:rsidRPr="003D622C">
        <w:rPr>
          <w:rFonts w:ascii="Times New Roman" w:hAnsi="Times New Roman" w:cs="Times New Roman"/>
          <w:i/>
          <w:sz w:val="24"/>
          <w:szCs w:val="24"/>
        </w:rPr>
        <w:t>n</w:t>
      </w:r>
      <w:r w:rsidR="003D622C">
        <w:rPr>
          <w:rFonts w:ascii="Times New Roman" w:hAnsi="Times New Roman" w:cs="Times New Roman"/>
          <w:sz w:val="24"/>
          <w:szCs w:val="24"/>
        </w:rPr>
        <w:t xml:space="preserve"> = </w:t>
      </w:r>
      <w:r w:rsidR="00E02107">
        <w:rPr>
          <w:rFonts w:ascii="Times New Roman" w:hAnsi="Times New Roman" w:cs="Times New Roman"/>
          <w:sz w:val="24"/>
          <w:szCs w:val="24"/>
        </w:rPr>
        <w:t>25</w:t>
      </w:r>
      <w:r w:rsidR="003D622C">
        <w:rPr>
          <w:rFonts w:ascii="Times New Roman" w:hAnsi="Times New Roman" w:cs="Times New Roman"/>
          <w:sz w:val="24"/>
          <w:szCs w:val="24"/>
        </w:rPr>
        <w:t xml:space="preserve">) </w:t>
      </w:r>
      <w:r w:rsidR="00E02107">
        <w:rPr>
          <w:rFonts w:ascii="Times New Roman" w:hAnsi="Times New Roman" w:cs="Times New Roman"/>
          <w:sz w:val="24"/>
          <w:szCs w:val="24"/>
        </w:rPr>
        <w:t xml:space="preserve">of teachers </w:t>
      </w:r>
      <w:r w:rsidR="003D622C">
        <w:rPr>
          <w:rFonts w:ascii="Times New Roman" w:hAnsi="Times New Roman" w:cs="Times New Roman"/>
          <w:sz w:val="24"/>
          <w:szCs w:val="24"/>
        </w:rPr>
        <w:t xml:space="preserve">attended the CASE Institute because </w:t>
      </w:r>
      <w:r w:rsidR="005B4820">
        <w:rPr>
          <w:rFonts w:ascii="Times New Roman" w:hAnsi="Times New Roman" w:cs="Times New Roman"/>
          <w:sz w:val="24"/>
          <w:szCs w:val="24"/>
        </w:rPr>
        <w:t xml:space="preserve">they or </w:t>
      </w:r>
      <w:r w:rsidR="003D622C">
        <w:rPr>
          <w:rFonts w:ascii="Times New Roman" w:hAnsi="Times New Roman" w:cs="Times New Roman"/>
          <w:sz w:val="24"/>
          <w:szCs w:val="24"/>
        </w:rPr>
        <w:t>their administrator wanted them to</w:t>
      </w:r>
      <w:r w:rsidR="00584E48">
        <w:rPr>
          <w:rFonts w:ascii="Times New Roman" w:hAnsi="Times New Roman" w:cs="Times New Roman"/>
          <w:sz w:val="24"/>
          <w:szCs w:val="24"/>
        </w:rPr>
        <w:t>, while the remaining 63.8% (</w:t>
      </w:r>
      <w:r w:rsidR="00584E48" w:rsidRPr="00584E48">
        <w:rPr>
          <w:rFonts w:ascii="Times New Roman" w:hAnsi="Times New Roman" w:cs="Times New Roman"/>
          <w:i/>
          <w:sz w:val="24"/>
          <w:szCs w:val="24"/>
        </w:rPr>
        <w:t>n</w:t>
      </w:r>
      <w:r w:rsidR="00584E48">
        <w:rPr>
          <w:rFonts w:ascii="Times New Roman" w:hAnsi="Times New Roman" w:cs="Times New Roman"/>
          <w:sz w:val="24"/>
          <w:szCs w:val="24"/>
        </w:rPr>
        <w:t xml:space="preserve"> = 44) indicated </w:t>
      </w:r>
      <w:r w:rsidR="005B4820">
        <w:rPr>
          <w:rFonts w:ascii="Times New Roman" w:hAnsi="Times New Roman" w:cs="Times New Roman"/>
          <w:sz w:val="24"/>
          <w:szCs w:val="24"/>
        </w:rPr>
        <w:t>that their administrator had no impact on their reason for attending</w:t>
      </w:r>
      <w:r w:rsidR="003D622C">
        <w:rPr>
          <w:rFonts w:ascii="Times New Roman" w:hAnsi="Times New Roman" w:cs="Times New Roman"/>
          <w:sz w:val="24"/>
          <w:szCs w:val="24"/>
        </w:rPr>
        <w:t xml:space="preserve">.  </w:t>
      </w:r>
      <w:r w:rsidR="00584E48">
        <w:rPr>
          <w:rFonts w:ascii="Times New Roman" w:hAnsi="Times New Roman" w:cs="Times New Roman"/>
          <w:sz w:val="24"/>
          <w:szCs w:val="24"/>
        </w:rPr>
        <w:t xml:space="preserve">Researchers found that, as a result of the CASE institute, </w:t>
      </w:r>
      <w:r w:rsidR="003D622C">
        <w:rPr>
          <w:rFonts w:ascii="Times New Roman" w:hAnsi="Times New Roman" w:cs="Times New Roman"/>
          <w:sz w:val="24"/>
          <w:szCs w:val="24"/>
        </w:rPr>
        <w:t>17.4% (</w:t>
      </w:r>
      <w:r w:rsidR="003D622C" w:rsidRPr="00DA4150">
        <w:rPr>
          <w:rFonts w:ascii="Times New Roman" w:hAnsi="Times New Roman" w:cs="Times New Roman"/>
          <w:i/>
          <w:sz w:val="24"/>
          <w:szCs w:val="24"/>
        </w:rPr>
        <w:t>n</w:t>
      </w:r>
      <w:r w:rsidR="003D622C">
        <w:rPr>
          <w:rFonts w:ascii="Times New Roman" w:hAnsi="Times New Roman" w:cs="Times New Roman"/>
          <w:sz w:val="24"/>
          <w:szCs w:val="24"/>
        </w:rPr>
        <w:t xml:space="preserve"> = 12) </w:t>
      </w:r>
      <w:r w:rsidR="00584E48">
        <w:rPr>
          <w:rFonts w:ascii="Times New Roman" w:hAnsi="Times New Roman" w:cs="Times New Roman"/>
          <w:sz w:val="24"/>
          <w:szCs w:val="24"/>
        </w:rPr>
        <w:t>more</w:t>
      </w:r>
      <w:r w:rsidR="003D622C">
        <w:rPr>
          <w:rFonts w:ascii="Times New Roman" w:hAnsi="Times New Roman" w:cs="Times New Roman"/>
          <w:sz w:val="24"/>
          <w:szCs w:val="24"/>
        </w:rPr>
        <w:t xml:space="preserve"> teachers </w:t>
      </w:r>
      <w:r w:rsidR="00584E48">
        <w:rPr>
          <w:rFonts w:ascii="Times New Roman" w:hAnsi="Times New Roman" w:cs="Times New Roman"/>
          <w:sz w:val="24"/>
          <w:szCs w:val="24"/>
        </w:rPr>
        <w:t xml:space="preserve">will be </w:t>
      </w:r>
      <w:r w:rsidR="003D622C">
        <w:rPr>
          <w:rFonts w:ascii="Times New Roman" w:hAnsi="Times New Roman" w:cs="Times New Roman"/>
          <w:sz w:val="24"/>
          <w:szCs w:val="24"/>
        </w:rPr>
        <w:t xml:space="preserve">offering </w:t>
      </w:r>
      <w:r w:rsidR="00DA4150">
        <w:rPr>
          <w:rFonts w:ascii="Times New Roman" w:hAnsi="Times New Roman" w:cs="Times New Roman"/>
          <w:sz w:val="24"/>
          <w:szCs w:val="24"/>
        </w:rPr>
        <w:t>science credit for courses that integrate the CASE curriculum.</w:t>
      </w:r>
      <w:r w:rsidR="003D622C">
        <w:rPr>
          <w:rFonts w:ascii="Times New Roman" w:hAnsi="Times New Roman" w:cs="Times New Roman"/>
          <w:sz w:val="24"/>
          <w:szCs w:val="24"/>
        </w:rPr>
        <w:t xml:space="preserve"> </w:t>
      </w:r>
      <w:r>
        <w:rPr>
          <w:rFonts w:ascii="Times New Roman" w:hAnsi="Times New Roman" w:cs="Times New Roman"/>
          <w:sz w:val="24"/>
          <w:szCs w:val="24"/>
        </w:rPr>
        <w:t>Descriptive statistics of the pre</w:t>
      </w:r>
      <w:r w:rsidR="00D06455">
        <w:rPr>
          <w:rFonts w:ascii="Times New Roman" w:hAnsi="Times New Roman" w:cs="Times New Roman"/>
          <w:sz w:val="24"/>
          <w:szCs w:val="24"/>
        </w:rPr>
        <w:t xml:space="preserve">- </w:t>
      </w:r>
      <w:r>
        <w:rPr>
          <w:rFonts w:ascii="Times New Roman" w:hAnsi="Times New Roman" w:cs="Times New Roman"/>
          <w:sz w:val="24"/>
          <w:szCs w:val="24"/>
        </w:rPr>
        <w:t>and post</w:t>
      </w:r>
      <w:r w:rsidR="00D06455">
        <w:rPr>
          <w:rFonts w:ascii="Times New Roman" w:hAnsi="Times New Roman" w:cs="Times New Roman"/>
          <w:sz w:val="24"/>
          <w:szCs w:val="24"/>
        </w:rPr>
        <w:t>-</w:t>
      </w:r>
      <w:r>
        <w:rPr>
          <w:rFonts w:ascii="Times New Roman" w:hAnsi="Times New Roman" w:cs="Times New Roman"/>
          <w:sz w:val="24"/>
          <w:szCs w:val="24"/>
        </w:rPr>
        <w:t>test for both dimensions for the CASE participants can be found in Table 1.  After running a dependent samples t-test it was found that there was a significant difference (</w:t>
      </w:r>
      <w:r>
        <w:rPr>
          <w:rFonts w:ascii="Times New Roman" w:hAnsi="Times New Roman" w:cs="Times New Roman"/>
          <w:i/>
          <w:sz w:val="24"/>
          <w:szCs w:val="24"/>
        </w:rPr>
        <w:t>t</w:t>
      </w:r>
      <w:r>
        <w:rPr>
          <w:rFonts w:ascii="Times New Roman" w:hAnsi="Times New Roman" w:cs="Times New Roman"/>
          <w:sz w:val="24"/>
          <w:szCs w:val="24"/>
        </w:rPr>
        <w:t xml:space="preserve"> = 7.30, </w:t>
      </w:r>
      <w:r>
        <w:rPr>
          <w:rFonts w:ascii="Times New Roman" w:hAnsi="Times New Roman" w:cs="Times New Roman"/>
          <w:i/>
          <w:sz w:val="24"/>
          <w:szCs w:val="24"/>
        </w:rPr>
        <w:t>p</w:t>
      </w:r>
      <w:r>
        <w:rPr>
          <w:rFonts w:ascii="Times New Roman" w:hAnsi="Times New Roman" w:cs="Times New Roman"/>
          <w:sz w:val="24"/>
          <w:szCs w:val="24"/>
        </w:rPr>
        <w:t xml:space="preserve"> &lt; .05) in the pre</w:t>
      </w:r>
      <w:r w:rsidR="00D06455">
        <w:rPr>
          <w:rFonts w:ascii="Times New Roman" w:hAnsi="Times New Roman" w:cs="Times New Roman"/>
          <w:sz w:val="24"/>
          <w:szCs w:val="24"/>
        </w:rPr>
        <w:t>-</w:t>
      </w:r>
      <w:r>
        <w:rPr>
          <w:rFonts w:ascii="Times New Roman" w:hAnsi="Times New Roman" w:cs="Times New Roman"/>
          <w:sz w:val="24"/>
          <w:szCs w:val="24"/>
        </w:rPr>
        <w:t xml:space="preserve"> and post</w:t>
      </w:r>
      <w:r w:rsidR="00D06455">
        <w:rPr>
          <w:rFonts w:ascii="Times New Roman" w:hAnsi="Times New Roman" w:cs="Times New Roman"/>
          <w:sz w:val="24"/>
          <w:szCs w:val="24"/>
        </w:rPr>
        <w:t>-</w:t>
      </w:r>
      <w:r>
        <w:rPr>
          <w:rFonts w:ascii="Times New Roman" w:hAnsi="Times New Roman" w:cs="Times New Roman"/>
          <w:sz w:val="24"/>
          <w:szCs w:val="24"/>
        </w:rPr>
        <w:t>test scores for PSTE and a significant difference (</w:t>
      </w:r>
      <w:r>
        <w:rPr>
          <w:rFonts w:ascii="Times New Roman" w:hAnsi="Times New Roman" w:cs="Times New Roman"/>
          <w:i/>
          <w:sz w:val="24"/>
          <w:szCs w:val="24"/>
        </w:rPr>
        <w:t>t</w:t>
      </w:r>
      <w:r>
        <w:rPr>
          <w:rFonts w:ascii="Times New Roman" w:hAnsi="Times New Roman" w:cs="Times New Roman"/>
          <w:sz w:val="24"/>
          <w:szCs w:val="24"/>
        </w:rPr>
        <w:t xml:space="preserve"> = 7.49, </w:t>
      </w:r>
      <w:r>
        <w:rPr>
          <w:rFonts w:ascii="Times New Roman" w:hAnsi="Times New Roman" w:cs="Times New Roman"/>
          <w:i/>
          <w:sz w:val="24"/>
          <w:szCs w:val="24"/>
        </w:rPr>
        <w:t>p</w:t>
      </w:r>
      <w:r>
        <w:rPr>
          <w:rFonts w:ascii="Times New Roman" w:hAnsi="Times New Roman" w:cs="Times New Roman"/>
          <w:sz w:val="24"/>
          <w:szCs w:val="24"/>
        </w:rPr>
        <w:t xml:space="preserve"> &lt; .05) in the pre</w:t>
      </w:r>
      <w:r w:rsidR="00D06455">
        <w:rPr>
          <w:rFonts w:ascii="Times New Roman" w:hAnsi="Times New Roman" w:cs="Times New Roman"/>
          <w:sz w:val="24"/>
          <w:szCs w:val="24"/>
        </w:rPr>
        <w:t>-</w:t>
      </w:r>
      <w:r>
        <w:rPr>
          <w:rFonts w:ascii="Times New Roman" w:hAnsi="Times New Roman" w:cs="Times New Roman"/>
          <w:sz w:val="24"/>
          <w:szCs w:val="24"/>
        </w:rPr>
        <w:t xml:space="preserve"> a</w:t>
      </w:r>
      <w:r w:rsidR="003D622C">
        <w:rPr>
          <w:rFonts w:ascii="Times New Roman" w:hAnsi="Times New Roman" w:cs="Times New Roman"/>
          <w:sz w:val="24"/>
          <w:szCs w:val="24"/>
        </w:rPr>
        <w:t>nd post</w:t>
      </w:r>
      <w:r w:rsidR="00D06455">
        <w:rPr>
          <w:rFonts w:ascii="Times New Roman" w:hAnsi="Times New Roman" w:cs="Times New Roman"/>
          <w:sz w:val="24"/>
          <w:szCs w:val="24"/>
        </w:rPr>
        <w:t>-</w:t>
      </w:r>
      <w:r w:rsidR="003D622C">
        <w:rPr>
          <w:rFonts w:ascii="Times New Roman" w:hAnsi="Times New Roman" w:cs="Times New Roman"/>
          <w:sz w:val="24"/>
          <w:szCs w:val="24"/>
        </w:rPr>
        <w:t>test scores for STOE.</w:t>
      </w:r>
      <w:r w:rsidR="00D75322">
        <w:rPr>
          <w:rFonts w:ascii="Times New Roman" w:hAnsi="Times New Roman" w:cs="Times New Roman"/>
          <w:sz w:val="24"/>
          <w:szCs w:val="24"/>
        </w:rPr>
        <w:t xml:space="preserve">  </w:t>
      </w:r>
      <w:r w:rsidR="00A416EB">
        <w:rPr>
          <w:rFonts w:ascii="Times New Roman" w:hAnsi="Times New Roman" w:cs="Times New Roman"/>
          <w:sz w:val="24"/>
          <w:szCs w:val="24"/>
        </w:rPr>
        <w:t>Post efficacy scores were correlated to participant age and the relationship for STOE was negligible (</w:t>
      </w:r>
      <w:r w:rsidR="00A416EB" w:rsidRPr="00D75322">
        <w:rPr>
          <w:rFonts w:ascii="Times New Roman" w:hAnsi="Times New Roman" w:cs="Times New Roman"/>
          <w:i/>
          <w:sz w:val="24"/>
          <w:szCs w:val="24"/>
        </w:rPr>
        <w:t>r</w:t>
      </w:r>
      <w:r w:rsidR="00A416EB">
        <w:rPr>
          <w:rFonts w:ascii="Times New Roman" w:hAnsi="Times New Roman" w:cs="Times New Roman"/>
          <w:sz w:val="24"/>
          <w:szCs w:val="24"/>
        </w:rPr>
        <w:t xml:space="preserve"> = .09) and PSTE was low (</w:t>
      </w:r>
      <w:r w:rsidR="00A416EB" w:rsidRPr="00D75322">
        <w:rPr>
          <w:rFonts w:ascii="Times New Roman" w:hAnsi="Times New Roman" w:cs="Times New Roman"/>
          <w:i/>
          <w:sz w:val="24"/>
          <w:szCs w:val="24"/>
        </w:rPr>
        <w:t>r</w:t>
      </w:r>
      <w:r w:rsidR="00A416EB">
        <w:rPr>
          <w:rFonts w:ascii="Times New Roman" w:hAnsi="Times New Roman" w:cs="Times New Roman"/>
          <w:sz w:val="24"/>
          <w:szCs w:val="24"/>
        </w:rPr>
        <w:t xml:space="preserve"> = .14).  </w:t>
      </w:r>
    </w:p>
    <w:p w:rsidR="00A416EB" w:rsidRDefault="00A416EB" w:rsidP="003C3FD6">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2"/>
        <w:gridCol w:w="1188"/>
        <w:gridCol w:w="1188"/>
        <w:gridCol w:w="266"/>
        <w:gridCol w:w="1118"/>
        <w:gridCol w:w="1108"/>
        <w:gridCol w:w="1107"/>
        <w:gridCol w:w="1091"/>
        <w:gridCol w:w="1108"/>
      </w:tblGrid>
      <w:tr w:rsidR="008F7763" w:rsidRPr="00B369A1" w:rsidTr="008F7763">
        <w:trPr>
          <w:trHeight w:val="269"/>
        </w:trPr>
        <w:tc>
          <w:tcPr>
            <w:tcW w:w="9576" w:type="dxa"/>
            <w:gridSpan w:val="9"/>
            <w:tcBorders>
              <w:bottom w:val="single" w:sz="4" w:space="0" w:color="auto"/>
            </w:tcBorders>
          </w:tcPr>
          <w:p w:rsidR="008F7763" w:rsidRDefault="008F7763" w:rsidP="009F3513">
            <w:pPr>
              <w:spacing w:before="240"/>
              <w:rPr>
                <w:rFonts w:ascii="Times New Roman" w:hAnsi="Times New Roman" w:cs="Times New Roman"/>
                <w:sz w:val="24"/>
                <w:szCs w:val="24"/>
              </w:rPr>
            </w:pPr>
            <w:r>
              <w:rPr>
                <w:rFonts w:ascii="Times New Roman" w:hAnsi="Times New Roman" w:cs="Times New Roman"/>
                <w:sz w:val="24"/>
                <w:szCs w:val="24"/>
              </w:rPr>
              <w:t>Table 1</w:t>
            </w:r>
          </w:p>
          <w:p w:rsidR="008F7763" w:rsidRPr="00BD2E84" w:rsidRDefault="008F7763" w:rsidP="008F7763">
            <w:pPr>
              <w:spacing w:before="240"/>
              <w:rPr>
                <w:rFonts w:ascii="Times New Roman" w:hAnsi="Times New Roman" w:cs="Times New Roman"/>
                <w:i/>
                <w:sz w:val="24"/>
                <w:szCs w:val="24"/>
              </w:rPr>
            </w:pPr>
            <w:r w:rsidRPr="00BD2E84">
              <w:rPr>
                <w:rFonts w:ascii="Times New Roman" w:hAnsi="Times New Roman" w:cs="Times New Roman"/>
                <w:i/>
                <w:sz w:val="24"/>
                <w:szCs w:val="24"/>
              </w:rPr>
              <w:t xml:space="preserve">Statistics for PTSE and STOE </w:t>
            </w:r>
            <w:r w:rsidR="00584E48">
              <w:rPr>
                <w:rFonts w:ascii="Times New Roman" w:hAnsi="Times New Roman" w:cs="Times New Roman"/>
                <w:i/>
                <w:sz w:val="24"/>
                <w:szCs w:val="24"/>
              </w:rPr>
              <w:t xml:space="preserve">scores </w:t>
            </w:r>
            <w:r w:rsidRPr="00BD2E84">
              <w:rPr>
                <w:rFonts w:ascii="Times New Roman" w:hAnsi="Times New Roman" w:cs="Times New Roman"/>
                <w:i/>
                <w:sz w:val="24"/>
                <w:szCs w:val="24"/>
              </w:rPr>
              <w:t>for CASE Participants</w:t>
            </w:r>
            <w:r>
              <w:rPr>
                <w:rFonts w:ascii="Times New Roman" w:hAnsi="Times New Roman" w:cs="Times New Roman"/>
                <w:i/>
                <w:sz w:val="24"/>
                <w:szCs w:val="24"/>
              </w:rPr>
              <w:t xml:space="preserve"> </w:t>
            </w:r>
            <w:r w:rsidRPr="00BD2E84">
              <w:rPr>
                <w:rFonts w:ascii="Times New Roman" w:hAnsi="Times New Roman" w:cs="Times New Roman"/>
                <w:sz w:val="24"/>
                <w:szCs w:val="24"/>
              </w:rPr>
              <w:t>(</w:t>
            </w:r>
            <w:r>
              <w:rPr>
                <w:rFonts w:ascii="Times New Roman" w:hAnsi="Times New Roman" w:cs="Times New Roman"/>
                <w:i/>
                <w:sz w:val="24"/>
                <w:szCs w:val="24"/>
              </w:rPr>
              <w:t>n</w:t>
            </w:r>
            <w:r w:rsidRPr="00BD2E84">
              <w:rPr>
                <w:rFonts w:ascii="Times New Roman" w:hAnsi="Times New Roman" w:cs="Times New Roman"/>
                <w:sz w:val="24"/>
                <w:szCs w:val="24"/>
              </w:rPr>
              <w:t xml:space="preserve"> = </w:t>
            </w:r>
            <w:r>
              <w:rPr>
                <w:rFonts w:ascii="Times New Roman" w:hAnsi="Times New Roman" w:cs="Times New Roman"/>
                <w:sz w:val="24"/>
                <w:szCs w:val="24"/>
              </w:rPr>
              <w:t>69</w:t>
            </w:r>
            <w:r w:rsidRPr="00BD2E84">
              <w:rPr>
                <w:rFonts w:ascii="Times New Roman" w:hAnsi="Times New Roman" w:cs="Times New Roman"/>
                <w:sz w:val="24"/>
                <w:szCs w:val="24"/>
              </w:rPr>
              <w:t>)</w:t>
            </w:r>
          </w:p>
        </w:tc>
      </w:tr>
      <w:tr w:rsidR="008F7763" w:rsidRPr="00B369A1" w:rsidTr="008F7763">
        <w:trPr>
          <w:trHeight w:val="269"/>
        </w:trPr>
        <w:tc>
          <w:tcPr>
            <w:tcW w:w="1064"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2464" w:type="dxa"/>
            <w:gridSpan w:val="2"/>
            <w:tcBorders>
              <w:top w:val="single" w:sz="4" w:space="0" w:color="auto"/>
              <w:bottom w:val="single" w:sz="4" w:space="0" w:color="auto"/>
            </w:tcBorders>
          </w:tcPr>
          <w:p w:rsidR="008F7763" w:rsidRPr="00B369A1" w:rsidRDefault="008F7763" w:rsidP="009F3513">
            <w:pPr>
              <w:tabs>
                <w:tab w:val="left" w:pos="827"/>
                <w:tab w:val="center" w:pos="1124"/>
              </w:tabs>
              <w:spacing w:before="240"/>
              <w:jc w:val="center"/>
              <w:rPr>
                <w:rFonts w:ascii="Times New Roman" w:hAnsi="Times New Roman" w:cs="Times New Roman"/>
                <w:sz w:val="24"/>
                <w:szCs w:val="24"/>
              </w:rPr>
            </w:pPr>
            <w:r>
              <w:rPr>
                <w:rFonts w:ascii="Times New Roman" w:hAnsi="Times New Roman" w:cs="Times New Roman"/>
                <w:sz w:val="24"/>
                <w:szCs w:val="24"/>
              </w:rPr>
              <w:t>Pre</w:t>
            </w:r>
          </w:p>
        </w:tc>
        <w:tc>
          <w:tcPr>
            <w:tcW w:w="270"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2311" w:type="dxa"/>
            <w:gridSpan w:val="2"/>
            <w:tcBorders>
              <w:top w:val="single" w:sz="4" w:space="0" w:color="auto"/>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Post</w:t>
            </w:r>
          </w:p>
        </w:tc>
        <w:tc>
          <w:tcPr>
            <w:tcW w:w="1155"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1156"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1156"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r>
      <w:tr w:rsidR="008F7763" w:rsidRPr="00B369A1" w:rsidTr="009F3513">
        <w:trPr>
          <w:trHeight w:val="269"/>
        </w:trPr>
        <w:tc>
          <w:tcPr>
            <w:tcW w:w="1064"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p>
        </w:tc>
        <w:tc>
          <w:tcPr>
            <w:tcW w:w="1232"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M</w:t>
            </w:r>
          </w:p>
        </w:tc>
        <w:tc>
          <w:tcPr>
            <w:tcW w:w="1232"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SD</w:t>
            </w:r>
          </w:p>
        </w:tc>
        <w:tc>
          <w:tcPr>
            <w:tcW w:w="270"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p>
        </w:tc>
        <w:tc>
          <w:tcPr>
            <w:tcW w:w="1155"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M</w:t>
            </w:r>
          </w:p>
        </w:tc>
        <w:tc>
          <w:tcPr>
            <w:tcW w:w="1156"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SD</w:t>
            </w:r>
          </w:p>
        </w:tc>
        <w:tc>
          <w:tcPr>
            <w:tcW w:w="1155" w:type="dxa"/>
            <w:tcBorders>
              <w:bottom w:val="single" w:sz="4" w:space="0" w:color="auto"/>
            </w:tcBorders>
          </w:tcPr>
          <w:p w:rsidR="008F7763" w:rsidRPr="00BD2E84" w:rsidRDefault="008F7763" w:rsidP="009F3513">
            <w:pPr>
              <w:jc w:val="center"/>
              <w:rPr>
                <w:rFonts w:ascii="Times New Roman" w:hAnsi="Times New Roman" w:cs="Times New Roman"/>
                <w:i/>
                <w:sz w:val="24"/>
                <w:szCs w:val="24"/>
              </w:rPr>
            </w:pPr>
            <w:r w:rsidRPr="00BD2E84">
              <w:rPr>
                <w:rFonts w:ascii="Times New Roman" w:hAnsi="Times New Roman" w:cs="Times New Roman"/>
                <w:i/>
                <w:sz w:val="24"/>
                <w:szCs w:val="24"/>
              </w:rPr>
              <w:t>t</w:t>
            </w:r>
          </w:p>
        </w:tc>
        <w:tc>
          <w:tcPr>
            <w:tcW w:w="1156" w:type="dxa"/>
            <w:tcBorders>
              <w:bottom w:val="single" w:sz="4" w:space="0" w:color="auto"/>
            </w:tcBorders>
          </w:tcPr>
          <w:p w:rsidR="008F7763" w:rsidRPr="00BD2E84" w:rsidRDefault="008F7763" w:rsidP="009F3513">
            <w:pPr>
              <w:jc w:val="center"/>
              <w:rPr>
                <w:rFonts w:ascii="Times New Roman" w:hAnsi="Times New Roman" w:cs="Times New Roman"/>
                <w:i/>
                <w:sz w:val="24"/>
                <w:szCs w:val="24"/>
              </w:rPr>
            </w:pPr>
            <w:proofErr w:type="spellStart"/>
            <w:r w:rsidRPr="00BD2E84">
              <w:rPr>
                <w:rFonts w:ascii="Times New Roman" w:hAnsi="Times New Roman" w:cs="Times New Roman"/>
                <w:i/>
                <w:sz w:val="24"/>
                <w:szCs w:val="24"/>
              </w:rPr>
              <w:t>df</w:t>
            </w:r>
            <w:proofErr w:type="spellEnd"/>
          </w:p>
        </w:tc>
        <w:tc>
          <w:tcPr>
            <w:tcW w:w="1156" w:type="dxa"/>
            <w:tcBorders>
              <w:bottom w:val="single" w:sz="4" w:space="0" w:color="auto"/>
            </w:tcBorders>
          </w:tcPr>
          <w:p w:rsidR="008F7763" w:rsidRPr="00BD2E84" w:rsidRDefault="008F7763" w:rsidP="009F3513">
            <w:pPr>
              <w:jc w:val="center"/>
              <w:rPr>
                <w:rFonts w:ascii="Times New Roman" w:hAnsi="Times New Roman" w:cs="Times New Roman"/>
                <w:i/>
                <w:sz w:val="24"/>
                <w:szCs w:val="24"/>
              </w:rPr>
            </w:pPr>
            <w:r w:rsidRPr="00BD2E84">
              <w:rPr>
                <w:rFonts w:ascii="Times New Roman" w:hAnsi="Times New Roman" w:cs="Times New Roman"/>
                <w:i/>
                <w:sz w:val="24"/>
                <w:szCs w:val="24"/>
              </w:rPr>
              <w:t>sig</w:t>
            </w:r>
          </w:p>
        </w:tc>
      </w:tr>
      <w:tr w:rsidR="008F7763" w:rsidRPr="00B369A1" w:rsidTr="009F3513">
        <w:trPr>
          <w:trHeight w:val="269"/>
        </w:trPr>
        <w:tc>
          <w:tcPr>
            <w:tcW w:w="1064"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r w:rsidRPr="00B369A1">
              <w:rPr>
                <w:rFonts w:ascii="Times New Roman" w:hAnsi="Times New Roman" w:cs="Times New Roman"/>
                <w:sz w:val="24"/>
                <w:szCs w:val="24"/>
              </w:rPr>
              <w:t>PSTE</w:t>
            </w:r>
          </w:p>
        </w:tc>
        <w:tc>
          <w:tcPr>
            <w:tcW w:w="1232"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53.83</w:t>
            </w:r>
          </w:p>
        </w:tc>
        <w:tc>
          <w:tcPr>
            <w:tcW w:w="1232"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12.36</w:t>
            </w:r>
          </w:p>
        </w:tc>
        <w:tc>
          <w:tcPr>
            <w:tcW w:w="270"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p>
        </w:tc>
        <w:tc>
          <w:tcPr>
            <w:tcW w:w="1155"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61.23</w:t>
            </w:r>
          </w:p>
        </w:tc>
        <w:tc>
          <w:tcPr>
            <w:tcW w:w="1156"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9.01</w:t>
            </w:r>
          </w:p>
        </w:tc>
        <w:tc>
          <w:tcPr>
            <w:tcW w:w="1155"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7.30</w:t>
            </w:r>
          </w:p>
        </w:tc>
        <w:tc>
          <w:tcPr>
            <w:tcW w:w="1156"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65</w:t>
            </w:r>
          </w:p>
        </w:tc>
        <w:tc>
          <w:tcPr>
            <w:tcW w:w="1156"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.01</w:t>
            </w:r>
            <w:r w:rsidR="00A416EB">
              <w:rPr>
                <w:rFonts w:ascii="Times New Roman" w:hAnsi="Times New Roman" w:cs="Times New Roman"/>
                <w:sz w:val="24"/>
                <w:szCs w:val="24"/>
              </w:rPr>
              <w:t>*</w:t>
            </w:r>
          </w:p>
        </w:tc>
      </w:tr>
      <w:tr w:rsidR="008F7763" w:rsidRPr="00B369A1" w:rsidTr="009F3513">
        <w:trPr>
          <w:trHeight w:val="269"/>
        </w:trPr>
        <w:tc>
          <w:tcPr>
            <w:tcW w:w="1064" w:type="dxa"/>
            <w:tcBorders>
              <w:bottom w:val="single" w:sz="4" w:space="0" w:color="auto"/>
            </w:tcBorders>
          </w:tcPr>
          <w:p w:rsidR="008F7763" w:rsidRPr="00B369A1" w:rsidRDefault="008F7763" w:rsidP="009F3513">
            <w:pPr>
              <w:spacing w:before="240"/>
              <w:rPr>
                <w:rFonts w:ascii="Times New Roman" w:hAnsi="Times New Roman" w:cs="Times New Roman"/>
                <w:sz w:val="24"/>
                <w:szCs w:val="24"/>
              </w:rPr>
            </w:pPr>
            <w:r w:rsidRPr="00B369A1">
              <w:rPr>
                <w:rFonts w:ascii="Times New Roman" w:hAnsi="Times New Roman" w:cs="Times New Roman"/>
                <w:sz w:val="24"/>
                <w:szCs w:val="24"/>
              </w:rPr>
              <w:t>STOE</w:t>
            </w:r>
          </w:p>
        </w:tc>
        <w:tc>
          <w:tcPr>
            <w:tcW w:w="1232"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49.72</w:t>
            </w:r>
          </w:p>
        </w:tc>
        <w:tc>
          <w:tcPr>
            <w:tcW w:w="1232"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6.27</w:t>
            </w:r>
          </w:p>
        </w:tc>
        <w:tc>
          <w:tcPr>
            <w:tcW w:w="270"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p>
        </w:tc>
        <w:tc>
          <w:tcPr>
            <w:tcW w:w="1155"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54.54</w:t>
            </w:r>
          </w:p>
        </w:tc>
        <w:tc>
          <w:tcPr>
            <w:tcW w:w="1156"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6.87</w:t>
            </w:r>
          </w:p>
        </w:tc>
        <w:tc>
          <w:tcPr>
            <w:tcW w:w="1155"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7.46</w:t>
            </w:r>
          </w:p>
        </w:tc>
        <w:tc>
          <w:tcPr>
            <w:tcW w:w="1156"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67</w:t>
            </w:r>
          </w:p>
        </w:tc>
        <w:tc>
          <w:tcPr>
            <w:tcW w:w="1156"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.01</w:t>
            </w:r>
            <w:r w:rsidR="00A416EB">
              <w:rPr>
                <w:rFonts w:ascii="Times New Roman" w:hAnsi="Times New Roman" w:cs="Times New Roman"/>
                <w:sz w:val="24"/>
                <w:szCs w:val="24"/>
              </w:rPr>
              <w:t>*</w:t>
            </w:r>
          </w:p>
        </w:tc>
      </w:tr>
      <w:tr w:rsidR="008F7763" w:rsidRPr="00B369A1" w:rsidTr="009F3513">
        <w:trPr>
          <w:trHeight w:val="269"/>
        </w:trPr>
        <w:tc>
          <w:tcPr>
            <w:tcW w:w="9576" w:type="dxa"/>
            <w:gridSpan w:val="9"/>
            <w:tcBorders>
              <w:top w:val="single" w:sz="4" w:space="0" w:color="auto"/>
            </w:tcBorders>
          </w:tcPr>
          <w:p w:rsidR="008F7763" w:rsidRPr="00B369A1" w:rsidRDefault="00A416EB" w:rsidP="00D75322">
            <w:pPr>
              <w:spacing w:after="240"/>
              <w:rPr>
                <w:rFonts w:ascii="Times New Roman" w:hAnsi="Times New Roman" w:cs="Times New Roman"/>
                <w:sz w:val="24"/>
                <w:szCs w:val="24"/>
              </w:rPr>
            </w:pPr>
            <w:r>
              <w:rPr>
                <w:rFonts w:ascii="Times New Roman" w:hAnsi="Times New Roman" w:cs="Times New Roman"/>
                <w:i/>
                <w:sz w:val="24"/>
                <w:szCs w:val="24"/>
              </w:rPr>
              <w:t>*</w:t>
            </w:r>
            <w:r w:rsidR="00D75322" w:rsidRPr="00D75322">
              <w:rPr>
                <w:rFonts w:ascii="Times New Roman" w:hAnsi="Times New Roman" w:cs="Times New Roman"/>
                <w:i/>
                <w:sz w:val="24"/>
                <w:szCs w:val="24"/>
              </w:rPr>
              <w:t xml:space="preserve"> p</w:t>
            </w:r>
            <w:r w:rsidR="00D75322">
              <w:rPr>
                <w:rFonts w:ascii="Times New Roman" w:hAnsi="Times New Roman" w:cs="Times New Roman"/>
                <w:sz w:val="24"/>
                <w:szCs w:val="24"/>
              </w:rPr>
              <w:t xml:space="preserve"> &lt; .05</w:t>
            </w:r>
          </w:p>
        </w:tc>
      </w:tr>
    </w:tbl>
    <w:p w:rsidR="00007433" w:rsidRDefault="00007433" w:rsidP="003C3FD6">
      <w:pPr>
        <w:spacing w:after="0" w:line="240" w:lineRule="auto"/>
        <w:rPr>
          <w:rFonts w:ascii="Times New Roman" w:hAnsi="Times New Roman" w:cs="Times New Roman"/>
          <w:sz w:val="24"/>
          <w:szCs w:val="24"/>
        </w:rPr>
      </w:pPr>
    </w:p>
    <w:p w:rsidR="00D830BB"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Conclusions</w:t>
      </w:r>
      <w:r w:rsidR="003C3FD6">
        <w:rPr>
          <w:rFonts w:ascii="Times New Roman" w:hAnsi="Times New Roman" w:cs="Times New Roman"/>
          <w:b/>
          <w:sz w:val="24"/>
          <w:szCs w:val="24"/>
        </w:rPr>
        <w:t>/</w:t>
      </w:r>
      <w:r w:rsidR="007B49C8">
        <w:rPr>
          <w:rFonts w:ascii="Times New Roman" w:hAnsi="Times New Roman" w:cs="Times New Roman"/>
          <w:b/>
          <w:sz w:val="24"/>
          <w:szCs w:val="24"/>
        </w:rPr>
        <w:t>Implications/Recommendations</w:t>
      </w:r>
    </w:p>
    <w:p w:rsidR="0089556A" w:rsidRDefault="003D622C"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This study found</w:t>
      </w:r>
      <w:r w:rsidR="00DA4150">
        <w:rPr>
          <w:rFonts w:ascii="Times New Roman" w:hAnsi="Times New Roman" w:cs="Times New Roman"/>
          <w:sz w:val="24"/>
          <w:szCs w:val="24"/>
        </w:rPr>
        <w:t xml:space="preserve"> that the CASE </w:t>
      </w:r>
      <w:r w:rsidR="00212DB1">
        <w:rPr>
          <w:rFonts w:ascii="Times New Roman" w:hAnsi="Times New Roman" w:cs="Times New Roman"/>
          <w:sz w:val="24"/>
          <w:szCs w:val="24"/>
        </w:rPr>
        <w:t>Institutes</w:t>
      </w:r>
      <w:r w:rsidR="00DA4150">
        <w:rPr>
          <w:rFonts w:ascii="Times New Roman" w:hAnsi="Times New Roman" w:cs="Times New Roman"/>
          <w:sz w:val="24"/>
          <w:szCs w:val="24"/>
        </w:rPr>
        <w:t xml:space="preserve"> and the CASE curriculum </w:t>
      </w:r>
      <w:r w:rsidR="00412B59">
        <w:rPr>
          <w:rFonts w:ascii="Times New Roman" w:hAnsi="Times New Roman" w:cs="Times New Roman"/>
          <w:sz w:val="24"/>
          <w:szCs w:val="24"/>
        </w:rPr>
        <w:t>are</w:t>
      </w:r>
      <w:r w:rsidR="00DA4150">
        <w:rPr>
          <w:rFonts w:ascii="Times New Roman" w:hAnsi="Times New Roman" w:cs="Times New Roman"/>
          <w:sz w:val="24"/>
          <w:szCs w:val="24"/>
        </w:rPr>
        <w:t xml:space="preserve"> making an impact on agricultural science teachers and the courses they offer.  </w:t>
      </w:r>
      <w:r w:rsidR="00DA6104">
        <w:rPr>
          <w:rFonts w:ascii="Times New Roman" w:hAnsi="Times New Roman" w:cs="Times New Roman"/>
          <w:sz w:val="24"/>
          <w:szCs w:val="24"/>
        </w:rPr>
        <w:t>T</w:t>
      </w:r>
      <w:r w:rsidR="00943160">
        <w:rPr>
          <w:rFonts w:ascii="Times New Roman" w:hAnsi="Times New Roman" w:cs="Times New Roman"/>
          <w:sz w:val="24"/>
          <w:szCs w:val="24"/>
        </w:rPr>
        <w:t xml:space="preserve">eachers are implementing </w:t>
      </w:r>
      <w:r w:rsidR="00D07EA6">
        <w:rPr>
          <w:rFonts w:ascii="Times New Roman" w:hAnsi="Times New Roman" w:cs="Times New Roman"/>
          <w:sz w:val="24"/>
          <w:szCs w:val="24"/>
        </w:rPr>
        <w:t xml:space="preserve">CASE </w:t>
      </w:r>
      <w:r w:rsidR="00943160">
        <w:rPr>
          <w:rFonts w:ascii="Times New Roman" w:hAnsi="Times New Roman" w:cs="Times New Roman"/>
          <w:sz w:val="24"/>
          <w:szCs w:val="24"/>
        </w:rPr>
        <w:t xml:space="preserve">curriculum into their classrooms because they, and their administrators, see the value </w:t>
      </w:r>
      <w:r w:rsidR="00D75322">
        <w:rPr>
          <w:rFonts w:ascii="Times New Roman" w:hAnsi="Times New Roman" w:cs="Times New Roman"/>
          <w:sz w:val="24"/>
          <w:szCs w:val="24"/>
        </w:rPr>
        <w:t>of enrolling in the course</w:t>
      </w:r>
      <w:r w:rsidR="00943160">
        <w:rPr>
          <w:rFonts w:ascii="Times New Roman" w:hAnsi="Times New Roman" w:cs="Times New Roman"/>
          <w:sz w:val="24"/>
          <w:szCs w:val="24"/>
        </w:rPr>
        <w:t xml:space="preserve">.  The professional development requirement is a critical component of the CASE model because it provides teachers, regardless of the number of years they have been teaching, with the </w:t>
      </w:r>
      <w:r w:rsidR="00D75322">
        <w:rPr>
          <w:rFonts w:ascii="Times New Roman" w:hAnsi="Times New Roman" w:cs="Times New Roman"/>
          <w:sz w:val="24"/>
          <w:szCs w:val="24"/>
        </w:rPr>
        <w:t>efficacy</w:t>
      </w:r>
      <w:r w:rsidR="00943160">
        <w:rPr>
          <w:rFonts w:ascii="Times New Roman" w:hAnsi="Times New Roman" w:cs="Times New Roman"/>
          <w:sz w:val="24"/>
          <w:szCs w:val="24"/>
        </w:rPr>
        <w:t xml:space="preserve"> they need to implement rigorous science and math content into their courses.  CASE is one answer to the National Research Agenda’s call to provide highly qualified and motivated teachers in agricultural education.  Further research should be </w:t>
      </w:r>
      <w:r w:rsidR="00D07EA6">
        <w:rPr>
          <w:rFonts w:ascii="Times New Roman" w:hAnsi="Times New Roman" w:cs="Times New Roman"/>
          <w:sz w:val="24"/>
          <w:szCs w:val="24"/>
        </w:rPr>
        <w:t xml:space="preserve">conducted </w:t>
      </w:r>
      <w:r w:rsidR="00943160">
        <w:rPr>
          <w:rFonts w:ascii="Times New Roman" w:hAnsi="Times New Roman" w:cs="Times New Roman"/>
          <w:sz w:val="24"/>
          <w:szCs w:val="24"/>
        </w:rPr>
        <w:t xml:space="preserve">to evaluate the Science Teaching Efficacy Belief of teachers after they have implemented the curriculum in order to </w:t>
      </w:r>
      <w:r w:rsidR="0089556A">
        <w:rPr>
          <w:rFonts w:ascii="Times New Roman" w:hAnsi="Times New Roman" w:cs="Times New Roman"/>
          <w:sz w:val="24"/>
          <w:szCs w:val="24"/>
        </w:rPr>
        <w:t>see how implementation affects their science teaching efficacy.  Research should also be conducted to determine what affect the CASE curriculum is having on student achievement in agriculture as well as math and science content areas.</w:t>
      </w:r>
    </w:p>
    <w:p w:rsidR="00D830BB" w:rsidRPr="00D830BB" w:rsidRDefault="00BC3951" w:rsidP="00FA3689">
      <w:pPr>
        <w:jc w:val="center"/>
        <w:rPr>
          <w:rFonts w:ascii="Times New Roman" w:hAnsi="Times New Roman" w:cs="Times New Roman"/>
          <w:b/>
          <w:sz w:val="24"/>
          <w:szCs w:val="24"/>
        </w:rPr>
      </w:pPr>
      <w:r>
        <w:rPr>
          <w:rFonts w:ascii="Times New Roman" w:hAnsi="Times New Roman" w:cs="Times New Roman"/>
          <w:b/>
          <w:sz w:val="24"/>
          <w:szCs w:val="24"/>
        </w:rPr>
        <w:br w:type="page"/>
      </w:r>
      <w:r w:rsidR="00D830BB">
        <w:rPr>
          <w:rFonts w:ascii="Times New Roman" w:hAnsi="Times New Roman" w:cs="Times New Roman"/>
          <w:b/>
          <w:sz w:val="24"/>
          <w:szCs w:val="24"/>
        </w:rPr>
        <w:lastRenderedPageBreak/>
        <w:t>References</w:t>
      </w:r>
    </w:p>
    <w:p w:rsidR="00155B84" w:rsidRPr="00155B84" w:rsidRDefault="00155B84" w:rsidP="00EE2E36">
      <w:pPr>
        <w:ind w:left="720" w:hanging="720"/>
        <w:rPr>
          <w:rFonts w:ascii="Times New Roman" w:hAnsi="Times New Roman" w:cs="Times New Roman"/>
          <w:sz w:val="24"/>
          <w:szCs w:val="24"/>
        </w:rPr>
      </w:pPr>
      <w:proofErr w:type="spellStart"/>
      <w:r>
        <w:rPr>
          <w:rFonts w:ascii="Times New Roman" w:hAnsi="Times New Roman" w:cs="Times New Roman"/>
          <w:sz w:val="24"/>
          <w:szCs w:val="24"/>
        </w:rPr>
        <w:t>Bandura</w:t>
      </w:r>
      <w:proofErr w:type="spellEnd"/>
      <w:r>
        <w:rPr>
          <w:rFonts w:ascii="Times New Roman" w:hAnsi="Times New Roman" w:cs="Times New Roman"/>
          <w:sz w:val="24"/>
          <w:szCs w:val="24"/>
        </w:rPr>
        <w:t xml:space="preserve">, A. (1977). Self-efficacy: </w:t>
      </w:r>
      <w:r w:rsidR="00D07EA6">
        <w:rPr>
          <w:rFonts w:ascii="Times New Roman" w:hAnsi="Times New Roman" w:cs="Times New Roman"/>
          <w:sz w:val="24"/>
          <w:szCs w:val="24"/>
        </w:rPr>
        <w:t xml:space="preserve">Toward </w:t>
      </w:r>
      <w:r>
        <w:rPr>
          <w:rFonts w:ascii="Times New Roman" w:hAnsi="Times New Roman" w:cs="Times New Roman"/>
          <w:sz w:val="24"/>
          <w:szCs w:val="24"/>
        </w:rPr>
        <w:t xml:space="preserve">a unifying theory of behavioral change. </w:t>
      </w:r>
      <w:r>
        <w:rPr>
          <w:rFonts w:ascii="Times New Roman" w:hAnsi="Times New Roman" w:cs="Times New Roman"/>
          <w:i/>
          <w:sz w:val="24"/>
          <w:szCs w:val="24"/>
        </w:rPr>
        <w:t>Psychological Review</w:t>
      </w:r>
      <w:r w:rsidRPr="00D06455">
        <w:rPr>
          <w:rFonts w:ascii="Times New Roman" w:hAnsi="Times New Roman" w:cs="Times New Roman"/>
          <w:i/>
          <w:sz w:val="24"/>
          <w:szCs w:val="24"/>
        </w:rPr>
        <w:t>, 84,</w:t>
      </w:r>
      <w:r>
        <w:rPr>
          <w:rFonts w:ascii="Times New Roman" w:hAnsi="Times New Roman" w:cs="Times New Roman"/>
          <w:sz w:val="24"/>
          <w:szCs w:val="24"/>
        </w:rPr>
        <w:t xml:space="preserve"> 191-215</w:t>
      </w:r>
    </w:p>
    <w:p w:rsidR="00EE2E36" w:rsidRPr="00EE2E36" w:rsidRDefault="00EE2E36" w:rsidP="00EE2E36">
      <w:pPr>
        <w:ind w:left="720" w:hanging="720"/>
        <w:rPr>
          <w:rFonts w:ascii="Times New Roman" w:hAnsi="Times New Roman" w:cs="Times New Roman"/>
          <w:sz w:val="24"/>
          <w:szCs w:val="24"/>
        </w:rPr>
      </w:pPr>
      <w:proofErr w:type="gramStart"/>
      <w:r w:rsidRPr="00EE2E36">
        <w:rPr>
          <w:rFonts w:ascii="Times New Roman" w:hAnsi="Times New Roman" w:cs="Times New Roman"/>
          <w:sz w:val="24"/>
          <w:szCs w:val="24"/>
        </w:rPr>
        <w:t>Curriculum for Agricultural Science</w:t>
      </w:r>
      <w:r w:rsidR="00D90C55">
        <w:rPr>
          <w:rFonts w:ascii="Times New Roman" w:hAnsi="Times New Roman" w:cs="Times New Roman"/>
          <w:sz w:val="24"/>
          <w:szCs w:val="24"/>
        </w:rPr>
        <w:t xml:space="preserve"> Education.</w:t>
      </w:r>
      <w:proofErr w:type="gramEnd"/>
      <w:r w:rsidR="00D90C55">
        <w:rPr>
          <w:rFonts w:ascii="Times New Roman" w:hAnsi="Times New Roman" w:cs="Times New Roman"/>
          <w:sz w:val="24"/>
          <w:szCs w:val="24"/>
        </w:rPr>
        <w:t xml:space="preserve"> </w:t>
      </w:r>
      <w:proofErr w:type="gramStart"/>
      <w:r w:rsidR="00D90C55">
        <w:rPr>
          <w:rFonts w:ascii="Times New Roman" w:hAnsi="Times New Roman" w:cs="Times New Roman"/>
          <w:sz w:val="24"/>
          <w:szCs w:val="24"/>
        </w:rPr>
        <w:t>(2010). About CASE.</w:t>
      </w:r>
      <w:proofErr w:type="gramEnd"/>
      <w:r w:rsidR="00D90C55">
        <w:rPr>
          <w:rFonts w:ascii="Times New Roman" w:hAnsi="Times New Roman" w:cs="Times New Roman"/>
          <w:sz w:val="24"/>
          <w:szCs w:val="24"/>
        </w:rPr>
        <w:t xml:space="preserve"> Retrieved from </w:t>
      </w:r>
      <w:r w:rsidRPr="00EE2E36">
        <w:rPr>
          <w:rFonts w:ascii="Times New Roman" w:hAnsi="Times New Roman" w:cs="Times New Roman"/>
          <w:sz w:val="24"/>
          <w:szCs w:val="24"/>
        </w:rPr>
        <w:t>http://www.case4learning.org/about-case/vision.html</w:t>
      </w:r>
    </w:p>
    <w:p w:rsidR="00EE2E36" w:rsidRPr="00EE2E36" w:rsidRDefault="00EE2E36" w:rsidP="00EE2E36">
      <w:pPr>
        <w:ind w:left="720" w:hanging="720"/>
        <w:rPr>
          <w:rFonts w:ascii="Times New Roman" w:hAnsi="Times New Roman" w:cs="Times New Roman"/>
          <w:sz w:val="24"/>
          <w:szCs w:val="24"/>
        </w:rPr>
      </w:pPr>
      <w:proofErr w:type="spellStart"/>
      <w:proofErr w:type="gramStart"/>
      <w:r w:rsidRPr="00EE2E36">
        <w:rPr>
          <w:rFonts w:ascii="Times New Roman" w:hAnsi="Times New Roman" w:cs="Times New Roman"/>
          <w:sz w:val="24"/>
          <w:szCs w:val="24"/>
        </w:rPr>
        <w:t>Enoch</w:t>
      </w:r>
      <w:r w:rsidR="00F623BF">
        <w:rPr>
          <w:rFonts w:ascii="Times New Roman" w:hAnsi="Times New Roman" w:cs="Times New Roman"/>
          <w:sz w:val="24"/>
          <w:szCs w:val="24"/>
        </w:rPr>
        <w:t>s</w:t>
      </w:r>
      <w:proofErr w:type="spellEnd"/>
      <w:r w:rsidRPr="00EE2E36">
        <w:rPr>
          <w:rFonts w:ascii="Times New Roman" w:hAnsi="Times New Roman" w:cs="Times New Roman"/>
          <w:sz w:val="24"/>
          <w:szCs w:val="24"/>
        </w:rPr>
        <w:t xml:space="preserve">, L. G., </w:t>
      </w:r>
      <w:r w:rsidR="00D06455">
        <w:rPr>
          <w:rFonts w:ascii="Times New Roman" w:hAnsi="Times New Roman" w:cs="Times New Roman"/>
          <w:sz w:val="24"/>
          <w:szCs w:val="24"/>
        </w:rPr>
        <w:t>&amp;</w:t>
      </w:r>
      <w:r w:rsidRPr="00EE2E36">
        <w:rPr>
          <w:rFonts w:ascii="Times New Roman" w:hAnsi="Times New Roman" w:cs="Times New Roman"/>
          <w:sz w:val="24"/>
          <w:szCs w:val="24"/>
        </w:rPr>
        <w:t xml:space="preserve"> Riggs, I. M. (1990).</w:t>
      </w:r>
      <w:proofErr w:type="gramEnd"/>
      <w:r w:rsidRPr="00EE2E36">
        <w:rPr>
          <w:rFonts w:ascii="Times New Roman" w:hAnsi="Times New Roman" w:cs="Times New Roman"/>
          <w:sz w:val="24"/>
          <w:szCs w:val="24"/>
        </w:rPr>
        <w:t xml:space="preserve"> Further development of an elementary science teaching efficacy belief instrument: </w:t>
      </w:r>
      <w:r w:rsidR="00D07EA6">
        <w:rPr>
          <w:rFonts w:ascii="Times New Roman" w:hAnsi="Times New Roman" w:cs="Times New Roman"/>
          <w:sz w:val="24"/>
          <w:szCs w:val="24"/>
        </w:rPr>
        <w:t>A</w:t>
      </w:r>
      <w:r w:rsidR="00D07EA6" w:rsidRPr="00EE2E36">
        <w:rPr>
          <w:rFonts w:ascii="Times New Roman" w:hAnsi="Times New Roman" w:cs="Times New Roman"/>
          <w:sz w:val="24"/>
          <w:szCs w:val="24"/>
        </w:rPr>
        <w:t xml:space="preserve"> </w:t>
      </w:r>
      <w:r w:rsidRPr="00EE2E36">
        <w:rPr>
          <w:rFonts w:ascii="Times New Roman" w:hAnsi="Times New Roman" w:cs="Times New Roman"/>
          <w:sz w:val="24"/>
          <w:szCs w:val="24"/>
        </w:rPr>
        <w:t xml:space="preserve">preservice elementary scale. </w:t>
      </w:r>
      <w:r w:rsidRPr="00EE2E36">
        <w:rPr>
          <w:rFonts w:ascii="Times New Roman" w:hAnsi="Times New Roman" w:cs="Times New Roman"/>
          <w:i/>
          <w:sz w:val="24"/>
          <w:szCs w:val="24"/>
        </w:rPr>
        <w:t>School Science and Mathematics</w:t>
      </w:r>
      <w:r w:rsidRPr="00EE2E36">
        <w:rPr>
          <w:rFonts w:ascii="Times New Roman" w:hAnsi="Times New Roman" w:cs="Times New Roman"/>
          <w:sz w:val="24"/>
          <w:szCs w:val="24"/>
        </w:rPr>
        <w:t>,</w:t>
      </w:r>
      <w:r w:rsidRPr="00D06455">
        <w:rPr>
          <w:rFonts w:ascii="Times New Roman" w:hAnsi="Times New Roman" w:cs="Times New Roman"/>
          <w:i/>
          <w:sz w:val="24"/>
          <w:szCs w:val="24"/>
        </w:rPr>
        <w:t xml:space="preserve"> 90</w:t>
      </w:r>
      <w:r w:rsidRPr="00EE2E36">
        <w:rPr>
          <w:rFonts w:ascii="Times New Roman" w:hAnsi="Times New Roman" w:cs="Times New Roman"/>
          <w:sz w:val="24"/>
          <w:szCs w:val="24"/>
        </w:rPr>
        <w:t>(8), 694-706.</w:t>
      </w:r>
    </w:p>
    <w:p w:rsidR="00EE2E36" w:rsidRPr="00EE2E36" w:rsidRDefault="00EE2E36" w:rsidP="00EE2E36">
      <w:pPr>
        <w:ind w:left="720" w:hanging="720"/>
        <w:rPr>
          <w:rFonts w:ascii="Times New Roman" w:hAnsi="Times New Roman" w:cs="Times New Roman"/>
          <w:sz w:val="24"/>
          <w:szCs w:val="24"/>
        </w:rPr>
      </w:pPr>
      <w:r w:rsidRPr="00EE2E36">
        <w:rPr>
          <w:rFonts w:ascii="Times New Roman" w:hAnsi="Times New Roman" w:cs="Times New Roman"/>
          <w:sz w:val="24"/>
          <w:szCs w:val="24"/>
        </w:rPr>
        <w:t>Osborne, E. W. (Ed.) (</w:t>
      </w:r>
      <w:proofErr w:type="spellStart"/>
      <w:r w:rsidRPr="00EE2E36">
        <w:rPr>
          <w:rFonts w:ascii="Times New Roman" w:hAnsi="Times New Roman" w:cs="Times New Roman"/>
          <w:sz w:val="24"/>
          <w:szCs w:val="24"/>
        </w:rPr>
        <w:t>n.d</w:t>
      </w:r>
      <w:proofErr w:type="spellEnd"/>
      <w:r w:rsidRPr="00EE2E36">
        <w:rPr>
          <w:rFonts w:ascii="Times New Roman" w:hAnsi="Times New Roman" w:cs="Times New Roman"/>
          <w:sz w:val="24"/>
          <w:szCs w:val="24"/>
        </w:rPr>
        <w:t xml:space="preserve">.). </w:t>
      </w:r>
      <w:r w:rsidRPr="00EE2E36">
        <w:rPr>
          <w:rStyle w:val="Emphasis"/>
          <w:rFonts w:ascii="Times New Roman" w:hAnsi="Times New Roman" w:cs="Times New Roman"/>
          <w:sz w:val="24"/>
          <w:szCs w:val="24"/>
        </w:rPr>
        <w:t>National research agenda: Agricultural education and communication, 2007-2010.</w:t>
      </w:r>
      <w:r w:rsidRPr="00EE2E36">
        <w:rPr>
          <w:rFonts w:ascii="Times New Roman" w:hAnsi="Times New Roman" w:cs="Times New Roman"/>
          <w:sz w:val="24"/>
          <w:szCs w:val="24"/>
        </w:rPr>
        <w:t xml:space="preserve"> Gainesville, FL: University of Florida, Department of Agricultural Education and Communication.</w:t>
      </w:r>
    </w:p>
    <w:p w:rsidR="004D7F6C" w:rsidRPr="00155B84" w:rsidRDefault="00155B84" w:rsidP="00FD2471">
      <w:pPr>
        <w:spacing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Tschannen</w:t>
      </w:r>
      <w:proofErr w:type="spellEnd"/>
      <w:r>
        <w:rPr>
          <w:rFonts w:ascii="Times New Roman" w:hAnsi="Times New Roman" w:cs="Times New Roman"/>
          <w:sz w:val="24"/>
          <w:szCs w:val="24"/>
        </w:rPr>
        <w:t xml:space="preserve">-Moran, M., </w:t>
      </w:r>
      <w:r w:rsidR="00D06455">
        <w:rPr>
          <w:rFonts w:ascii="Times New Roman" w:hAnsi="Times New Roman" w:cs="Times New Roman"/>
          <w:sz w:val="24"/>
          <w:szCs w:val="24"/>
        </w:rPr>
        <w:t>&amp;</w:t>
      </w:r>
      <w:r>
        <w:rPr>
          <w:rFonts w:ascii="Times New Roman" w:hAnsi="Times New Roman" w:cs="Times New Roman"/>
          <w:sz w:val="24"/>
          <w:szCs w:val="24"/>
        </w:rPr>
        <w:t xml:space="preserve"> Hoy, A. W. (2001).</w:t>
      </w:r>
      <w:proofErr w:type="gramEnd"/>
      <w:r>
        <w:rPr>
          <w:rFonts w:ascii="Times New Roman" w:hAnsi="Times New Roman" w:cs="Times New Roman"/>
          <w:sz w:val="24"/>
          <w:szCs w:val="24"/>
        </w:rPr>
        <w:t xml:space="preserve"> Teacher efficacy: capturing an elusive construct. </w:t>
      </w:r>
      <w:r>
        <w:rPr>
          <w:rFonts w:ascii="Times New Roman" w:hAnsi="Times New Roman" w:cs="Times New Roman"/>
          <w:i/>
          <w:sz w:val="24"/>
          <w:szCs w:val="24"/>
        </w:rPr>
        <w:t>Teaching and Teacher Education</w:t>
      </w:r>
      <w:r w:rsidRPr="00D06455">
        <w:rPr>
          <w:rFonts w:ascii="Times New Roman" w:hAnsi="Times New Roman" w:cs="Times New Roman"/>
          <w:i/>
          <w:sz w:val="24"/>
          <w:szCs w:val="24"/>
        </w:rPr>
        <w:t>, 17</w:t>
      </w:r>
      <w:r>
        <w:rPr>
          <w:rFonts w:ascii="Times New Roman" w:hAnsi="Times New Roman" w:cs="Times New Roman"/>
          <w:sz w:val="24"/>
          <w:szCs w:val="24"/>
        </w:rPr>
        <w:t>, 783-805.</w:t>
      </w:r>
    </w:p>
    <w:p w:rsidR="00FD2471" w:rsidRPr="00EE2E36" w:rsidRDefault="00FD2471">
      <w:pPr>
        <w:spacing w:after="0" w:line="240" w:lineRule="auto"/>
        <w:jc w:val="center"/>
        <w:rPr>
          <w:rFonts w:ascii="Times New Roman" w:hAnsi="Times New Roman" w:cs="Times New Roman"/>
          <w:b/>
          <w:sz w:val="24"/>
          <w:szCs w:val="24"/>
        </w:rPr>
      </w:pPr>
    </w:p>
    <w:sectPr w:rsidR="00FD2471" w:rsidRPr="00EE2E36" w:rsidSect="005F0081">
      <w:footerReference w:type="default" r:id="rId7"/>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857" w:rsidRDefault="00742857" w:rsidP="000530B4">
      <w:pPr>
        <w:spacing w:after="0" w:line="240" w:lineRule="auto"/>
      </w:pPr>
      <w:r>
        <w:separator/>
      </w:r>
    </w:p>
  </w:endnote>
  <w:endnote w:type="continuationSeparator" w:id="0">
    <w:p w:rsidR="00742857" w:rsidRDefault="00742857" w:rsidP="000530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32626"/>
      <w:docPartObj>
        <w:docPartGallery w:val="Page Numbers (Bottom of Page)"/>
        <w:docPartUnique/>
      </w:docPartObj>
    </w:sdtPr>
    <w:sdtContent>
      <w:p w:rsidR="000530B4" w:rsidRDefault="00EE0CA2">
        <w:pPr>
          <w:pStyle w:val="Footer"/>
          <w:jc w:val="center"/>
        </w:pPr>
        <w:fldSimple w:instr=" PAGE   \* MERGEFORMAT ">
          <w:r w:rsidR="007D7C41">
            <w:rPr>
              <w:noProof/>
            </w:rPr>
            <w:t>2</w:t>
          </w:r>
        </w:fldSimple>
      </w:p>
    </w:sdtContent>
  </w:sdt>
  <w:p w:rsidR="000530B4" w:rsidRDefault="000530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857" w:rsidRDefault="00742857" w:rsidP="000530B4">
      <w:pPr>
        <w:spacing w:after="0" w:line="240" w:lineRule="auto"/>
      </w:pPr>
      <w:r>
        <w:separator/>
      </w:r>
    </w:p>
  </w:footnote>
  <w:footnote w:type="continuationSeparator" w:id="0">
    <w:p w:rsidR="00742857" w:rsidRDefault="00742857" w:rsidP="000530B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20"/>
  <w:characterSpacingControl w:val="doNotCompress"/>
  <w:footnotePr>
    <w:footnote w:id="-1"/>
    <w:footnote w:id="0"/>
  </w:footnotePr>
  <w:endnotePr>
    <w:endnote w:id="-1"/>
    <w:endnote w:id="0"/>
  </w:endnotePr>
  <w:compat/>
  <w:rsids>
    <w:rsidRoot w:val="00D830BB"/>
    <w:rsid w:val="00007433"/>
    <w:rsid w:val="00020C4E"/>
    <w:rsid w:val="00027E10"/>
    <w:rsid w:val="00043199"/>
    <w:rsid w:val="00043A3F"/>
    <w:rsid w:val="000463C9"/>
    <w:rsid w:val="000530B4"/>
    <w:rsid w:val="00064E96"/>
    <w:rsid w:val="00091797"/>
    <w:rsid w:val="00096943"/>
    <w:rsid w:val="000F256E"/>
    <w:rsid w:val="000F78CD"/>
    <w:rsid w:val="00110FEF"/>
    <w:rsid w:val="00112BED"/>
    <w:rsid w:val="00147F46"/>
    <w:rsid w:val="00155B84"/>
    <w:rsid w:val="00176CEF"/>
    <w:rsid w:val="001D4C46"/>
    <w:rsid w:val="001E3DBC"/>
    <w:rsid w:val="00212DB1"/>
    <w:rsid w:val="00221CB8"/>
    <w:rsid w:val="00221E5E"/>
    <w:rsid w:val="002337F1"/>
    <w:rsid w:val="002405AA"/>
    <w:rsid w:val="002509EA"/>
    <w:rsid w:val="00283C6A"/>
    <w:rsid w:val="002A5EBA"/>
    <w:rsid w:val="002E4C1C"/>
    <w:rsid w:val="00306831"/>
    <w:rsid w:val="00312046"/>
    <w:rsid w:val="003B233B"/>
    <w:rsid w:val="003C17E7"/>
    <w:rsid w:val="003C3FD6"/>
    <w:rsid w:val="003D4528"/>
    <w:rsid w:val="003D622C"/>
    <w:rsid w:val="00412B59"/>
    <w:rsid w:val="0043392D"/>
    <w:rsid w:val="0044313B"/>
    <w:rsid w:val="00484958"/>
    <w:rsid w:val="004D7F6C"/>
    <w:rsid w:val="004F6906"/>
    <w:rsid w:val="004F7830"/>
    <w:rsid w:val="00516EE1"/>
    <w:rsid w:val="00540D51"/>
    <w:rsid w:val="00541470"/>
    <w:rsid w:val="00584E48"/>
    <w:rsid w:val="00596288"/>
    <w:rsid w:val="005B4820"/>
    <w:rsid w:val="005B4C50"/>
    <w:rsid w:val="005F0081"/>
    <w:rsid w:val="00615282"/>
    <w:rsid w:val="0062206D"/>
    <w:rsid w:val="006366BD"/>
    <w:rsid w:val="00657C0B"/>
    <w:rsid w:val="00661E41"/>
    <w:rsid w:val="00692FA1"/>
    <w:rsid w:val="00703896"/>
    <w:rsid w:val="007216A3"/>
    <w:rsid w:val="00742857"/>
    <w:rsid w:val="00783D1E"/>
    <w:rsid w:val="007B1D09"/>
    <w:rsid w:val="007B49C8"/>
    <w:rsid w:val="007D7C41"/>
    <w:rsid w:val="007E0D21"/>
    <w:rsid w:val="007F7AEC"/>
    <w:rsid w:val="00801EA5"/>
    <w:rsid w:val="008101A4"/>
    <w:rsid w:val="008146DF"/>
    <w:rsid w:val="008513F8"/>
    <w:rsid w:val="0086215F"/>
    <w:rsid w:val="008804A9"/>
    <w:rsid w:val="0089458D"/>
    <w:rsid w:val="0089556A"/>
    <w:rsid w:val="008D5D96"/>
    <w:rsid w:val="008F7763"/>
    <w:rsid w:val="00912F3E"/>
    <w:rsid w:val="009207C6"/>
    <w:rsid w:val="009403A0"/>
    <w:rsid w:val="00943160"/>
    <w:rsid w:val="00946BDE"/>
    <w:rsid w:val="00956A9B"/>
    <w:rsid w:val="00970CA6"/>
    <w:rsid w:val="00985BB3"/>
    <w:rsid w:val="009D794D"/>
    <w:rsid w:val="009F1261"/>
    <w:rsid w:val="00A04532"/>
    <w:rsid w:val="00A227EC"/>
    <w:rsid w:val="00A416EB"/>
    <w:rsid w:val="00A54323"/>
    <w:rsid w:val="00AA016A"/>
    <w:rsid w:val="00AD5EC9"/>
    <w:rsid w:val="00AE67E2"/>
    <w:rsid w:val="00AF4B32"/>
    <w:rsid w:val="00AF5E19"/>
    <w:rsid w:val="00B35ED7"/>
    <w:rsid w:val="00B50D52"/>
    <w:rsid w:val="00B51CEF"/>
    <w:rsid w:val="00BB3D45"/>
    <w:rsid w:val="00BC3951"/>
    <w:rsid w:val="00BF4254"/>
    <w:rsid w:val="00C10BF7"/>
    <w:rsid w:val="00C556F4"/>
    <w:rsid w:val="00C86C76"/>
    <w:rsid w:val="00CC32B5"/>
    <w:rsid w:val="00CE0661"/>
    <w:rsid w:val="00CF6F3A"/>
    <w:rsid w:val="00D06455"/>
    <w:rsid w:val="00D07EA6"/>
    <w:rsid w:val="00D52A1E"/>
    <w:rsid w:val="00D75322"/>
    <w:rsid w:val="00D830BB"/>
    <w:rsid w:val="00D87401"/>
    <w:rsid w:val="00D90C55"/>
    <w:rsid w:val="00D97F99"/>
    <w:rsid w:val="00DA4150"/>
    <w:rsid w:val="00DA6104"/>
    <w:rsid w:val="00DD427C"/>
    <w:rsid w:val="00E00A56"/>
    <w:rsid w:val="00E02107"/>
    <w:rsid w:val="00E15488"/>
    <w:rsid w:val="00E34952"/>
    <w:rsid w:val="00E91889"/>
    <w:rsid w:val="00EC3A71"/>
    <w:rsid w:val="00ED3617"/>
    <w:rsid w:val="00EE0CA2"/>
    <w:rsid w:val="00EE2E36"/>
    <w:rsid w:val="00F34E75"/>
    <w:rsid w:val="00F623BF"/>
    <w:rsid w:val="00F92FEA"/>
    <w:rsid w:val="00F95610"/>
    <w:rsid w:val="00F95837"/>
    <w:rsid w:val="00FA3689"/>
    <w:rsid w:val="00FD2471"/>
    <w:rsid w:val="00FF09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footer" w:uiPriority="99"/>
    <w:lsdException w:name="Emphasis" w:uiPriority="20" w:qFormat="1"/>
    <w:lsdException w:name="Table Grid" w:uiPriority="59"/>
  </w:latentStyles>
  <w:style w:type="paragraph" w:default="1" w:styleId="Normal">
    <w:name w:val="Normal"/>
    <w:qFormat/>
    <w:rsid w:val="00692F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0BB"/>
    <w:rPr>
      <w:color w:val="0000FF" w:themeColor="hyperlink"/>
      <w:u w:val="single"/>
    </w:rPr>
  </w:style>
  <w:style w:type="character" w:styleId="Emphasis">
    <w:name w:val="Emphasis"/>
    <w:basedOn w:val="DefaultParagraphFont"/>
    <w:uiPriority w:val="20"/>
    <w:qFormat/>
    <w:rsid w:val="00FD2471"/>
    <w:rPr>
      <w:i/>
      <w:iCs/>
    </w:rPr>
  </w:style>
  <w:style w:type="paragraph" w:styleId="BalloonText">
    <w:name w:val="Balloon Text"/>
    <w:basedOn w:val="Normal"/>
    <w:link w:val="BalloonTextChar"/>
    <w:uiPriority w:val="99"/>
    <w:semiHidden/>
    <w:unhideWhenUsed/>
    <w:rsid w:val="004F6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906"/>
    <w:rPr>
      <w:rFonts w:ascii="Tahoma" w:hAnsi="Tahoma" w:cs="Tahoma"/>
      <w:sz w:val="16"/>
      <w:szCs w:val="16"/>
    </w:rPr>
  </w:style>
  <w:style w:type="table" w:styleId="TableGrid">
    <w:name w:val="Table Grid"/>
    <w:basedOn w:val="TableNormal"/>
    <w:uiPriority w:val="59"/>
    <w:rsid w:val="000074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0530B4"/>
    <w:pPr>
      <w:tabs>
        <w:tab w:val="center" w:pos="4680"/>
        <w:tab w:val="right" w:pos="9360"/>
      </w:tabs>
      <w:spacing w:after="0" w:line="240" w:lineRule="auto"/>
    </w:pPr>
  </w:style>
  <w:style w:type="character" w:customStyle="1" w:styleId="HeaderChar">
    <w:name w:val="Header Char"/>
    <w:basedOn w:val="DefaultParagraphFont"/>
    <w:link w:val="Header"/>
    <w:rsid w:val="000530B4"/>
  </w:style>
  <w:style w:type="paragraph" w:styleId="Footer">
    <w:name w:val="footer"/>
    <w:basedOn w:val="Normal"/>
    <w:link w:val="FooterChar"/>
    <w:uiPriority w:val="99"/>
    <w:rsid w:val="00053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0B4"/>
  </w:style>
  <w:style w:type="character" w:styleId="CommentReference">
    <w:name w:val="annotation reference"/>
    <w:basedOn w:val="DefaultParagraphFont"/>
    <w:rsid w:val="00D07EA6"/>
    <w:rPr>
      <w:sz w:val="16"/>
      <w:szCs w:val="16"/>
    </w:rPr>
  </w:style>
  <w:style w:type="paragraph" w:styleId="CommentText">
    <w:name w:val="annotation text"/>
    <w:basedOn w:val="Normal"/>
    <w:link w:val="CommentTextChar"/>
    <w:rsid w:val="00D07EA6"/>
    <w:pPr>
      <w:spacing w:line="240" w:lineRule="auto"/>
    </w:pPr>
    <w:rPr>
      <w:sz w:val="20"/>
      <w:szCs w:val="20"/>
    </w:rPr>
  </w:style>
  <w:style w:type="character" w:customStyle="1" w:styleId="CommentTextChar">
    <w:name w:val="Comment Text Char"/>
    <w:basedOn w:val="DefaultParagraphFont"/>
    <w:link w:val="CommentText"/>
    <w:rsid w:val="00D07EA6"/>
    <w:rPr>
      <w:sz w:val="20"/>
      <w:szCs w:val="20"/>
    </w:rPr>
  </w:style>
  <w:style w:type="paragraph" w:styleId="CommentSubject">
    <w:name w:val="annotation subject"/>
    <w:basedOn w:val="CommentText"/>
    <w:next w:val="CommentText"/>
    <w:link w:val="CommentSubjectChar"/>
    <w:rsid w:val="00D07EA6"/>
    <w:rPr>
      <w:b/>
      <w:bCs/>
    </w:rPr>
  </w:style>
  <w:style w:type="character" w:customStyle="1" w:styleId="CommentSubjectChar">
    <w:name w:val="Comment Subject Char"/>
    <w:basedOn w:val="CommentTextChar"/>
    <w:link w:val="CommentSubject"/>
    <w:rsid w:val="00D07EA6"/>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41796-0243-43DC-B798-F9E592C6B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Witt</dc:creator>
  <cp:keywords/>
  <dc:description/>
  <cp:lastModifiedBy>Phillip Witt</cp:lastModifiedBy>
  <cp:revision>4</cp:revision>
  <cp:lastPrinted>2011-02-24T17:07:00Z</cp:lastPrinted>
  <dcterms:created xsi:type="dcterms:W3CDTF">2011-02-23T20:10:00Z</dcterms:created>
  <dcterms:modified xsi:type="dcterms:W3CDTF">2011-02-24T17:34:00Z</dcterms:modified>
</cp:coreProperties>
</file>