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105" w:rsidRDefault="00053B35" w:rsidP="00444105">
      <w:pPr>
        <w:pStyle w:val="Title"/>
        <w:jc w:val="right"/>
      </w:pPr>
      <w:r>
        <w:t>Innovative Idea</w:t>
      </w:r>
    </w:p>
    <w:p w:rsidR="00423AE0" w:rsidRDefault="00423AE0" w:rsidP="00444105">
      <w:pPr>
        <w:pStyle w:val="Title"/>
      </w:pPr>
    </w:p>
    <w:p w:rsidR="00444105" w:rsidRDefault="00444105" w:rsidP="00444105">
      <w:pPr>
        <w:pStyle w:val="Title"/>
      </w:pPr>
    </w:p>
    <w:p w:rsidR="00423AE0" w:rsidRDefault="00423AE0" w:rsidP="00444105">
      <w:pPr>
        <w:pStyle w:val="Title"/>
      </w:pPr>
    </w:p>
    <w:p w:rsidR="00423AE0" w:rsidRDefault="00423AE0" w:rsidP="00444105">
      <w:pPr>
        <w:pStyle w:val="Title"/>
      </w:pPr>
    </w:p>
    <w:p w:rsidR="00423AE0" w:rsidRDefault="00423AE0" w:rsidP="00444105">
      <w:pPr>
        <w:pStyle w:val="Title"/>
      </w:pPr>
    </w:p>
    <w:p w:rsidR="00444105" w:rsidRDefault="00444105" w:rsidP="00444105">
      <w:pPr>
        <w:pStyle w:val="Title"/>
      </w:pPr>
    </w:p>
    <w:p w:rsidR="00444105" w:rsidRPr="007D23EA" w:rsidRDefault="00AC56AE" w:rsidP="00444105">
      <w:pPr>
        <w:pStyle w:val="Title"/>
        <w:rPr>
          <w:b w:val="0"/>
        </w:rPr>
      </w:pPr>
      <w:r>
        <w:rPr>
          <w:color w:val="000000"/>
        </w:rPr>
        <w:t xml:space="preserve">Competency Modeling: </w:t>
      </w:r>
      <w:r w:rsidR="00423AE0">
        <w:rPr>
          <w:color w:val="000000"/>
        </w:rPr>
        <w:t xml:space="preserve">A </w:t>
      </w:r>
      <w:r>
        <w:rPr>
          <w:color w:val="000000"/>
        </w:rPr>
        <w:t>Mixed Method, Replicable Approach</w:t>
      </w:r>
    </w:p>
    <w:p w:rsidR="00053B35" w:rsidRDefault="00053B35" w:rsidP="00444105">
      <w:pPr>
        <w:pStyle w:val="Title"/>
        <w:rPr>
          <w:b w:val="0"/>
        </w:rPr>
      </w:pPr>
    </w:p>
    <w:p w:rsidR="00444105" w:rsidRDefault="00444105" w:rsidP="00444105">
      <w:pPr>
        <w:pStyle w:val="Title"/>
        <w:rPr>
          <w:b w:val="0"/>
        </w:rPr>
      </w:pPr>
      <w:r>
        <w:rPr>
          <w:b w:val="0"/>
        </w:rPr>
        <w:t xml:space="preserve">Graham </w:t>
      </w:r>
      <w:r w:rsidR="00053B35">
        <w:rPr>
          <w:b w:val="0"/>
        </w:rPr>
        <w:t>R.</w:t>
      </w:r>
      <w:r w:rsidR="0065415E">
        <w:rPr>
          <w:b w:val="0"/>
        </w:rPr>
        <w:t xml:space="preserve"> </w:t>
      </w:r>
      <w:r>
        <w:rPr>
          <w:b w:val="0"/>
        </w:rPr>
        <w:t>Cochran</w:t>
      </w:r>
    </w:p>
    <w:p w:rsidR="00423AE0" w:rsidRDefault="00423AE0" w:rsidP="00444105">
      <w:pPr>
        <w:pStyle w:val="Title"/>
        <w:rPr>
          <w:b w:val="0"/>
        </w:rPr>
      </w:pPr>
      <w:r>
        <w:rPr>
          <w:b w:val="0"/>
        </w:rPr>
        <w:t>The Ohio State University</w:t>
      </w:r>
    </w:p>
    <w:p w:rsidR="00423AE0" w:rsidRPr="00423AE0" w:rsidRDefault="00423AE0" w:rsidP="00444105">
      <w:pPr>
        <w:pStyle w:val="Title"/>
        <w:rPr>
          <w:b w:val="0"/>
        </w:rPr>
      </w:pPr>
      <w:r w:rsidRPr="00423AE0">
        <w:rPr>
          <w:b w:val="0"/>
        </w:rPr>
        <w:t>24 Agricultural Administration</w:t>
      </w:r>
    </w:p>
    <w:p w:rsidR="00423AE0" w:rsidRPr="00423AE0" w:rsidRDefault="00423AE0" w:rsidP="00423AE0">
      <w:pPr>
        <w:pStyle w:val="Title"/>
        <w:rPr>
          <w:b w:val="0"/>
        </w:rPr>
      </w:pPr>
      <w:r w:rsidRPr="00423AE0">
        <w:rPr>
          <w:b w:val="0"/>
        </w:rPr>
        <w:t>2120 Fyffe Road</w:t>
      </w:r>
    </w:p>
    <w:p w:rsidR="00423AE0" w:rsidRDefault="00423AE0" w:rsidP="00423AE0">
      <w:pPr>
        <w:pStyle w:val="Title"/>
        <w:rPr>
          <w:b w:val="0"/>
        </w:rPr>
      </w:pPr>
      <w:r w:rsidRPr="00423AE0">
        <w:rPr>
          <w:b w:val="0"/>
        </w:rPr>
        <w:t>Columbus, O</w:t>
      </w:r>
      <w:r>
        <w:rPr>
          <w:b w:val="0"/>
        </w:rPr>
        <w:t>H</w:t>
      </w:r>
      <w:r w:rsidRPr="00423AE0">
        <w:rPr>
          <w:b w:val="0"/>
        </w:rPr>
        <w:t xml:space="preserve"> 43210</w:t>
      </w:r>
    </w:p>
    <w:p w:rsidR="00423AE0" w:rsidRDefault="00423AE0" w:rsidP="00444105">
      <w:pPr>
        <w:pStyle w:val="Title"/>
        <w:rPr>
          <w:b w:val="0"/>
        </w:rPr>
      </w:pPr>
      <w:r>
        <w:rPr>
          <w:b w:val="0"/>
        </w:rPr>
        <w:t>614-688-4246</w:t>
      </w:r>
    </w:p>
    <w:p w:rsidR="00423AE0" w:rsidRDefault="00423AE0" w:rsidP="00053B35">
      <w:pPr>
        <w:pStyle w:val="Title"/>
        <w:rPr>
          <w:b w:val="0"/>
        </w:rPr>
      </w:pPr>
    </w:p>
    <w:p w:rsidR="00053B35" w:rsidRDefault="00053B35" w:rsidP="00053B35">
      <w:pPr>
        <w:pStyle w:val="Title"/>
        <w:rPr>
          <w:b w:val="0"/>
        </w:rPr>
      </w:pPr>
      <w:r>
        <w:rPr>
          <w:b w:val="0"/>
        </w:rPr>
        <w:t>Claire Yueh-Ti Chen</w:t>
      </w:r>
    </w:p>
    <w:p w:rsidR="00423AE0" w:rsidRDefault="00423AE0" w:rsidP="00423AE0">
      <w:pPr>
        <w:pStyle w:val="Title"/>
        <w:rPr>
          <w:b w:val="0"/>
        </w:rPr>
      </w:pPr>
      <w:r>
        <w:rPr>
          <w:b w:val="0"/>
        </w:rPr>
        <w:t>The Ohio State University</w:t>
      </w:r>
    </w:p>
    <w:p w:rsidR="00423AE0" w:rsidRPr="00423AE0" w:rsidRDefault="00423AE0" w:rsidP="00423AE0">
      <w:pPr>
        <w:pStyle w:val="Title"/>
        <w:rPr>
          <w:b w:val="0"/>
        </w:rPr>
      </w:pPr>
      <w:r w:rsidRPr="00423AE0">
        <w:rPr>
          <w:b w:val="0"/>
        </w:rPr>
        <w:t>24 Agricultural Administration</w:t>
      </w:r>
    </w:p>
    <w:p w:rsidR="00423AE0" w:rsidRPr="00423AE0" w:rsidRDefault="00423AE0" w:rsidP="00423AE0">
      <w:pPr>
        <w:pStyle w:val="Title"/>
        <w:rPr>
          <w:b w:val="0"/>
        </w:rPr>
      </w:pPr>
      <w:r w:rsidRPr="00423AE0">
        <w:rPr>
          <w:b w:val="0"/>
        </w:rPr>
        <w:t>2120 Fyffe Road</w:t>
      </w:r>
    </w:p>
    <w:p w:rsidR="00423AE0" w:rsidRDefault="00423AE0" w:rsidP="00423AE0">
      <w:pPr>
        <w:pStyle w:val="Title"/>
        <w:rPr>
          <w:b w:val="0"/>
        </w:rPr>
      </w:pPr>
      <w:r w:rsidRPr="00423AE0">
        <w:rPr>
          <w:b w:val="0"/>
        </w:rPr>
        <w:t>Columbus, O</w:t>
      </w:r>
      <w:r>
        <w:rPr>
          <w:b w:val="0"/>
        </w:rPr>
        <w:t>H</w:t>
      </w:r>
      <w:r w:rsidRPr="00423AE0">
        <w:rPr>
          <w:b w:val="0"/>
        </w:rPr>
        <w:t xml:space="preserve"> 43210</w:t>
      </w:r>
    </w:p>
    <w:p w:rsidR="00423AE0" w:rsidRDefault="00423AE0" w:rsidP="00423AE0">
      <w:pPr>
        <w:pStyle w:val="Title"/>
        <w:rPr>
          <w:b w:val="0"/>
        </w:rPr>
      </w:pPr>
      <w:r>
        <w:rPr>
          <w:b w:val="0"/>
        </w:rPr>
        <w:t>614-688-4246</w:t>
      </w:r>
    </w:p>
    <w:p w:rsidR="00423AE0" w:rsidRPr="00053B35" w:rsidRDefault="00423AE0" w:rsidP="00423AE0">
      <w:pPr>
        <w:pStyle w:val="Title"/>
        <w:rPr>
          <w:b w:val="0"/>
        </w:rPr>
      </w:pPr>
      <w:r w:rsidRPr="00053B35">
        <w:rPr>
          <w:b w:val="0"/>
        </w:rPr>
        <w:t>chen.529@buckeyemail.osu.edu</w:t>
      </w:r>
    </w:p>
    <w:p w:rsidR="00423AE0" w:rsidRDefault="00423AE0" w:rsidP="00444105">
      <w:pPr>
        <w:pStyle w:val="Title"/>
        <w:rPr>
          <w:b w:val="0"/>
        </w:rPr>
      </w:pPr>
    </w:p>
    <w:p w:rsidR="00053B35" w:rsidRPr="00763512" w:rsidRDefault="00053B35" w:rsidP="00444105">
      <w:pPr>
        <w:pStyle w:val="Title"/>
        <w:rPr>
          <w:b w:val="0"/>
        </w:rPr>
      </w:pPr>
      <w:r>
        <w:rPr>
          <w:b w:val="0"/>
        </w:rPr>
        <w:t>Theresa M. Ferrari</w:t>
      </w:r>
    </w:p>
    <w:p w:rsidR="00444105" w:rsidRDefault="00444105" w:rsidP="00444105">
      <w:pPr>
        <w:pStyle w:val="Title"/>
        <w:rPr>
          <w:b w:val="0"/>
        </w:rPr>
      </w:pPr>
      <w:r>
        <w:rPr>
          <w:b w:val="0"/>
        </w:rPr>
        <w:t>The Ohio State University</w:t>
      </w:r>
    </w:p>
    <w:p w:rsidR="00423AE0" w:rsidRPr="00423AE0" w:rsidRDefault="00423AE0" w:rsidP="00423AE0">
      <w:pPr>
        <w:pStyle w:val="Title"/>
        <w:rPr>
          <w:b w:val="0"/>
        </w:rPr>
      </w:pPr>
      <w:r w:rsidRPr="00423AE0">
        <w:rPr>
          <w:b w:val="0"/>
        </w:rPr>
        <w:t>Nationwide &amp; Ohio Farm Bureau 4-H Center</w:t>
      </w:r>
    </w:p>
    <w:p w:rsidR="00423AE0" w:rsidRPr="00423AE0" w:rsidRDefault="00423AE0" w:rsidP="00423AE0">
      <w:pPr>
        <w:pStyle w:val="Title"/>
        <w:rPr>
          <w:b w:val="0"/>
        </w:rPr>
      </w:pPr>
      <w:r w:rsidRPr="00423AE0">
        <w:rPr>
          <w:b w:val="0"/>
        </w:rPr>
        <w:t>2201 Fred Taylor Drive</w:t>
      </w:r>
    </w:p>
    <w:p w:rsidR="00423AE0" w:rsidRDefault="00423AE0" w:rsidP="00423AE0">
      <w:pPr>
        <w:pStyle w:val="Title"/>
        <w:rPr>
          <w:b w:val="0"/>
        </w:rPr>
      </w:pPr>
      <w:r w:rsidRPr="00423AE0">
        <w:rPr>
          <w:b w:val="0"/>
        </w:rPr>
        <w:t>Columbus, OH 43210</w:t>
      </w:r>
    </w:p>
    <w:p w:rsidR="00444105" w:rsidRPr="008D72E7" w:rsidRDefault="00423AE0" w:rsidP="00423AE0">
      <w:pPr>
        <w:pStyle w:val="Title"/>
        <w:rPr>
          <w:b w:val="0"/>
        </w:rPr>
        <w:sectPr w:rsidR="00444105" w:rsidRPr="008D72E7" w:rsidSect="00423AE0">
          <w:footerReference w:type="default" r:id="rId7"/>
          <w:footerReference w:type="first" r:id="rId8"/>
          <w:pgSz w:w="12240" w:h="15840" w:code="1"/>
          <w:pgMar w:top="1440" w:right="1440" w:bottom="1440" w:left="1440" w:header="720" w:footer="720" w:gutter="0"/>
          <w:pgNumType w:start="1"/>
          <w:cols w:space="720"/>
          <w:titlePg/>
          <w:docGrid w:linePitch="360"/>
        </w:sectPr>
      </w:pPr>
      <w:r>
        <w:rPr>
          <w:b w:val="0"/>
        </w:rPr>
        <w:t>614-688-4246</w:t>
      </w:r>
      <w:r w:rsidR="0065415E">
        <w:rPr>
          <w:b w:val="0"/>
        </w:rPr>
        <w:br/>
      </w:r>
    </w:p>
    <w:p w:rsidR="00E26B45" w:rsidRPr="00A0600A" w:rsidRDefault="00E26B45" w:rsidP="00E26B45">
      <w:pPr>
        <w:pStyle w:val="Title"/>
        <w:rPr>
          <w:b w:val="0"/>
          <w:caps/>
        </w:rPr>
      </w:pPr>
      <w:r w:rsidRPr="00A0600A">
        <w:rPr>
          <w:caps/>
          <w:color w:val="000000"/>
        </w:rPr>
        <w:lastRenderedPageBreak/>
        <w:t>Competency Modeling: A Mixed Method, Replicable Approach</w:t>
      </w:r>
    </w:p>
    <w:p w:rsidR="00E26B45" w:rsidRDefault="00E26B45" w:rsidP="00071B3C">
      <w:pPr>
        <w:pStyle w:val="ListParagraph"/>
        <w:ind w:left="0"/>
        <w:jc w:val="center"/>
        <w:rPr>
          <w:rFonts w:cs="Lucida Grande"/>
          <w:b/>
          <w:szCs w:val="28"/>
        </w:rPr>
      </w:pPr>
    </w:p>
    <w:p w:rsidR="00564F48" w:rsidRDefault="00444105" w:rsidP="00071B3C">
      <w:pPr>
        <w:pStyle w:val="ListParagraph"/>
        <w:ind w:left="0"/>
        <w:jc w:val="center"/>
        <w:rPr>
          <w:rFonts w:cs="Lucida Grande"/>
          <w:b/>
          <w:szCs w:val="28"/>
        </w:rPr>
      </w:pPr>
      <w:r w:rsidRPr="000F7C7D">
        <w:rPr>
          <w:rFonts w:cs="Lucida Grande"/>
          <w:b/>
          <w:szCs w:val="28"/>
        </w:rPr>
        <w:t>Introduction</w:t>
      </w:r>
      <w:r w:rsidR="00CA1B2B">
        <w:rPr>
          <w:rFonts w:cs="Lucida Grande"/>
          <w:b/>
          <w:szCs w:val="28"/>
        </w:rPr>
        <w:t>/Need for Innovation or Idea</w:t>
      </w:r>
    </w:p>
    <w:p w:rsidR="00E26B45" w:rsidRDefault="008E31A4" w:rsidP="00E26B45">
      <w:pPr>
        <w:widowControl w:val="0"/>
        <w:tabs>
          <w:tab w:val="left" w:pos="940"/>
          <w:tab w:val="left" w:pos="1440"/>
        </w:tabs>
        <w:autoSpaceDE w:val="0"/>
        <w:autoSpaceDN w:val="0"/>
        <w:adjustRightInd w:val="0"/>
        <w:ind w:firstLine="567"/>
        <w:rPr>
          <w:rFonts w:cs="Lucida Grande"/>
          <w:szCs w:val="28"/>
        </w:rPr>
      </w:pPr>
      <w:r>
        <w:rPr>
          <w:rFonts w:cs="Lucida Grande"/>
          <w:szCs w:val="28"/>
        </w:rPr>
        <w:t>In 2014, t</w:t>
      </w:r>
      <w:r w:rsidR="00CA1B2B">
        <w:rPr>
          <w:rFonts w:cs="Lucida Grande"/>
          <w:szCs w:val="28"/>
        </w:rPr>
        <w:t xml:space="preserve">he </w:t>
      </w:r>
      <w:r w:rsidR="00444105">
        <w:rPr>
          <w:rFonts w:cs="Lucida Grande"/>
          <w:szCs w:val="28"/>
        </w:rPr>
        <w:t xml:space="preserve">Cooperative Extension System (CES) </w:t>
      </w:r>
      <w:r>
        <w:rPr>
          <w:rFonts w:cs="Lucida Grande"/>
          <w:szCs w:val="28"/>
        </w:rPr>
        <w:t xml:space="preserve">will be celebrating its centennial. Those in leadership </w:t>
      </w:r>
      <w:r w:rsidR="00C17F9F">
        <w:rPr>
          <w:rFonts w:cs="Lucida Grande"/>
          <w:szCs w:val="28"/>
        </w:rPr>
        <w:t>roles are challenged with charting the course for Extension organizations in the next 100 years. As a result of increasingly complex social, environmental, and economic conditions, the landscape of CES today includes reduced budgets and increased competition; changing structures; changing clientele needs; and increased accountability (</w:t>
      </w:r>
      <w:r w:rsidR="00AF7834">
        <w:rPr>
          <w:rFonts w:cs="Lucida Grande"/>
          <w:szCs w:val="28"/>
        </w:rPr>
        <w:t>ECOP, 2010</w:t>
      </w:r>
      <w:r w:rsidR="00C17F9F">
        <w:rPr>
          <w:rFonts w:cs="Lucida Grande"/>
          <w:szCs w:val="28"/>
        </w:rPr>
        <w:t xml:space="preserve">). In several recent reports, The Extension Council on Organization and Policy </w:t>
      </w:r>
      <w:r w:rsidR="00971FB8">
        <w:rPr>
          <w:rFonts w:cs="Lucida Grande"/>
          <w:szCs w:val="28"/>
        </w:rPr>
        <w:t xml:space="preserve">(ECOP 2007, 2010) </w:t>
      </w:r>
      <w:r w:rsidR="00C17F9F">
        <w:rPr>
          <w:rFonts w:cs="Lucida Grande"/>
          <w:szCs w:val="28"/>
        </w:rPr>
        <w:t xml:space="preserve">has pointed out a need to focus on the quality and skills of Extension </w:t>
      </w:r>
      <w:r w:rsidR="00971FB8">
        <w:rPr>
          <w:rFonts w:cs="Lucida Grande"/>
          <w:szCs w:val="28"/>
        </w:rPr>
        <w:t>personnel and on</w:t>
      </w:r>
      <w:r w:rsidR="00CF32C2" w:rsidRPr="002223EC">
        <w:t xml:space="preserve"> staffing patterns that are more tran</w:t>
      </w:r>
      <w:r w:rsidR="00CF32C2">
        <w:t>s</w:t>
      </w:r>
      <w:r w:rsidR="004735FD">
        <w:t>-disciplinary and flexible</w:t>
      </w:r>
      <w:r w:rsidR="00CF32C2">
        <w:t>.</w:t>
      </w:r>
      <w:r w:rsidR="00753941">
        <w:rPr>
          <w:rFonts w:cs="Lucida Grande"/>
          <w:szCs w:val="28"/>
        </w:rPr>
        <w:t xml:space="preserve"> </w:t>
      </w:r>
    </w:p>
    <w:p w:rsidR="00C41AE2" w:rsidRDefault="00C41AE2" w:rsidP="00E26B45">
      <w:pPr>
        <w:widowControl w:val="0"/>
        <w:tabs>
          <w:tab w:val="left" w:pos="940"/>
          <w:tab w:val="left" w:pos="1440"/>
        </w:tabs>
        <w:autoSpaceDE w:val="0"/>
        <w:autoSpaceDN w:val="0"/>
        <w:adjustRightInd w:val="0"/>
        <w:ind w:firstLine="567"/>
        <w:rPr>
          <w:rFonts w:cs="Lucida Grande"/>
          <w:szCs w:val="28"/>
        </w:rPr>
      </w:pPr>
    </w:p>
    <w:p w:rsidR="00CF32C2" w:rsidRDefault="00CF32C2" w:rsidP="00E26B45">
      <w:pPr>
        <w:widowControl w:val="0"/>
        <w:tabs>
          <w:tab w:val="left" w:pos="940"/>
          <w:tab w:val="left" w:pos="1440"/>
        </w:tabs>
        <w:autoSpaceDE w:val="0"/>
        <w:autoSpaceDN w:val="0"/>
        <w:adjustRightInd w:val="0"/>
        <w:ind w:firstLine="567"/>
        <w:rPr>
          <w:rFonts w:cs="Lucida Grande"/>
          <w:szCs w:val="28"/>
        </w:rPr>
      </w:pPr>
      <w:r>
        <w:rPr>
          <w:rFonts w:cs="Lucida Grande"/>
          <w:szCs w:val="28"/>
        </w:rPr>
        <w:t xml:space="preserve">A number of authors have suggested that the same forces described above have converged, making a competency-based approach an important strategy for strengthening human resource </w:t>
      </w:r>
      <w:r w:rsidR="00A70DE9">
        <w:rPr>
          <w:rFonts w:cs="Lucida Grande"/>
          <w:szCs w:val="28"/>
        </w:rPr>
        <w:t xml:space="preserve">(HR) </w:t>
      </w:r>
      <w:r>
        <w:rPr>
          <w:rFonts w:cs="Lucida Grande"/>
          <w:szCs w:val="28"/>
        </w:rPr>
        <w:t xml:space="preserve">processes, aligning talent and strategic objectives, improving effectiveness and </w:t>
      </w:r>
      <w:r w:rsidR="0041493D">
        <w:rPr>
          <w:rFonts w:cs="Lucida Grande"/>
          <w:szCs w:val="28"/>
        </w:rPr>
        <w:t>productivity</w:t>
      </w:r>
      <w:r>
        <w:rPr>
          <w:rFonts w:cs="Lucida Grande"/>
          <w:szCs w:val="28"/>
        </w:rPr>
        <w:t>, and driving organizational change (Dubois et al</w:t>
      </w:r>
      <w:r w:rsidR="00A70DE9">
        <w:rPr>
          <w:rFonts w:cs="Lucida Grande"/>
          <w:szCs w:val="28"/>
        </w:rPr>
        <w:t>.</w:t>
      </w:r>
      <w:r>
        <w:rPr>
          <w:rFonts w:cs="Lucida Grande"/>
          <w:szCs w:val="28"/>
        </w:rPr>
        <w:t xml:space="preserve">, 2004; Lawler, 1994). </w:t>
      </w:r>
      <w:r w:rsidR="00753941">
        <w:rPr>
          <w:rFonts w:cs="Lucida Grande"/>
          <w:szCs w:val="28"/>
        </w:rPr>
        <w:t>Competency-based approaches to human resource management are built around a competency mod</w:t>
      </w:r>
      <w:r w:rsidR="0041493D">
        <w:rPr>
          <w:rFonts w:cs="Lucida Grande"/>
          <w:szCs w:val="28"/>
        </w:rPr>
        <w:t xml:space="preserve">el, which </w:t>
      </w:r>
      <w:r w:rsidR="00E26B45">
        <w:rPr>
          <w:rFonts w:cs="Lucida Grande"/>
          <w:szCs w:val="28"/>
        </w:rPr>
        <w:t>includes a narrative description of the critical competencies required for fully successful performance in a job, role, or organization (Dubois et al., 2004; Zemke, 1982). Competency models are designed to meet the needs of an organization</w:t>
      </w:r>
      <w:r w:rsidR="00A70DE9">
        <w:rPr>
          <w:rFonts w:cs="Lucida Grande"/>
          <w:szCs w:val="28"/>
        </w:rPr>
        <w:t>; a full model</w:t>
      </w:r>
      <w:r w:rsidR="00E26B45">
        <w:rPr>
          <w:rFonts w:cs="Lucida Grande"/>
          <w:szCs w:val="28"/>
        </w:rPr>
        <w:t xml:space="preserve"> includ</w:t>
      </w:r>
      <w:r w:rsidR="00A70DE9">
        <w:rPr>
          <w:rFonts w:cs="Lucida Grande"/>
          <w:szCs w:val="28"/>
        </w:rPr>
        <w:t>es</w:t>
      </w:r>
      <w:r w:rsidR="00E26B45">
        <w:rPr>
          <w:rFonts w:cs="Lucida Grande"/>
          <w:szCs w:val="28"/>
        </w:rPr>
        <w:t xml:space="preserve"> a list of competencies, definitions, and behavioral indicators</w:t>
      </w:r>
      <w:r w:rsidR="009D424A">
        <w:rPr>
          <w:rFonts w:cs="Lucida Grande"/>
          <w:szCs w:val="28"/>
        </w:rPr>
        <w:t xml:space="preserve"> that can be used in multiple applications</w:t>
      </w:r>
      <w:r w:rsidR="00E26B45">
        <w:rPr>
          <w:rFonts w:cs="Lucida Grande"/>
          <w:szCs w:val="28"/>
        </w:rPr>
        <w:t>.</w:t>
      </w:r>
    </w:p>
    <w:p w:rsidR="00CF32C2" w:rsidRDefault="00CF32C2" w:rsidP="00E2578A">
      <w:pPr>
        <w:widowControl w:val="0"/>
        <w:tabs>
          <w:tab w:val="left" w:pos="940"/>
          <w:tab w:val="left" w:pos="1440"/>
        </w:tabs>
        <w:autoSpaceDE w:val="0"/>
        <w:autoSpaceDN w:val="0"/>
        <w:adjustRightInd w:val="0"/>
        <w:ind w:firstLine="567"/>
        <w:rPr>
          <w:rFonts w:cs="Lucida Grande"/>
          <w:szCs w:val="28"/>
        </w:rPr>
      </w:pPr>
    </w:p>
    <w:p w:rsidR="00483E51" w:rsidRDefault="007B503E" w:rsidP="00483E51">
      <w:pPr>
        <w:widowControl w:val="0"/>
        <w:tabs>
          <w:tab w:val="left" w:pos="940"/>
          <w:tab w:val="left" w:pos="1440"/>
        </w:tabs>
        <w:autoSpaceDE w:val="0"/>
        <w:autoSpaceDN w:val="0"/>
        <w:adjustRightInd w:val="0"/>
        <w:ind w:firstLine="567"/>
        <w:rPr>
          <w:rFonts w:cs="Lucida Grande"/>
          <w:szCs w:val="28"/>
        </w:rPr>
      </w:pPr>
      <w:r>
        <w:rPr>
          <w:rFonts w:cs="Lucida Grande"/>
          <w:szCs w:val="28"/>
        </w:rPr>
        <w:t xml:space="preserve">In reviewing the literature, we found few other sources with detailed descriptions of how other organizations, especially Extension organizations, had conducted competency studies with similar objectives. </w:t>
      </w:r>
      <w:r w:rsidR="0094528B">
        <w:rPr>
          <w:rFonts w:cs="Lucida Grande"/>
          <w:szCs w:val="28"/>
        </w:rPr>
        <w:t>The</w:t>
      </w:r>
      <w:r w:rsidR="00483E51">
        <w:rPr>
          <w:rFonts w:cs="Lucida Grande"/>
          <w:szCs w:val="28"/>
        </w:rPr>
        <w:t xml:space="preserve"> focus of this poster is </w:t>
      </w:r>
      <w:r>
        <w:rPr>
          <w:rFonts w:cs="Lucida Grande"/>
          <w:szCs w:val="28"/>
        </w:rPr>
        <w:t xml:space="preserve">to describe </w:t>
      </w:r>
      <w:r w:rsidR="00483E51">
        <w:rPr>
          <w:rFonts w:cs="Lucida Grande"/>
          <w:szCs w:val="28"/>
        </w:rPr>
        <w:t>an innovative approach to competency modeling</w:t>
      </w:r>
      <w:r w:rsidR="004735FD">
        <w:rPr>
          <w:rFonts w:cs="Lucida Grande"/>
          <w:szCs w:val="28"/>
        </w:rPr>
        <w:t>,</w:t>
      </w:r>
      <w:r w:rsidR="00483E51">
        <w:rPr>
          <w:rFonts w:cs="Lucida Grande"/>
          <w:szCs w:val="28"/>
        </w:rPr>
        <w:t xml:space="preserve"> which was developed based on current and emerging practices in the field</w:t>
      </w:r>
      <w:r>
        <w:rPr>
          <w:rFonts w:cs="Lucida Grande"/>
          <w:szCs w:val="28"/>
        </w:rPr>
        <w:t>.</w:t>
      </w:r>
    </w:p>
    <w:p w:rsidR="00483E51" w:rsidRDefault="00483E51" w:rsidP="00483E51">
      <w:pPr>
        <w:widowControl w:val="0"/>
        <w:tabs>
          <w:tab w:val="left" w:pos="940"/>
          <w:tab w:val="left" w:pos="1440"/>
        </w:tabs>
        <w:autoSpaceDE w:val="0"/>
        <w:autoSpaceDN w:val="0"/>
        <w:adjustRightInd w:val="0"/>
        <w:ind w:firstLine="567"/>
        <w:rPr>
          <w:rFonts w:cs="Lucida Grande"/>
          <w:szCs w:val="28"/>
        </w:rPr>
      </w:pPr>
      <w:r>
        <w:rPr>
          <w:rFonts w:cs="Lucida Grande"/>
          <w:szCs w:val="28"/>
        </w:rPr>
        <w:t xml:space="preserve"> </w:t>
      </w:r>
    </w:p>
    <w:p w:rsidR="00ED23A7" w:rsidRDefault="00E26B45" w:rsidP="00071B3C">
      <w:pPr>
        <w:widowControl w:val="0"/>
        <w:tabs>
          <w:tab w:val="left" w:pos="940"/>
          <w:tab w:val="left" w:pos="1440"/>
        </w:tabs>
        <w:autoSpaceDE w:val="0"/>
        <w:autoSpaceDN w:val="0"/>
        <w:adjustRightInd w:val="0"/>
        <w:jc w:val="center"/>
        <w:rPr>
          <w:rFonts w:cs="Lucida Grande"/>
          <w:b/>
          <w:szCs w:val="28"/>
        </w:rPr>
      </w:pPr>
      <w:r>
        <w:rPr>
          <w:rFonts w:cs="Lucida Grande"/>
          <w:b/>
          <w:szCs w:val="28"/>
        </w:rPr>
        <w:t>How It Works/Methodology</w:t>
      </w:r>
    </w:p>
    <w:p w:rsidR="009112EA" w:rsidRDefault="00E911B2" w:rsidP="00F87F0D">
      <w:pPr>
        <w:widowControl w:val="0"/>
        <w:tabs>
          <w:tab w:val="left" w:pos="940"/>
          <w:tab w:val="left" w:pos="1440"/>
        </w:tabs>
        <w:autoSpaceDE w:val="0"/>
        <w:autoSpaceDN w:val="0"/>
        <w:adjustRightInd w:val="0"/>
        <w:ind w:firstLine="630"/>
      </w:pPr>
      <w:r>
        <w:t xml:space="preserve">We designed </w:t>
      </w:r>
      <w:r w:rsidR="00CA5C81">
        <w:t>a</w:t>
      </w:r>
      <w:r>
        <w:t xml:space="preserve"> research</w:t>
      </w:r>
      <w:r w:rsidR="00CA5C81">
        <w:t xml:space="preserve"> process </w:t>
      </w:r>
      <w:r w:rsidR="00DE509F">
        <w:t xml:space="preserve">as action research </w:t>
      </w:r>
      <w:r w:rsidR="0094528B" w:rsidRPr="00F95B64">
        <w:t>(Noffke &amp; Somekh, 2005; Patton, 1990)</w:t>
      </w:r>
      <w:r w:rsidR="0094528B">
        <w:t xml:space="preserve"> </w:t>
      </w:r>
      <w:r w:rsidR="00DE509F">
        <w:t>with a series of highly participatory approaches used to engage employees in</w:t>
      </w:r>
      <w:r w:rsidR="00CA5C81">
        <w:t xml:space="preserve"> developing, refining, and validating a competency model for a state Extension organization. </w:t>
      </w:r>
      <w:r w:rsidR="00634318">
        <w:t xml:space="preserve">Mixed methods were used with an emphasis on qualitative approaches. Peer debriefing and survey research were used to validate and further refine the results. </w:t>
      </w:r>
      <w:r w:rsidR="001A519C">
        <w:t>P</w:t>
      </w:r>
      <w:r w:rsidR="00634318">
        <w:t>urposeful sampling</w:t>
      </w:r>
      <w:r w:rsidR="001A519C">
        <w:t xml:space="preserve"> was used</w:t>
      </w:r>
      <w:r w:rsidR="00634318">
        <w:t xml:space="preserve"> to select various groups of</w:t>
      </w:r>
      <w:r w:rsidR="009112EA">
        <w:t xml:space="preserve"> </w:t>
      </w:r>
      <w:r w:rsidR="00634318">
        <w:t>employees</w:t>
      </w:r>
      <w:r w:rsidR="00CB765E">
        <w:t xml:space="preserve"> </w:t>
      </w:r>
      <w:r w:rsidR="00634318">
        <w:t>for participation as key informants; they participated as members of Administrative Cabinet, a Competency Project Team (</w:t>
      </w:r>
      <w:r w:rsidR="00F87F0D">
        <w:t xml:space="preserve">CPT; </w:t>
      </w:r>
      <w:r w:rsidR="00634318">
        <w:t xml:space="preserve">composed of exemplary performers and key internal stakeholders), focus group participants (drawn from exemplary performers), and survey respondents (a census of the exemplary performer criterion group). </w:t>
      </w:r>
    </w:p>
    <w:p w:rsidR="00B05D2E" w:rsidRDefault="00B05D2E" w:rsidP="005832D2">
      <w:pPr>
        <w:ind w:firstLine="567"/>
      </w:pPr>
    </w:p>
    <w:p w:rsidR="004735FD" w:rsidRDefault="00A83772" w:rsidP="00C854F8">
      <w:pPr>
        <w:ind w:firstLine="567"/>
      </w:pPr>
      <w:r>
        <w:t xml:space="preserve">Research design included multiple cycles of data gathering, analysis, integration, and peer debriefing in </w:t>
      </w:r>
      <w:r w:rsidR="00CA5C81">
        <w:t xml:space="preserve">four phases. </w:t>
      </w:r>
      <w:r w:rsidR="00F87F0D">
        <w:t>In Phase I, existing data</w:t>
      </w:r>
      <w:r w:rsidR="004F4387">
        <w:t xml:space="preserve"> were</w:t>
      </w:r>
      <w:r w:rsidR="0094528B">
        <w:t xml:space="preserve"> reviewed and assembled for use</w:t>
      </w:r>
      <w:r w:rsidR="004F4387">
        <w:t xml:space="preserve"> in the study, including research on competency-based HR management and competency modeling, data on external forces and internal context for the state Extension organization, and existing competency models. A criterion group of exemplary performers were identified using peer nominations, supervisory nominations, and performance data. New data were</w:t>
      </w:r>
      <w:r w:rsidR="004735FD">
        <w:t xml:space="preserve"> gathered on </w:t>
      </w:r>
      <w:r w:rsidR="004F4387">
        <w:t>context, competencies</w:t>
      </w:r>
      <w:r w:rsidR="004735FD">
        <w:t>,</w:t>
      </w:r>
      <w:r w:rsidR="004F4387">
        <w:t xml:space="preserve"> and organizational alignment using interviews and member checks as </w:t>
      </w:r>
      <w:r w:rsidR="004F4387">
        <w:lastRenderedPageBreak/>
        <w:t xml:space="preserve">well as a </w:t>
      </w:r>
      <w:r w:rsidR="00F87F0D">
        <w:t>CPT</w:t>
      </w:r>
      <w:r w:rsidR="004F4387">
        <w:t xml:space="preserve"> session using modified nominal group technique.</w:t>
      </w:r>
      <w:r w:rsidR="004735FD">
        <w:t xml:space="preserve"> </w:t>
      </w:r>
      <w:r w:rsidR="00DE509F">
        <w:t xml:space="preserve">During Phase II, </w:t>
      </w:r>
      <w:r w:rsidR="00F87F0D">
        <w:t xml:space="preserve">initial </w:t>
      </w:r>
      <w:r w:rsidR="00DE509F">
        <w:t xml:space="preserve">drafts of two documents </w:t>
      </w:r>
      <w:r w:rsidR="00F87F0D" w:rsidRPr="00F87F0D">
        <w:rPr>
          <w:i/>
        </w:rPr>
        <w:t>Trends and Implications</w:t>
      </w:r>
      <w:r w:rsidR="00081F8D">
        <w:rPr>
          <w:i/>
        </w:rPr>
        <w:t xml:space="preserve"> Draft 1</w:t>
      </w:r>
      <w:r w:rsidR="00F87F0D">
        <w:t xml:space="preserve"> and </w:t>
      </w:r>
      <w:r w:rsidR="00F87F0D" w:rsidRPr="00F87F0D">
        <w:rPr>
          <w:i/>
        </w:rPr>
        <w:t>Competency Model</w:t>
      </w:r>
      <w:r w:rsidR="00081F8D">
        <w:rPr>
          <w:i/>
        </w:rPr>
        <w:t xml:space="preserve"> Draft 1,</w:t>
      </w:r>
      <w:r w:rsidR="00F87F0D">
        <w:t xml:space="preserve"> were constructed using data from Phase I. </w:t>
      </w:r>
      <w:r>
        <w:t xml:space="preserve">New data </w:t>
      </w:r>
      <w:r w:rsidR="00F87F0D">
        <w:t>from group interviews and focus groups</w:t>
      </w:r>
      <w:r>
        <w:t xml:space="preserve"> were used to develop</w:t>
      </w:r>
      <w:r w:rsidR="00F87F0D">
        <w:t xml:space="preserve"> </w:t>
      </w:r>
      <w:r w:rsidR="00F87F0D" w:rsidRPr="00081F8D">
        <w:rPr>
          <w:i/>
        </w:rPr>
        <w:t>Trends and Implication</w:t>
      </w:r>
      <w:r w:rsidR="00081F8D">
        <w:rPr>
          <w:i/>
        </w:rPr>
        <w:t xml:space="preserve">s Draft 2 </w:t>
      </w:r>
      <w:r w:rsidR="00F87F0D">
        <w:t xml:space="preserve">and </w:t>
      </w:r>
      <w:r w:rsidR="00F87F0D" w:rsidRPr="00081F8D">
        <w:rPr>
          <w:i/>
        </w:rPr>
        <w:t>Competency Model</w:t>
      </w:r>
      <w:r w:rsidR="00081F8D">
        <w:rPr>
          <w:i/>
        </w:rPr>
        <w:t xml:space="preserve"> Draft 2 and 3</w:t>
      </w:r>
      <w:r w:rsidR="00F87F0D">
        <w:t xml:space="preserve">. </w:t>
      </w:r>
    </w:p>
    <w:p w:rsidR="004735FD" w:rsidRDefault="004735FD" w:rsidP="004735FD">
      <w:pPr>
        <w:ind w:firstLine="567"/>
      </w:pPr>
    </w:p>
    <w:p w:rsidR="009F6192" w:rsidRPr="00F87F0D" w:rsidRDefault="00DE509F" w:rsidP="004735FD">
      <w:pPr>
        <w:ind w:firstLine="567"/>
      </w:pPr>
      <w:r>
        <w:t>In Phase III, a questionnaire was developed using content from</w:t>
      </w:r>
      <w:r w:rsidR="00F87F0D">
        <w:t xml:space="preserve"> </w:t>
      </w:r>
      <w:r w:rsidR="00F87F0D" w:rsidRPr="00081F8D">
        <w:rPr>
          <w:i/>
        </w:rPr>
        <w:t>Trends and Implications</w:t>
      </w:r>
      <w:r w:rsidR="00081F8D">
        <w:rPr>
          <w:i/>
        </w:rPr>
        <w:t xml:space="preserve"> Draft 2</w:t>
      </w:r>
      <w:r w:rsidR="00F87F0D">
        <w:t xml:space="preserve"> and </w:t>
      </w:r>
      <w:r w:rsidR="00F87F0D" w:rsidRPr="00081F8D">
        <w:rPr>
          <w:i/>
        </w:rPr>
        <w:t>Competency Model</w:t>
      </w:r>
      <w:r w:rsidR="00081F8D">
        <w:rPr>
          <w:i/>
        </w:rPr>
        <w:t xml:space="preserve"> Draft 3</w:t>
      </w:r>
      <w:r w:rsidR="00F87F0D">
        <w:t>. Respondents from a pool of exemplary performers completed the survey, which included importance ratings for trends, competencies,</w:t>
      </w:r>
      <w:r w:rsidR="004735FD">
        <w:t xml:space="preserve"> and key actions. Survey data</w:t>
      </w:r>
      <w:r w:rsidR="00F87F0D">
        <w:t xml:space="preserve"> were analyzed and integrated to create</w:t>
      </w:r>
      <w:r w:rsidR="00081F8D">
        <w:t xml:space="preserve"> </w:t>
      </w:r>
      <w:r w:rsidR="00081F8D" w:rsidRPr="00081F8D">
        <w:rPr>
          <w:i/>
        </w:rPr>
        <w:t>Trends and Implications</w:t>
      </w:r>
      <w:r w:rsidR="00081F8D">
        <w:t xml:space="preserve"> and </w:t>
      </w:r>
      <w:r w:rsidR="00081F8D" w:rsidRPr="00081F8D">
        <w:rPr>
          <w:i/>
        </w:rPr>
        <w:t>Competency Model Final Draft</w:t>
      </w:r>
      <w:r w:rsidR="00F87F0D">
        <w:t xml:space="preserve">. </w:t>
      </w:r>
      <w:r>
        <w:t xml:space="preserve">Finally, Administrative Cabinet and the CPT reviewed the </w:t>
      </w:r>
      <w:r w:rsidRPr="00FC5FE1">
        <w:rPr>
          <w:i/>
        </w:rPr>
        <w:t>Competency Model Final Draft</w:t>
      </w:r>
      <w:r w:rsidR="00FC5FE1">
        <w:t xml:space="preserve"> and provided feedback th</w:t>
      </w:r>
      <w:r>
        <w:t>rough group interviews that was then used in a final data integration step to develop</w:t>
      </w:r>
      <w:r w:rsidR="009F6192">
        <w:t xml:space="preserve"> the final </w:t>
      </w:r>
      <w:r w:rsidR="009F6192" w:rsidRPr="004D6259">
        <w:rPr>
          <w:i/>
        </w:rPr>
        <w:t>Competency Model</w:t>
      </w:r>
      <w:r w:rsidR="009F6192">
        <w:t xml:space="preserve">. </w:t>
      </w:r>
    </w:p>
    <w:p w:rsidR="00FC5FE1" w:rsidRDefault="00FC5FE1" w:rsidP="00DE509F">
      <w:pPr>
        <w:pStyle w:val="Dissert3"/>
        <w:spacing w:after="0"/>
      </w:pPr>
    </w:p>
    <w:p w:rsidR="00444105" w:rsidRPr="00A52553" w:rsidRDefault="006D4D14" w:rsidP="00DE509F">
      <w:pPr>
        <w:pStyle w:val="Dissert3"/>
        <w:spacing w:after="0"/>
      </w:pPr>
      <w:r>
        <w:t>Results to D</w:t>
      </w:r>
      <w:r w:rsidR="00DE509F">
        <w:t>a</w:t>
      </w:r>
      <w:r w:rsidR="00A52553" w:rsidRPr="00A52553">
        <w:t>te</w:t>
      </w:r>
      <w:r w:rsidR="00E26B45">
        <w:t>/Implications</w:t>
      </w:r>
    </w:p>
    <w:p w:rsidR="00C41AE2" w:rsidRDefault="00DC763C" w:rsidP="00DC763C">
      <w:pPr>
        <w:ind w:firstLine="567"/>
      </w:pPr>
      <w:r>
        <w:t xml:space="preserve">As a result of the modeling process described above, a model was developed that identifies and describes a set of core competencies (including definitions and key actions that further illustrate each), </w:t>
      </w:r>
      <w:r w:rsidR="00A70DE9">
        <w:t xml:space="preserve">that are </w:t>
      </w:r>
      <w:r>
        <w:t xml:space="preserve">relevant across job groups, </w:t>
      </w:r>
      <w:r w:rsidR="00A70DE9">
        <w:t xml:space="preserve">and </w:t>
      </w:r>
      <w:r>
        <w:t>that are important now and in the future for the state Extension organization</w:t>
      </w:r>
      <w:r w:rsidR="00867E83">
        <w:t xml:space="preserve"> (</w:t>
      </w:r>
      <w:r w:rsidR="00950B50">
        <w:t>Insert author citation</w:t>
      </w:r>
      <w:r w:rsidR="00867E83">
        <w:t>)</w:t>
      </w:r>
      <w:r>
        <w:t xml:space="preserve">. Results from the research using the process described documented that the model created reflects organizational preferences, has high face and content validity, and has catalytic validity. The competency model is now being used in professional development and has been integrated into </w:t>
      </w:r>
      <w:r w:rsidR="004646ED">
        <w:t>the organization’s performance management system</w:t>
      </w:r>
      <w:r w:rsidR="00A0600A">
        <w:t>, including performance review tools</w:t>
      </w:r>
      <w:r w:rsidR="004646ED">
        <w:t>.</w:t>
      </w:r>
      <w:r w:rsidR="00C41AE2">
        <w:t xml:space="preserve"> </w:t>
      </w:r>
    </w:p>
    <w:p w:rsidR="00C41AE2" w:rsidRDefault="00C41AE2" w:rsidP="00DC763C">
      <w:pPr>
        <w:ind w:firstLine="567"/>
      </w:pPr>
    </w:p>
    <w:p w:rsidR="00DC763C" w:rsidRDefault="00C41AE2" w:rsidP="00DC763C">
      <w:pPr>
        <w:ind w:firstLine="567"/>
      </w:pPr>
      <w:r>
        <w:t>Based on the literature and our experience with the modeling process described here, some general implications include</w:t>
      </w:r>
      <w:r w:rsidR="00106C7D">
        <w:t xml:space="preserve"> the following. The nature of the research process described is aligned with current and emerging practice in the literature. </w:t>
      </w:r>
      <w:r w:rsidR="00A70DE9">
        <w:t>Employees’ p</w:t>
      </w:r>
      <w:r>
        <w:t xml:space="preserve">articipation </w:t>
      </w:r>
      <w:r w:rsidR="00A70DE9">
        <w:t xml:space="preserve">in the process </w:t>
      </w:r>
      <w:r>
        <w:t xml:space="preserve">and </w:t>
      </w:r>
      <w:r w:rsidR="00A70DE9">
        <w:t xml:space="preserve">a </w:t>
      </w:r>
      <w:r>
        <w:t xml:space="preserve">future orientation </w:t>
      </w:r>
      <w:r w:rsidR="00106C7D">
        <w:t>were particularly important. Finally, r</w:t>
      </w:r>
      <w:r>
        <w:t xml:space="preserve">esults </w:t>
      </w:r>
      <w:r w:rsidR="00BC4D31">
        <w:t>from</w:t>
      </w:r>
      <w:r>
        <w:t xml:space="preserve"> our work support action research as an approach where participants learn from the process itself and are likely to be interested in what happens next (Somekh et al., 2005).</w:t>
      </w:r>
    </w:p>
    <w:p w:rsidR="00444105" w:rsidRPr="000F7C7D" w:rsidRDefault="00444105" w:rsidP="00444105">
      <w:pPr>
        <w:widowControl w:val="0"/>
        <w:tabs>
          <w:tab w:val="left" w:pos="940"/>
          <w:tab w:val="left" w:pos="1440"/>
        </w:tabs>
        <w:autoSpaceDE w:val="0"/>
        <w:autoSpaceDN w:val="0"/>
        <w:adjustRightInd w:val="0"/>
        <w:rPr>
          <w:rFonts w:cs="Lucida Grande"/>
          <w:b/>
          <w:szCs w:val="28"/>
        </w:rPr>
      </w:pPr>
    </w:p>
    <w:p w:rsidR="007562CB" w:rsidRDefault="00A85E3F" w:rsidP="00071B3C">
      <w:pPr>
        <w:pStyle w:val="ListParagraph"/>
        <w:ind w:left="0"/>
        <w:jc w:val="center"/>
        <w:rPr>
          <w:rFonts w:cs="Lucida Grande"/>
          <w:b/>
          <w:szCs w:val="28"/>
        </w:rPr>
      </w:pPr>
      <w:r>
        <w:rPr>
          <w:rFonts w:cs="Lucida Grande"/>
          <w:b/>
          <w:szCs w:val="28"/>
        </w:rPr>
        <w:t>Future Plans</w:t>
      </w:r>
      <w:r w:rsidR="00E26B45">
        <w:rPr>
          <w:rFonts w:cs="Lucida Grande"/>
          <w:b/>
          <w:szCs w:val="28"/>
        </w:rPr>
        <w:t>/</w:t>
      </w:r>
      <w:r w:rsidR="00BD71A3">
        <w:rPr>
          <w:rFonts w:cs="Lucida Grande"/>
          <w:b/>
          <w:szCs w:val="28"/>
        </w:rPr>
        <w:t>Advice to othe</w:t>
      </w:r>
      <w:r w:rsidR="00F87F8D">
        <w:rPr>
          <w:rFonts w:cs="Lucida Grande"/>
          <w:b/>
          <w:szCs w:val="28"/>
        </w:rPr>
        <w:t>rs</w:t>
      </w:r>
    </w:p>
    <w:p w:rsidR="00A0600A" w:rsidRDefault="00A0600A" w:rsidP="00C41AE2">
      <w:pPr>
        <w:ind w:firstLine="567"/>
      </w:pPr>
      <w:r>
        <w:t>As CES looks toward the next 100 years with a focus on staffing the organization with employees who are prepared to work in a changing environment, competency modeling may be a more valuable tool than ever for state Extension organizations and the Extension system.</w:t>
      </w:r>
      <w:r w:rsidR="00C41AE2">
        <w:t xml:space="preserve"> </w:t>
      </w:r>
      <w:r w:rsidR="00CC09F0">
        <w:t>Researchers helping state Extension organizations develop and apply competency models should use a comprehensive approach aligned with</w:t>
      </w:r>
      <w:r>
        <w:t xml:space="preserve"> current and emerging practice. The competency modeling process described here </w:t>
      </w:r>
      <w:r w:rsidRPr="0024627A">
        <w:t xml:space="preserve">is replicable and could be used by other organizations to create, update, or refine their competency models. </w:t>
      </w:r>
    </w:p>
    <w:p w:rsidR="00CC09F0" w:rsidRDefault="00CC09F0" w:rsidP="00CC09F0">
      <w:pPr>
        <w:ind w:firstLine="567"/>
      </w:pPr>
    </w:p>
    <w:p w:rsidR="00071B3C" w:rsidRDefault="001D0385" w:rsidP="00071B3C">
      <w:pPr>
        <w:pStyle w:val="ListParagraph"/>
        <w:ind w:left="0"/>
        <w:jc w:val="center"/>
        <w:rPr>
          <w:b/>
        </w:rPr>
      </w:pPr>
      <w:r>
        <w:rPr>
          <w:b/>
        </w:rPr>
        <w:t>Cost</w:t>
      </w:r>
      <w:r w:rsidR="00E26B45">
        <w:rPr>
          <w:b/>
        </w:rPr>
        <w:t>s</w:t>
      </w:r>
      <w:r>
        <w:rPr>
          <w:b/>
        </w:rPr>
        <w:t>/Resources N</w:t>
      </w:r>
      <w:r w:rsidR="00444105" w:rsidRPr="000846B6">
        <w:rPr>
          <w:b/>
        </w:rPr>
        <w:t>eeded</w:t>
      </w:r>
    </w:p>
    <w:p w:rsidR="008A14D9" w:rsidRDefault="008A14D9" w:rsidP="0067430F">
      <w:pPr>
        <w:widowControl w:val="0"/>
        <w:tabs>
          <w:tab w:val="left" w:pos="940"/>
          <w:tab w:val="left" w:pos="1440"/>
        </w:tabs>
        <w:autoSpaceDE w:val="0"/>
        <w:autoSpaceDN w:val="0"/>
        <w:adjustRightInd w:val="0"/>
        <w:ind w:firstLine="567"/>
      </w:pPr>
      <w:r>
        <w:t>The modeling process took place over a nine</w:t>
      </w:r>
      <w:r w:rsidR="005452F5">
        <w:t>-</w:t>
      </w:r>
      <w:r>
        <w:t xml:space="preserve">month time period and </w:t>
      </w:r>
      <w:r w:rsidR="00C41AE2">
        <w:t>was conducted using internal resources</w:t>
      </w:r>
      <w:r w:rsidR="005452F5">
        <w:t xml:space="preserve"> (e.g.,</w:t>
      </w:r>
      <w:r w:rsidR="00C41AE2">
        <w:t xml:space="preserve"> leadership from</w:t>
      </w:r>
      <w:r w:rsidR="00971FB8">
        <w:t xml:space="preserve"> a</w:t>
      </w:r>
      <w:r w:rsidR="00C41AE2">
        <w:t xml:space="preserve"> </w:t>
      </w:r>
      <w:r w:rsidR="00971FB8">
        <w:t>faculty member</w:t>
      </w:r>
      <w:r w:rsidR="00C41AE2">
        <w:t xml:space="preserve"> in lieu of consultants</w:t>
      </w:r>
      <w:r w:rsidR="005452F5">
        <w:t>)</w:t>
      </w:r>
      <w:r w:rsidR="00C41AE2">
        <w:t xml:space="preserve">. </w:t>
      </w:r>
      <w:r>
        <w:t xml:space="preserve">One faculty member devoted much of </w:t>
      </w:r>
      <w:r w:rsidR="005452F5">
        <w:t xml:space="preserve">his </w:t>
      </w:r>
      <w:r>
        <w:t>time to the project during the nine months.</w:t>
      </w:r>
      <w:r w:rsidR="00971FB8">
        <w:t xml:space="preserve"> E</w:t>
      </w:r>
      <w:r>
        <w:t>mployees contributed time to the project including CPT members, Administrative Cabinet, focus group participants, and survey respondents.  The project budget for direct costs</w:t>
      </w:r>
      <w:r w:rsidR="005452F5">
        <w:t xml:space="preserve">, </w:t>
      </w:r>
      <w:r w:rsidR="00BC4D31">
        <w:t xml:space="preserve">including </w:t>
      </w:r>
      <w:r w:rsidR="00F20A7F">
        <w:t>transcription</w:t>
      </w:r>
      <w:r w:rsidR="005452F5">
        <w:t xml:space="preserve"> and</w:t>
      </w:r>
      <w:r w:rsidR="00F20A7F">
        <w:t xml:space="preserve"> travel and meal expenses </w:t>
      </w:r>
      <w:r>
        <w:t xml:space="preserve">for CPT members </w:t>
      </w:r>
      <w:r w:rsidR="005452F5">
        <w:t xml:space="preserve">and </w:t>
      </w:r>
      <w:r>
        <w:t>focus group participants</w:t>
      </w:r>
      <w:r w:rsidR="005452F5">
        <w:t>,</w:t>
      </w:r>
      <w:r>
        <w:t xml:space="preserve"> was </w:t>
      </w:r>
      <w:r w:rsidR="005F798E">
        <w:t xml:space="preserve">$7,000. </w:t>
      </w:r>
    </w:p>
    <w:p w:rsidR="00444105" w:rsidRPr="000846B6" w:rsidRDefault="00444105" w:rsidP="00684A31">
      <w:pPr>
        <w:pStyle w:val="ListParagraph"/>
        <w:ind w:left="0"/>
        <w:jc w:val="center"/>
        <w:rPr>
          <w:b/>
        </w:rPr>
      </w:pPr>
      <w:r w:rsidRPr="000846B6">
        <w:rPr>
          <w:b/>
        </w:rPr>
        <w:lastRenderedPageBreak/>
        <w:t>Reference</w:t>
      </w:r>
      <w:r w:rsidR="008A14D9">
        <w:rPr>
          <w:b/>
        </w:rPr>
        <w:t>s</w:t>
      </w:r>
    </w:p>
    <w:p w:rsidR="0083254A" w:rsidRDefault="0083254A" w:rsidP="00684A31">
      <w:pPr>
        <w:contextualSpacing/>
        <w:rPr>
          <w:rFonts w:eastAsiaTheme="minorHAnsi" w:cs="Tahoma"/>
          <w:szCs w:val="32"/>
        </w:rPr>
      </w:pPr>
    </w:p>
    <w:p w:rsidR="0094528B" w:rsidRPr="0094528B" w:rsidRDefault="00950B50" w:rsidP="0094528B">
      <w:pPr>
        <w:keepLines/>
        <w:tabs>
          <w:tab w:val="left" w:pos="-108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
        <w:t>Insert author citation</w:t>
      </w:r>
    </w:p>
    <w:p w:rsidR="00274633" w:rsidRDefault="00274633" w:rsidP="00274633">
      <w:pPr>
        <w:keepLines/>
        <w:tabs>
          <w:tab w:val="left" w:pos="-108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proofErr w:type="gramStart"/>
      <w:r w:rsidRPr="00AC2498">
        <w:t>Dubois, D. D.,</w:t>
      </w:r>
      <w:r>
        <w:t xml:space="preserve"> Rothwell, W. J., Stern, D. J</w:t>
      </w:r>
      <w:r w:rsidRPr="00AC2498">
        <w:t>., &amp; Kemp, L. K. (2004).</w:t>
      </w:r>
      <w:proofErr w:type="gramEnd"/>
      <w:r w:rsidRPr="00AC2498">
        <w:t xml:space="preserve"> </w:t>
      </w:r>
      <w:r w:rsidRPr="00AC2498">
        <w:rPr>
          <w:i/>
          <w:iCs/>
        </w:rPr>
        <w:t>Competency-based human resource management</w:t>
      </w:r>
      <w:r w:rsidRPr="00AC2498">
        <w:t>. Palo Alto, CA: Davies-Black Publishing.</w:t>
      </w:r>
    </w:p>
    <w:p w:rsidR="0094528B" w:rsidRPr="00793473" w:rsidRDefault="0094528B" w:rsidP="0094528B">
      <w:pPr>
        <w:keepLines/>
        <w:tabs>
          <w:tab w:val="left" w:pos="-108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contextualSpacing/>
      </w:pPr>
      <w:proofErr w:type="gramStart"/>
      <w:r w:rsidRPr="00793473">
        <w:t>Extension Committee on Organization and Policy</w:t>
      </w:r>
      <w:r w:rsidR="005452F5">
        <w:t xml:space="preserve"> (ECOP)</w:t>
      </w:r>
      <w:r w:rsidRPr="00793473">
        <w:t>.</w:t>
      </w:r>
      <w:proofErr w:type="gramEnd"/>
      <w:r w:rsidRPr="00793473">
        <w:t xml:space="preserve"> (2007). </w:t>
      </w:r>
      <w:r>
        <w:rPr>
          <w:i/>
          <w:iCs/>
        </w:rPr>
        <w:t>Strategic opportunities for Cooperative E</w:t>
      </w:r>
      <w:r w:rsidRPr="00793473">
        <w:rPr>
          <w:i/>
          <w:iCs/>
        </w:rPr>
        <w:t>xtension</w:t>
      </w:r>
      <w:r w:rsidRPr="00793473">
        <w:t>. Retrieved from Association of Public and Land-Grant Universities</w:t>
      </w:r>
      <w:r>
        <w:t xml:space="preserve"> website</w:t>
      </w:r>
      <w:r w:rsidRPr="00793473">
        <w:t xml:space="preserve">: </w:t>
      </w:r>
      <w:r w:rsidRPr="00C20BE7">
        <w:t>http://www.aplu.org/NetCommunity/Page.aspx?pid=649&amp;srcid=291</w:t>
      </w:r>
    </w:p>
    <w:p w:rsidR="0094528B" w:rsidRDefault="0094528B" w:rsidP="00684A31">
      <w:pPr>
        <w:contextualSpacing/>
        <w:rPr>
          <w:rFonts w:eastAsiaTheme="minorHAnsi" w:cs="Tahoma"/>
          <w:szCs w:val="32"/>
        </w:rPr>
      </w:pPr>
    </w:p>
    <w:p w:rsidR="000A2596" w:rsidRPr="00654A0B" w:rsidRDefault="00684A31" w:rsidP="00654A0B">
      <w:pPr>
        <w:ind w:left="720" w:hanging="720"/>
        <w:contextualSpacing/>
        <w:rPr>
          <w:rFonts w:eastAsiaTheme="minorHAnsi" w:cs="Tahoma"/>
          <w:i/>
          <w:szCs w:val="32"/>
        </w:rPr>
      </w:pPr>
      <w:proofErr w:type="gramStart"/>
      <w:r w:rsidRPr="00793473">
        <w:rPr>
          <w:rFonts w:eastAsiaTheme="minorHAnsi" w:cs="Tahoma"/>
          <w:szCs w:val="32"/>
        </w:rPr>
        <w:t>Extension Committee on Organization and Policy</w:t>
      </w:r>
      <w:r w:rsidR="005452F5">
        <w:rPr>
          <w:rFonts w:eastAsiaTheme="minorHAnsi" w:cs="Tahoma"/>
          <w:szCs w:val="32"/>
        </w:rPr>
        <w:t xml:space="preserve"> (ECOP)</w:t>
      </w:r>
      <w:r w:rsidRPr="00793473">
        <w:rPr>
          <w:rFonts w:eastAsiaTheme="minorHAnsi" w:cs="Tahoma"/>
          <w:szCs w:val="32"/>
        </w:rPr>
        <w:t>.</w:t>
      </w:r>
      <w:proofErr w:type="gramEnd"/>
      <w:r w:rsidRPr="00793473">
        <w:rPr>
          <w:rFonts w:eastAsiaTheme="minorHAnsi" w:cs="Tahoma"/>
          <w:szCs w:val="32"/>
        </w:rPr>
        <w:t xml:space="preserve"> </w:t>
      </w:r>
      <w:proofErr w:type="gramStart"/>
      <w:r w:rsidRPr="00793473">
        <w:rPr>
          <w:rFonts w:eastAsiaTheme="minorHAnsi" w:cs="Tahoma"/>
          <w:szCs w:val="32"/>
        </w:rPr>
        <w:t xml:space="preserve">(2010). </w:t>
      </w:r>
      <w:r w:rsidRPr="00793473">
        <w:rPr>
          <w:rFonts w:eastAsiaTheme="minorHAnsi" w:cs="Tahoma"/>
          <w:i/>
          <w:szCs w:val="32"/>
        </w:rPr>
        <w:t xml:space="preserve">2010 Leadership Advisory Council </w:t>
      </w:r>
      <w:r>
        <w:rPr>
          <w:rFonts w:eastAsiaTheme="minorHAnsi" w:cs="Tahoma"/>
          <w:i/>
          <w:szCs w:val="32"/>
        </w:rPr>
        <w:t>r</w:t>
      </w:r>
      <w:r w:rsidRPr="00793473">
        <w:rPr>
          <w:rFonts w:eastAsiaTheme="minorHAnsi" w:cs="Tahoma"/>
          <w:i/>
          <w:szCs w:val="32"/>
        </w:rPr>
        <w:t>eport.</w:t>
      </w:r>
      <w:proofErr w:type="gramEnd"/>
      <w:r w:rsidRPr="00793473">
        <w:rPr>
          <w:rFonts w:eastAsiaTheme="minorHAnsi" w:cs="Tahoma"/>
          <w:i/>
          <w:szCs w:val="32"/>
        </w:rPr>
        <w:t xml:space="preserve"> </w:t>
      </w:r>
      <w:r w:rsidRPr="00793473">
        <w:rPr>
          <w:rFonts w:eastAsiaTheme="minorHAnsi" w:cs="Tahoma"/>
          <w:szCs w:val="32"/>
        </w:rPr>
        <w:t>Retrieved from Association of Public and Land-Grant Universities</w:t>
      </w:r>
      <w:r>
        <w:rPr>
          <w:rFonts w:eastAsiaTheme="minorHAnsi" w:cs="Tahoma"/>
          <w:szCs w:val="32"/>
        </w:rPr>
        <w:t xml:space="preserve"> website</w:t>
      </w:r>
      <w:r w:rsidRPr="00793473">
        <w:rPr>
          <w:rFonts w:eastAsiaTheme="minorHAnsi" w:cs="Tahoma"/>
          <w:szCs w:val="32"/>
        </w:rPr>
        <w:t xml:space="preserve">: </w:t>
      </w:r>
      <w:r w:rsidRPr="00C20BE7">
        <w:rPr>
          <w:rFonts w:eastAsiaTheme="minorHAnsi" w:cs="Tahoma"/>
          <w:szCs w:val="32"/>
        </w:rPr>
        <w:t>http://www.aplu.org/NetCommunity/Document.Doc?id=2776</w:t>
      </w:r>
    </w:p>
    <w:p w:rsidR="0094528B" w:rsidRDefault="0094528B" w:rsidP="0094528B">
      <w:pPr>
        <w:keepLines/>
        <w:tabs>
          <w:tab w:val="left" w:pos="-108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contextualSpacing/>
      </w:pPr>
    </w:p>
    <w:p w:rsidR="0094528B" w:rsidRPr="00DC1B25" w:rsidRDefault="0094528B" w:rsidP="0094528B">
      <w:pPr>
        <w:keepLines/>
        <w:tabs>
          <w:tab w:val="left" w:pos="-108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contextualSpacing/>
      </w:pPr>
      <w:r w:rsidRPr="00DC1B25">
        <w:t xml:space="preserve">Lawler, E. E. (1994). From job-based to competency-based organizations. </w:t>
      </w:r>
      <w:r w:rsidRPr="00DC1B25">
        <w:rPr>
          <w:i/>
          <w:iCs/>
        </w:rPr>
        <w:t>Journal of Organizational Behavior, 15</w:t>
      </w:r>
      <w:r w:rsidRPr="00DC1B25">
        <w:t>(1), 3-15.</w:t>
      </w:r>
    </w:p>
    <w:p w:rsidR="0094528B" w:rsidRDefault="0094528B" w:rsidP="00684A31">
      <w:pPr>
        <w:keepLines/>
        <w:tabs>
          <w:tab w:val="left" w:pos="-108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contextualSpacing/>
      </w:pPr>
    </w:p>
    <w:p w:rsidR="0094528B" w:rsidRPr="0094528B" w:rsidRDefault="0094528B" w:rsidP="0094528B">
      <w:pPr>
        <w:keepLines/>
        <w:spacing w:after="240"/>
        <w:ind w:left="720" w:hanging="720"/>
      </w:pPr>
      <w:r w:rsidRPr="0094528B">
        <w:t xml:space="preserve">Noffke, S., &amp; Somekh, B. (2005). Action research. </w:t>
      </w:r>
      <w:proofErr w:type="gramStart"/>
      <w:r w:rsidRPr="0094528B">
        <w:t>In B. Somekh &amp; C. Lewin (Eds.)</w:t>
      </w:r>
      <w:r w:rsidR="005452F5">
        <w:t>,</w:t>
      </w:r>
      <w:r w:rsidRPr="0094528B">
        <w:t xml:space="preserve"> </w:t>
      </w:r>
      <w:r w:rsidRPr="0094528B">
        <w:rPr>
          <w:i/>
        </w:rPr>
        <w:t>Research methods in the social sciences</w:t>
      </w:r>
      <w:r w:rsidRPr="0094528B">
        <w:t xml:space="preserve"> (pp. 89-96).</w:t>
      </w:r>
      <w:proofErr w:type="gramEnd"/>
      <w:r w:rsidRPr="0094528B">
        <w:t xml:space="preserve"> London: Sage.</w:t>
      </w:r>
    </w:p>
    <w:p w:rsidR="0094528B" w:rsidRPr="0094528B" w:rsidRDefault="0094528B" w:rsidP="0094528B">
      <w:pPr>
        <w:keepLines/>
        <w:spacing w:after="240"/>
        <w:ind w:left="720" w:hanging="720"/>
      </w:pPr>
      <w:r w:rsidRPr="0094528B">
        <w:t xml:space="preserve">Patton, M. (1990). </w:t>
      </w:r>
      <w:r w:rsidRPr="0094528B">
        <w:rPr>
          <w:i/>
        </w:rPr>
        <w:t xml:space="preserve">Qualitative evaluation and research methods </w:t>
      </w:r>
      <w:r w:rsidRPr="0094528B">
        <w:t>(2nd ed.). Newbury Park, CA: Sage.</w:t>
      </w:r>
    </w:p>
    <w:p w:rsidR="009A7AE3" w:rsidRPr="009A7AE3" w:rsidRDefault="009A7AE3" w:rsidP="009A7AE3">
      <w:pPr>
        <w:keepLines/>
        <w:spacing w:after="240"/>
        <w:ind w:left="720" w:hanging="720"/>
      </w:pPr>
      <w:proofErr w:type="spellStart"/>
      <w:proofErr w:type="gramStart"/>
      <w:r w:rsidRPr="009A7AE3">
        <w:t>Somekh</w:t>
      </w:r>
      <w:proofErr w:type="spellEnd"/>
      <w:r w:rsidRPr="009A7AE3">
        <w:t xml:space="preserve">, B., </w:t>
      </w:r>
      <w:proofErr w:type="spellStart"/>
      <w:r w:rsidRPr="009A7AE3">
        <w:t>Burman</w:t>
      </w:r>
      <w:proofErr w:type="spellEnd"/>
      <w:r w:rsidRPr="009A7AE3">
        <w:t xml:space="preserve">, E., </w:t>
      </w:r>
      <w:proofErr w:type="spellStart"/>
      <w:r w:rsidRPr="009A7AE3">
        <w:t>Delamont</w:t>
      </w:r>
      <w:proofErr w:type="spellEnd"/>
      <w:r w:rsidRPr="009A7AE3">
        <w:t>, S., Meyer, J., &amp; Payne, M. (2005).</w:t>
      </w:r>
      <w:proofErr w:type="gramEnd"/>
      <w:r w:rsidRPr="009A7AE3">
        <w:t xml:space="preserve"> </w:t>
      </w:r>
      <w:proofErr w:type="gramStart"/>
      <w:r w:rsidRPr="009A7AE3">
        <w:t>Research communities in the social sciences.</w:t>
      </w:r>
      <w:proofErr w:type="gramEnd"/>
      <w:r w:rsidRPr="009A7AE3">
        <w:t xml:space="preserve"> In B. </w:t>
      </w:r>
      <w:proofErr w:type="spellStart"/>
      <w:r w:rsidRPr="009A7AE3">
        <w:t>Somekh</w:t>
      </w:r>
      <w:proofErr w:type="spellEnd"/>
      <w:r w:rsidRPr="009A7AE3">
        <w:t xml:space="preserve"> &amp; C. </w:t>
      </w:r>
      <w:proofErr w:type="spellStart"/>
      <w:r w:rsidRPr="009A7AE3">
        <w:t>Lewin</w:t>
      </w:r>
      <w:proofErr w:type="spellEnd"/>
      <w:r w:rsidRPr="009A7AE3">
        <w:t xml:space="preserve"> (Eds.)</w:t>
      </w:r>
      <w:proofErr w:type="gramStart"/>
      <w:r w:rsidRPr="009A7AE3">
        <w:t>.,</w:t>
      </w:r>
      <w:proofErr w:type="gramEnd"/>
      <w:r w:rsidRPr="009A7AE3">
        <w:t xml:space="preserve"> </w:t>
      </w:r>
      <w:r w:rsidRPr="009A7AE3">
        <w:rPr>
          <w:i/>
        </w:rPr>
        <w:t>Research methods in the social sciences</w:t>
      </w:r>
      <w:r w:rsidRPr="009A7AE3">
        <w:t xml:space="preserve"> (pp. 1-13). </w:t>
      </w:r>
      <w:smartTag w:uri="urn:schemas-microsoft-com:office:smarttags" w:element="place">
        <w:smartTag w:uri="urn:schemas-microsoft-com:office:smarttags" w:element="City">
          <w:r w:rsidRPr="009A7AE3">
            <w:t>London</w:t>
          </w:r>
        </w:smartTag>
      </w:smartTag>
      <w:r w:rsidRPr="009A7AE3">
        <w:t>: Sage.</w:t>
      </w:r>
    </w:p>
    <w:p w:rsidR="007C2E72" w:rsidRDefault="007C2E72" w:rsidP="007C2E72">
      <w:pPr>
        <w:keepLines/>
        <w:spacing w:after="240"/>
        <w:ind w:left="720" w:hanging="720"/>
      </w:pPr>
      <w:proofErr w:type="spellStart"/>
      <w:r w:rsidRPr="00743E3D">
        <w:t>Zemke</w:t>
      </w:r>
      <w:proofErr w:type="spellEnd"/>
      <w:r w:rsidRPr="00743E3D">
        <w:t xml:space="preserve">, R. (1982). Job </w:t>
      </w:r>
      <w:r>
        <w:t>c</w:t>
      </w:r>
      <w:r w:rsidRPr="00743E3D">
        <w:t xml:space="preserve">ompetencies: Can </w:t>
      </w:r>
      <w:r>
        <w:t>t</w:t>
      </w:r>
      <w:r w:rsidRPr="00743E3D">
        <w:t xml:space="preserve">hey </w:t>
      </w:r>
      <w:r>
        <w:t>h</w:t>
      </w:r>
      <w:r w:rsidRPr="00743E3D">
        <w:t xml:space="preserve">elp you </w:t>
      </w:r>
      <w:r>
        <w:t>d</w:t>
      </w:r>
      <w:r w:rsidRPr="00743E3D">
        <w:t xml:space="preserve">esign </w:t>
      </w:r>
      <w:r>
        <w:t>b</w:t>
      </w:r>
      <w:r w:rsidRPr="00743E3D">
        <w:t xml:space="preserve">etter </w:t>
      </w:r>
      <w:r>
        <w:t>t</w:t>
      </w:r>
      <w:r w:rsidRPr="00743E3D">
        <w:t xml:space="preserve">raining? </w:t>
      </w:r>
      <w:r w:rsidRPr="00743E3D">
        <w:rPr>
          <w:i/>
          <w:iCs/>
        </w:rPr>
        <w:t>Training, 19</w:t>
      </w:r>
      <w:r w:rsidRPr="00743E3D">
        <w:t>(5), 28-31.</w:t>
      </w:r>
    </w:p>
    <w:p w:rsidR="00444105" w:rsidRDefault="00444105" w:rsidP="00444105"/>
    <w:sectPr w:rsidR="00444105" w:rsidSect="00F87F0D">
      <w:footerReference w:type="first" r:id="rId9"/>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5437" w:rsidRDefault="00315437">
      <w:r>
        <w:separator/>
      </w:r>
    </w:p>
  </w:endnote>
  <w:endnote w:type="continuationSeparator" w:id="0">
    <w:p w:rsidR="00315437" w:rsidRDefault="003154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0B2" w:rsidRDefault="007C10B2" w:rsidP="00444105">
    <w:pPr>
      <w:pStyle w:val="Footer"/>
      <w:tabs>
        <w:tab w:val="clear" w:pos="4320"/>
        <w:tab w:val="center" w:pos="4680"/>
      </w:tabs>
    </w:pPr>
    <w:r>
      <w:tab/>
    </w:r>
    <w:r w:rsidR="003514FE">
      <w:rPr>
        <w:rStyle w:val="PageNumber"/>
      </w:rPr>
      <w:fldChar w:fldCharType="begin"/>
    </w:r>
    <w:r>
      <w:rPr>
        <w:rStyle w:val="PageNumber"/>
      </w:rPr>
      <w:instrText xml:space="preserve"> PAGE </w:instrText>
    </w:r>
    <w:r w:rsidR="003514FE">
      <w:rPr>
        <w:rStyle w:val="PageNumber"/>
      </w:rPr>
      <w:fldChar w:fldCharType="separate"/>
    </w:r>
    <w:r w:rsidR="00950B50">
      <w:rPr>
        <w:rStyle w:val="PageNumber"/>
        <w:noProof/>
      </w:rPr>
      <w:t>3</w:t>
    </w:r>
    <w:r w:rsidR="003514FE">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0B2" w:rsidRDefault="007C10B2" w:rsidP="00444105">
    <w:pPr>
      <w:pStyle w:val="Footer"/>
      <w:tabs>
        <w:tab w:val="clear" w:pos="4320"/>
        <w:tab w:val="center" w:pos="468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0B2" w:rsidRDefault="007C10B2" w:rsidP="00444105">
    <w:pPr>
      <w:pStyle w:val="Footer"/>
      <w:tabs>
        <w:tab w:val="clear" w:pos="4320"/>
        <w:tab w:val="center" w:pos="4680"/>
      </w:tabs>
    </w:pPr>
    <w:r>
      <w:tab/>
    </w:r>
    <w:r w:rsidR="003514FE">
      <w:rPr>
        <w:rStyle w:val="PageNumber"/>
      </w:rPr>
      <w:fldChar w:fldCharType="begin"/>
    </w:r>
    <w:r>
      <w:rPr>
        <w:rStyle w:val="PageNumber"/>
      </w:rPr>
      <w:instrText xml:space="preserve"> PAGE </w:instrText>
    </w:r>
    <w:r w:rsidR="003514FE">
      <w:rPr>
        <w:rStyle w:val="PageNumber"/>
      </w:rPr>
      <w:fldChar w:fldCharType="separate"/>
    </w:r>
    <w:r w:rsidR="00950B50">
      <w:rPr>
        <w:rStyle w:val="PageNumber"/>
        <w:noProof/>
      </w:rPr>
      <w:t>1</w:t>
    </w:r>
    <w:r w:rsidR="003514FE">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5437" w:rsidRDefault="00315437">
      <w:r>
        <w:separator/>
      </w:r>
    </w:p>
  </w:footnote>
  <w:footnote w:type="continuationSeparator" w:id="0">
    <w:p w:rsidR="00315437" w:rsidRDefault="003154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3A861B3"/>
    <w:multiLevelType w:val="hybridMultilevel"/>
    <w:tmpl w:val="ADAC2A2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04833F2E"/>
    <w:multiLevelType w:val="hybridMultilevel"/>
    <w:tmpl w:val="21260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AC13655"/>
    <w:multiLevelType w:val="hybridMultilevel"/>
    <w:tmpl w:val="3E06C3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806525E"/>
    <w:multiLevelType w:val="hybridMultilevel"/>
    <w:tmpl w:val="F296F5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9123AE"/>
    <w:multiLevelType w:val="hybridMultilevel"/>
    <w:tmpl w:val="0EAE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9270A26"/>
    <w:multiLevelType w:val="hybridMultilevel"/>
    <w:tmpl w:val="11008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C656D9"/>
    <w:multiLevelType w:val="hybridMultilevel"/>
    <w:tmpl w:val="27344B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ahom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Tahoma"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Tahoma"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DE61937"/>
    <w:multiLevelType w:val="hybridMultilevel"/>
    <w:tmpl w:val="1BDC200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2E250A00"/>
    <w:multiLevelType w:val="hybridMultilevel"/>
    <w:tmpl w:val="10C81E74"/>
    <w:lvl w:ilvl="0" w:tplc="E9AAC0E2">
      <w:start w:val="1"/>
      <w:numFmt w:val="decimal"/>
      <w:lvlText w:val="%1."/>
      <w:lvlJc w:val="left"/>
      <w:pPr>
        <w:ind w:left="720" w:hanging="360"/>
      </w:pPr>
      <w:rPr>
        <w:rFonts w:ascii="Lucida Grande" w:hAnsi="Lucida Grande" w:cs="Tahoma" w:hint="default"/>
        <w:sz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5A750F"/>
    <w:multiLevelType w:val="hybridMultilevel"/>
    <w:tmpl w:val="43848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79A48EF"/>
    <w:multiLevelType w:val="multilevel"/>
    <w:tmpl w:val="5F941058"/>
    <w:styleLink w:val="StyleDissertation"/>
    <w:lvl w:ilvl="0">
      <w:start w:val="1"/>
      <w:numFmt w:val="decimal"/>
      <w:suff w:val="space"/>
      <w:lvlText w:val="Chapter %1"/>
      <w:lvlJc w:val="left"/>
      <w:pPr>
        <w:ind w:left="0" w:firstLine="0"/>
      </w:pPr>
      <w:rPr>
        <w:rFonts w:ascii="Times New Roman" w:hAnsi="Times New Roman"/>
        <w:sz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nsid w:val="40C7554B"/>
    <w:multiLevelType w:val="multilevel"/>
    <w:tmpl w:val="AE78C8E4"/>
    <w:lvl w:ilvl="0">
      <w:start w:val="1"/>
      <w:numFmt w:val="upperLetter"/>
      <w:pStyle w:val="Heading1"/>
      <w:suff w:val="nothing"/>
      <w:lvlText w:val="Appendix %1"/>
      <w:lvlJc w:val="left"/>
      <w:pPr>
        <w:ind w:left="0" w:firstLine="0"/>
      </w:pPr>
      <w:rPr>
        <w:rFonts w:hint="default"/>
        <w:caps/>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nsid w:val="42AC72DA"/>
    <w:multiLevelType w:val="hybridMultilevel"/>
    <w:tmpl w:val="F19A4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9B0A38"/>
    <w:multiLevelType w:val="hybridMultilevel"/>
    <w:tmpl w:val="65667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9B7BBD"/>
    <w:multiLevelType w:val="hybridMultilevel"/>
    <w:tmpl w:val="522CC454"/>
    <w:lvl w:ilvl="0" w:tplc="BD005A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C04030C"/>
    <w:multiLevelType w:val="hybridMultilevel"/>
    <w:tmpl w:val="4AAAEE8C"/>
    <w:lvl w:ilvl="0" w:tplc="7A96667E">
      <w:start w:val="1"/>
      <w:numFmt w:val="bullet"/>
      <w:lvlText w:val=""/>
      <w:lvlJc w:val="left"/>
      <w:pPr>
        <w:ind w:left="720" w:hanging="360"/>
      </w:pPr>
      <w:rPr>
        <w:rFonts w:ascii="Symbol" w:hAnsi="Symbol" w:hint="default"/>
      </w:rPr>
    </w:lvl>
    <w:lvl w:ilvl="1" w:tplc="5B8A47E4" w:tentative="1">
      <w:start w:val="1"/>
      <w:numFmt w:val="bullet"/>
      <w:lvlText w:val="o"/>
      <w:lvlJc w:val="left"/>
      <w:pPr>
        <w:ind w:left="1440" w:hanging="360"/>
      </w:pPr>
      <w:rPr>
        <w:rFonts w:ascii="Courier New" w:hAnsi="Courier New" w:cs="Tahoma" w:hint="default"/>
      </w:rPr>
    </w:lvl>
    <w:lvl w:ilvl="2" w:tplc="501CAB30" w:tentative="1">
      <w:start w:val="1"/>
      <w:numFmt w:val="bullet"/>
      <w:lvlText w:val=""/>
      <w:lvlJc w:val="left"/>
      <w:pPr>
        <w:ind w:left="2160" w:hanging="360"/>
      </w:pPr>
      <w:rPr>
        <w:rFonts w:ascii="Wingdings" w:hAnsi="Wingdings" w:hint="default"/>
      </w:rPr>
    </w:lvl>
    <w:lvl w:ilvl="3" w:tplc="C0B2154E" w:tentative="1">
      <w:start w:val="1"/>
      <w:numFmt w:val="bullet"/>
      <w:lvlText w:val=""/>
      <w:lvlJc w:val="left"/>
      <w:pPr>
        <w:ind w:left="2880" w:hanging="360"/>
      </w:pPr>
      <w:rPr>
        <w:rFonts w:ascii="Symbol" w:hAnsi="Symbol" w:hint="default"/>
      </w:rPr>
    </w:lvl>
    <w:lvl w:ilvl="4" w:tplc="C8CCE90C" w:tentative="1">
      <w:start w:val="1"/>
      <w:numFmt w:val="bullet"/>
      <w:lvlText w:val="o"/>
      <w:lvlJc w:val="left"/>
      <w:pPr>
        <w:ind w:left="3600" w:hanging="360"/>
      </w:pPr>
      <w:rPr>
        <w:rFonts w:ascii="Courier New" w:hAnsi="Courier New" w:cs="Tahoma" w:hint="default"/>
      </w:rPr>
    </w:lvl>
    <w:lvl w:ilvl="5" w:tplc="FB48B618" w:tentative="1">
      <w:start w:val="1"/>
      <w:numFmt w:val="bullet"/>
      <w:lvlText w:val=""/>
      <w:lvlJc w:val="left"/>
      <w:pPr>
        <w:ind w:left="4320" w:hanging="360"/>
      </w:pPr>
      <w:rPr>
        <w:rFonts w:ascii="Wingdings" w:hAnsi="Wingdings" w:hint="default"/>
      </w:rPr>
    </w:lvl>
    <w:lvl w:ilvl="6" w:tplc="39A6EC84" w:tentative="1">
      <w:start w:val="1"/>
      <w:numFmt w:val="bullet"/>
      <w:lvlText w:val=""/>
      <w:lvlJc w:val="left"/>
      <w:pPr>
        <w:ind w:left="5040" w:hanging="360"/>
      </w:pPr>
      <w:rPr>
        <w:rFonts w:ascii="Symbol" w:hAnsi="Symbol" w:hint="default"/>
      </w:rPr>
    </w:lvl>
    <w:lvl w:ilvl="7" w:tplc="27C2C06E" w:tentative="1">
      <w:start w:val="1"/>
      <w:numFmt w:val="bullet"/>
      <w:lvlText w:val="o"/>
      <w:lvlJc w:val="left"/>
      <w:pPr>
        <w:ind w:left="5760" w:hanging="360"/>
      </w:pPr>
      <w:rPr>
        <w:rFonts w:ascii="Courier New" w:hAnsi="Courier New" w:cs="Tahoma" w:hint="default"/>
      </w:rPr>
    </w:lvl>
    <w:lvl w:ilvl="8" w:tplc="CEBC918E" w:tentative="1">
      <w:start w:val="1"/>
      <w:numFmt w:val="bullet"/>
      <w:lvlText w:val=""/>
      <w:lvlJc w:val="left"/>
      <w:pPr>
        <w:ind w:left="6480" w:hanging="360"/>
      </w:pPr>
      <w:rPr>
        <w:rFonts w:ascii="Wingdings" w:hAnsi="Wingdings" w:hint="default"/>
      </w:rPr>
    </w:lvl>
  </w:abstractNum>
  <w:abstractNum w:abstractNumId="29">
    <w:nsid w:val="50830199"/>
    <w:multiLevelType w:val="hybridMultilevel"/>
    <w:tmpl w:val="CF5E0716"/>
    <w:lvl w:ilvl="0" w:tplc="3A52AF0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2315E57"/>
    <w:multiLevelType w:val="hybridMultilevel"/>
    <w:tmpl w:val="D902B8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Tahom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Tahoma"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Tahoma"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5032AF5"/>
    <w:multiLevelType w:val="hybridMultilevel"/>
    <w:tmpl w:val="64E88DF8"/>
    <w:lvl w:ilvl="0" w:tplc="04090001">
      <w:start w:val="1"/>
      <w:numFmt w:val="decimal"/>
      <w:lvlText w:val="%1."/>
      <w:lvlJc w:val="left"/>
      <w:pPr>
        <w:ind w:left="720" w:hanging="360"/>
      </w:pPr>
      <w:rPr>
        <w:rFonts w:cs="Times New Roman"/>
      </w:rPr>
    </w:lvl>
    <w:lvl w:ilvl="1" w:tplc="04090003" w:tentative="1">
      <w:start w:val="1"/>
      <w:numFmt w:val="lowerLetter"/>
      <w:lvlText w:val="%2."/>
      <w:lvlJc w:val="left"/>
      <w:pPr>
        <w:ind w:left="1440" w:hanging="360"/>
      </w:pPr>
      <w:rPr>
        <w:rFonts w:cs="Times New Roman"/>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32">
    <w:nsid w:val="5E7442C1"/>
    <w:multiLevelType w:val="hybridMultilevel"/>
    <w:tmpl w:val="02BC3FD6"/>
    <w:lvl w:ilvl="0" w:tplc="0409000F">
      <w:numFmt w:val="bullet"/>
      <w:lvlText w:val=""/>
      <w:lvlJc w:val="left"/>
      <w:pPr>
        <w:ind w:left="720" w:hanging="360"/>
      </w:pPr>
      <w:rPr>
        <w:rFonts w:ascii="Symbol" w:eastAsia="Cambria" w:hAnsi="Symbol" w:cs="Times New Roman" w:hint="default"/>
      </w:rPr>
    </w:lvl>
    <w:lvl w:ilvl="1" w:tplc="04090019" w:tentative="1">
      <w:start w:val="1"/>
      <w:numFmt w:val="bullet"/>
      <w:lvlText w:val="o"/>
      <w:lvlJc w:val="left"/>
      <w:pPr>
        <w:ind w:left="1440" w:hanging="360"/>
      </w:pPr>
      <w:rPr>
        <w:rFonts w:ascii="Courier New" w:hAnsi="Courier New" w:cs="Tahoma"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Tahoma"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Tahoma" w:hint="default"/>
      </w:rPr>
    </w:lvl>
    <w:lvl w:ilvl="8" w:tplc="0409001B" w:tentative="1">
      <w:start w:val="1"/>
      <w:numFmt w:val="bullet"/>
      <w:lvlText w:val=""/>
      <w:lvlJc w:val="left"/>
      <w:pPr>
        <w:ind w:left="6480" w:hanging="360"/>
      </w:pPr>
      <w:rPr>
        <w:rFonts w:ascii="Wingdings" w:hAnsi="Wingdings" w:hint="default"/>
      </w:rPr>
    </w:lvl>
  </w:abstractNum>
  <w:abstractNum w:abstractNumId="33">
    <w:nsid w:val="5FA93385"/>
    <w:multiLevelType w:val="hybridMultilevel"/>
    <w:tmpl w:val="E27E9A0A"/>
    <w:lvl w:ilvl="0" w:tplc="BCC8E078">
      <w:start w:val="1"/>
      <w:numFmt w:val="decimal"/>
      <w:lvlText w:val="%1."/>
      <w:lvlJc w:val="left"/>
      <w:pPr>
        <w:ind w:left="1080" w:hanging="360"/>
      </w:pPr>
      <w:rPr>
        <w:rFonts w:hint="default"/>
      </w:rPr>
    </w:lvl>
    <w:lvl w:ilvl="1" w:tplc="04090003" w:tentative="1">
      <w:start w:val="1"/>
      <w:numFmt w:val="lowerLetter"/>
      <w:lvlText w:val="%2."/>
      <w:lvlJc w:val="left"/>
      <w:pPr>
        <w:ind w:left="1800" w:hanging="360"/>
      </w:pPr>
    </w:lvl>
    <w:lvl w:ilvl="2" w:tplc="04090005" w:tentative="1">
      <w:start w:val="1"/>
      <w:numFmt w:val="lowerRoman"/>
      <w:lvlText w:val="%3."/>
      <w:lvlJc w:val="right"/>
      <w:pPr>
        <w:ind w:left="2520" w:hanging="180"/>
      </w:pPr>
    </w:lvl>
    <w:lvl w:ilvl="3" w:tplc="04090001" w:tentative="1">
      <w:start w:val="1"/>
      <w:numFmt w:val="decimal"/>
      <w:lvlText w:val="%4."/>
      <w:lvlJc w:val="left"/>
      <w:pPr>
        <w:ind w:left="3240" w:hanging="360"/>
      </w:pPr>
    </w:lvl>
    <w:lvl w:ilvl="4" w:tplc="04090003" w:tentative="1">
      <w:start w:val="1"/>
      <w:numFmt w:val="lowerLetter"/>
      <w:lvlText w:val="%5."/>
      <w:lvlJc w:val="left"/>
      <w:pPr>
        <w:ind w:left="3960" w:hanging="360"/>
      </w:pPr>
    </w:lvl>
    <w:lvl w:ilvl="5" w:tplc="04090005" w:tentative="1">
      <w:start w:val="1"/>
      <w:numFmt w:val="lowerRoman"/>
      <w:lvlText w:val="%6."/>
      <w:lvlJc w:val="right"/>
      <w:pPr>
        <w:ind w:left="4680" w:hanging="180"/>
      </w:pPr>
    </w:lvl>
    <w:lvl w:ilvl="6" w:tplc="04090001" w:tentative="1">
      <w:start w:val="1"/>
      <w:numFmt w:val="decimal"/>
      <w:lvlText w:val="%7."/>
      <w:lvlJc w:val="left"/>
      <w:pPr>
        <w:ind w:left="5400" w:hanging="360"/>
      </w:pPr>
    </w:lvl>
    <w:lvl w:ilvl="7" w:tplc="04090003" w:tentative="1">
      <w:start w:val="1"/>
      <w:numFmt w:val="lowerLetter"/>
      <w:lvlText w:val="%8."/>
      <w:lvlJc w:val="left"/>
      <w:pPr>
        <w:ind w:left="6120" w:hanging="360"/>
      </w:pPr>
    </w:lvl>
    <w:lvl w:ilvl="8" w:tplc="04090005" w:tentative="1">
      <w:start w:val="1"/>
      <w:numFmt w:val="lowerRoman"/>
      <w:lvlText w:val="%9."/>
      <w:lvlJc w:val="right"/>
      <w:pPr>
        <w:ind w:left="6840" w:hanging="180"/>
      </w:pPr>
    </w:lvl>
  </w:abstractNum>
  <w:abstractNum w:abstractNumId="34">
    <w:nsid w:val="5FC24E7E"/>
    <w:multiLevelType w:val="hybridMultilevel"/>
    <w:tmpl w:val="195A0620"/>
    <w:lvl w:ilvl="0" w:tplc="C442957A">
      <w:start w:val="1"/>
      <w:numFmt w:val="decimal"/>
      <w:lvlText w:val="%1."/>
      <w:lvlJc w:val="left"/>
      <w:pPr>
        <w:ind w:left="720" w:hanging="360"/>
      </w:pPr>
      <w:rPr>
        <w:rFonts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A6780D"/>
    <w:multiLevelType w:val="hybridMultilevel"/>
    <w:tmpl w:val="6CA43ED0"/>
    <w:lvl w:ilvl="0" w:tplc="4998D7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0232D37"/>
    <w:multiLevelType w:val="hybridMultilevel"/>
    <w:tmpl w:val="B2AAB4F2"/>
    <w:lvl w:ilvl="0" w:tplc="7262AA5C">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Tahoma"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Tahoma"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Tahoma" w:hint="default"/>
      </w:rPr>
    </w:lvl>
    <w:lvl w:ilvl="8" w:tplc="0409001B" w:tentative="1">
      <w:start w:val="1"/>
      <w:numFmt w:val="bullet"/>
      <w:lvlText w:val=""/>
      <w:lvlJc w:val="left"/>
      <w:pPr>
        <w:ind w:left="6480" w:hanging="360"/>
      </w:pPr>
      <w:rPr>
        <w:rFonts w:ascii="Wingdings" w:hAnsi="Wingdings" w:hint="default"/>
      </w:rPr>
    </w:lvl>
  </w:abstractNum>
  <w:abstractNum w:abstractNumId="37">
    <w:nsid w:val="7C800E8B"/>
    <w:multiLevelType w:val="hybridMultilevel"/>
    <w:tmpl w:val="397EFF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7CE37557"/>
    <w:multiLevelType w:val="hybridMultilevel"/>
    <w:tmpl w:val="A9FA606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EDC1E08"/>
    <w:multiLevelType w:val="hybridMultilevel"/>
    <w:tmpl w:val="EC8E9C94"/>
    <w:lvl w:ilvl="0" w:tplc="5BCAEB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 w:numId="13">
    <w:abstractNumId w:val="12"/>
  </w:num>
  <w:num w:numId="14">
    <w:abstractNumId w:val="17"/>
  </w:num>
  <w:num w:numId="15">
    <w:abstractNumId w:val="21"/>
  </w:num>
  <w:num w:numId="16">
    <w:abstractNumId w:val="34"/>
  </w:num>
  <w:num w:numId="17">
    <w:abstractNumId w:val="20"/>
  </w:num>
  <w:num w:numId="18">
    <w:abstractNumId w:val="31"/>
  </w:num>
  <w:num w:numId="19">
    <w:abstractNumId w:val="32"/>
  </w:num>
  <w:num w:numId="20">
    <w:abstractNumId w:val="33"/>
  </w:num>
  <w:num w:numId="21">
    <w:abstractNumId w:val="22"/>
  </w:num>
  <w:num w:numId="22">
    <w:abstractNumId w:val="18"/>
  </w:num>
  <w:num w:numId="23">
    <w:abstractNumId w:val="14"/>
  </w:num>
  <w:num w:numId="24">
    <w:abstractNumId w:val="28"/>
  </w:num>
  <w:num w:numId="25">
    <w:abstractNumId w:val="25"/>
  </w:num>
  <w:num w:numId="26">
    <w:abstractNumId w:val="26"/>
  </w:num>
  <w:num w:numId="27">
    <w:abstractNumId w:val="36"/>
  </w:num>
  <w:num w:numId="28">
    <w:abstractNumId w:val="30"/>
  </w:num>
  <w:num w:numId="29">
    <w:abstractNumId w:val="19"/>
  </w:num>
  <w:num w:numId="30">
    <w:abstractNumId w:val="23"/>
  </w:num>
  <w:num w:numId="31">
    <w:abstractNumId w:val="24"/>
  </w:num>
  <w:num w:numId="32">
    <w:abstractNumId w:val="37"/>
  </w:num>
  <w:num w:numId="33">
    <w:abstractNumId w:val="38"/>
  </w:num>
  <w:num w:numId="34">
    <w:abstractNumId w:val="15"/>
  </w:num>
  <w:num w:numId="35">
    <w:abstractNumId w:val="16"/>
  </w:num>
  <w:num w:numId="36">
    <w:abstractNumId w:val="29"/>
  </w:num>
  <w:num w:numId="37">
    <w:abstractNumId w:val="27"/>
  </w:num>
  <w:num w:numId="38">
    <w:abstractNumId w:val="39"/>
  </w:num>
  <w:num w:numId="39">
    <w:abstractNumId w:val="35"/>
  </w:num>
  <w:num w:numId="4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removePersonalInformation/>
  <w:removeDateAndTime/>
  <w:proofState w:spelling="clean" w:grammar="clean"/>
  <w:stylePaneFormatFilter w:val="3001"/>
  <w:doNotTrackMoves/>
  <w:defaultTabStop w:val="720"/>
  <w:noPunctuationKerning/>
  <w:characterSpacingControl w:val="doNotCompress"/>
  <w:footnotePr>
    <w:footnote w:id="-1"/>
    <w:footnote w:id="0"/>
  </w:footnotePr>
  <w:endnotePr>
    <w:endnote w:id="-1"/>
    <w:endnote w:id="0"/>
  </w:endnotePr>
  <w:compat/>
  <w:rsids>
    <w:rsidRoot w:val="00B75B98"/>
    <w:rsid w:val="00007B4C"/>
    <w:rsid w:val="00013A01"/>
    <w:rsid w:val="000305C7"/>
    <w:rsid w:val="00053B35"/>
    <w:rsid w:val="00061A37"/>
    <w:rsid w:val="00066599"/>
    <w:rsid w:val="00071B3C"/>
    <w:rsid w:val="00081F8D"/>
    <w:rsid w:val="000846B6"/>
    <w:rsid w:val="000A2596"/>
    <w:rsid w:val="000A3EC8"/>
    <w:rsid w:val="000A6DF7"/>
    <w:rsid w:val="000C63EF"/>
    <w:rsid w:val="0010309E"/>
    <w:rsid w:val="00103E1C"/>
    <w:rsid w:val="00106C7D"/>
    <w:rsid w:val="00114B53"/>
    <w:rsid w:val="00135234"/>
    <w:rsid w:val="00141A84"/>
    <w:rsid w:val="00181905"/>
    <w:rsid w:val="00190D47"/>
    <w:rsid w:val="00194E4C"/>
    <w:rsid w:val="001A519C"/>
    <w:rsid w:val="001D0385"/>
    <w:rsid w:val="001F1E2F"/>
    <w:rsid w:val="002014D2"/>
    <w:rsid w:val="0022133B"/>
    <w:rsid w:val="0024627A"/>
    <w:rsid w:val="002677C4"/>
    <w:rsid w:val="00274633"/>
    <w:rsid w:val="002806EC"/>
    <w:rsid w:val="00280F4F"/>
    <w:rsid w:val="0028175D"/>
    <w:rsid w:val="00281CE3"/>
    <w:rsid w:val="00294275"/>
    <w:rsid w:val="002A72D6"/>
    <w:rsid w:val="002C1C17"/>
    <w:rsid w:val="002C2B21"/>
    <w:rsid w:val="002E2B9E"/>
    <w:rsid w:val="002E525C"/>
    <w:rsid w:val="0030073A"/>
    <w:rsid w:val="00315437"/>
    <w:rsid w:val="00323D78"/>
    <w:rsid w:val="00324B93"/>
    <w:rsid w:val="00336BB1"/>
    <w:rsid w:val="0034274F"/>
    <w:rsid w:val="003514FE"/>
    <w:rsid w:val="00351DBB"/>
    <w:rsid w:val="003562C1"/>
    <w:rsid w:val="003675D3"/>
    <w:rsid w:val="00374498"/>
    <w:rsid w:val="003A0E6F"/>
    <w:rsid w:val="003B08C1"/>
    <w:rsid w:val="003C5510"/>
    <w:rsid w:val="003E781A"/>
    <w:rsid w:val="003F28BD"/>
    <w:rsid w:val="0041493D"/>
    <w:rsid w:val="00415CDD"/>
    <w:rsid w:val="00423AE0"/>
    <w:rsid w:val="00430949"/>
    <w:rsid w:val="00444105"/>
    <w:rsid w:val="00444351"/>
    <w:rsid w:val="004628C2"/>
    <w:rsid w:val="004646ED"/>
    <w:rsid w:val="004735FD"/>
    <w:rsid w:val="00483E51"/>
    <w:rsid w:val="004A4C08"/>
    <w:rsid w:val="004D4ECB"/>
    <w:rsid w:val="004D6259"/>
    <w:rsid w:val="004F4387"/>
    <w:rsid w:val="00504B55"/>
    <w:rsid w:val="00532929"/>
    <w:rsid w:val="00542CED"/>
    <w:rsid w:val="00544371"/>
    <w:rsid w:val="005452F5"/>
    <w:rsid w:val="00564F48"/>
    <w:rsid w:val="005832D2"/>
    <w:rsid w:val="00584D66"/>
    <w:rsid w:val="005B1FF0"/>
    <w:rsid w:val="005B2639"/>
    <w:rsid w:val="005D0DC0"/>
    <w:rsid w:val="005E52D4"/>
    <w:rsid w:val="005E7F9F"/>
    <w:rsid w:val="005F798E"/>
    <w:rsid w:val="00606A1A"/>
    <w:rsid w:val="00634318"/>
    <w:rsid w:val="00634708"/>
    <w:rsid w:val="0063773A"/>
    <w:rsid w:val="006416A6"/>
    <w:rsid w:val="0065415E"/>
    <w:rsid w:val="00654A0B"/>
    <w:rsid w:val="00663FEE"/>
    <w:rsid w:val="00671C47"/>
    <w:rsid w:val="0067430F"/>
    <w:rsid w:val="00682789"/>
    <w:rsid w:val="00684A31"/>
    <w:rsid w:val="006A657E"/>
    <w:rsid w:val="006B1EA9"/>
    <w:rsid w:val="006B4EF7"/>
    <w:rsid w:val="006D1417"/>
    <w:rsid w:val="006D4D14"/>
    <w:rsid w:val="006D7412"/>
    <w:rsid w:val="006E09A2"/>
    <w:rsid w:val="006E6A5E"/>
    <w:rsid w:val="00702EAD"/>
    <w:rsid w:val="007262D8"/>
    <w:rsid w:val="00753941"/>
    <w:rsid w:val="007562CB"/>
    <w:rsid w:val="00763E8A"/>
    <w:rsid w:val="00773AB2"/>
    <w:rsid w:val="0078343F"/>
    <w:rsid w:val="00790C28"/>
    <w:rsid w:val="007916DF"/>
    <w:rsid w:val="007B0386"/>
    <w:rsid w:val="007B119D"/>
    <w:rsid w:val="007B503E"/>
    <w:rsid w:val="007C10B2"/>
    <w:rsid w:val="007C2E72"/>
    <w:rsid w:val="007D72E0"/>
    <w:rsid w:val="007E0941"/>
    <w:rsid w:val="00814F79"/>
    <w:rsid w:val="00821562"/>
    <w:rsid w:val="0083254A"/>
    <w:rsid w:val="008455DF"/>
    <w:rsid w:val="00867E83"/>
    <w:rsid w:val="0087523C"/>
    <w:rsid w:val="00890A6C"/>
    <w:rsid w:val="00893158"/>
    <w:rsid w:val="008A14D9"/>
    <w:rsid w:val="008B4905"/>
    <w:rsid w:val="008E31A4"/>
    <w:rsid w:val="008E639E"/>
    <w:rsid w:val="008F2899"/>
    <w:rsid w:val="00903280"/>
    <w:rsid w:val="00903741"/>
    <w:rsid w:val="009112EA"/>
    <w:rsid w:val="00926065"/>
    <w:rsid w:val="00926E3A"/>
    <w:rsid w:val="00927240"/>
    <w:rsid w:val="00934AAE"/>
    <w:rsid w:val="0094528B"/>
    <w:rsid w:val="00950B50"/>
    <w:rsid w:val="0095269B"/>
    <w:rsid w:val="00971FB8"/>
    <w:rsid w:val="00981A96"/>
    <w:rsid w:val="00985E41"/>
    <w:rsid w:val="009A63B1"/>
    <w:rsid w:val="009A7AE3"/>
    <w:rsid w:val="009B1C88"/>
    <w:rsid w:val="009D424A"/>
    <w:rsid w:val="009F2BD3"/>
    <w:rsid w:val="009F6192"/>
    <w:rsid w:val="00A0600A"/>
    <w:rsid w:val="00A375EC"/>
    <w:rsid w:val="00A504F8"/>
    <w:rsid w:val="00A52553"/>
    <w:rsid w:val="00A64947"/>
    <w:rsid w:val="00A70DE9"/>
    <w:rsid w:val="00A83772"/>
    <w:rsid w:val="00A841A7"/>
    <w:rsid w:val="00A85E3F"/>
    <w:rsid w:val="00AB0A4E"/>
    <w:rsid w:val="00AC276C"/>
    <w:rsid w:val="00AC56AE"/>
    <w:rsid w:val="00AE719E"/>
    <w:rsid w:val="00AF7834"/>
    <w:rsid w:val="00B03DEA"/>
    <w:rsid w:val="00B05D2E"/>
    <w:rsid w:val="00B070CB"/>
    <w:rsid w:val="00B151BE"/>
    <w:rsid w:val="00B205E0"/>
    <w:rsid w:val="00B2278E"/>
    <w:rsid w:val="00B524BB"/>
    <w:rsid w:val="00B634E7"/>
    <w:rsid w:val="00B75B98"/>
    <w:rsid w:val="00B87117"/>
    <w:rsid w:val="00B94B4F"/>
    <w:rsid w:val="00BC4D31"/>
    <w:rsid w:val="00BD71A3"/>
    <w:rsid w:val="00BE2A5C"/>
    <w:rsid w:val="00BE6092"/>
    <w:rsid w:val="00C000FF"/>
    <w:rsid w:val="00C07035"/>
    <w:rsid w:val="00C17F9F"/>
    <w:rsid w:val="00C20849"/>
    <w:rsid w:val="00C21992"/>
    <w:rsid w:val="00C41AE2"/>
    <w:rsid w:val="00C50DA3"/>
    <w:rsid w:val="00C661D5"/>
    <w:rsid w:val="00C803E4"/>
    <w:rsid w:val="00C8152A"/>
    <w:rsid w:val="00C854F8"/>
    <w:rsid w:val="00CA13CE"/>
    <w:rsid w:val="00CA1698"/>
    <w:rsid w:val="00CA1B2B"/>
    <w:rsid w:val="00CA2C1D"/>
    <w:rsid w:val="00CA494D"/>
    <w:rsid w:val="00CA5C81"/>
    <w:rsid w:val="00CB765E"/>
    <w:rsid w:val="00CC09F0"/>
    <w:rsid w:val="00CC637D"/>
    <w:rsid w:val="00CF32C2"/>
    <w:rsid w:val="00D22001"/>
    <w:rsid w:val="00D36BAE"/>
    <w:rsid w:val="00D43418"/>
    <w:rsid w:val="00D43E51"/>
    <w:rsid w:val="00D7317C"/>
    <w:rsid w:val="00D80FDB"/>
    <w:rsid w:val="00DC763C"/>
    <w:rsid w:val="00DE509F"/>
    <w:rsid w:val="00E25424"/>
    <w:rsid w:val="00E2578A"/>
    <w:rsid w:val="00E26B45"/>
    <w:rsid w:val="00E2717F"/>
    <w:rsid w:val="00E311CB"/>
    <w:rsid w:val="00E33739"/>
    <w:rsid w:val="00E43596"/>
    <w:rsid w:val="00E63506"/>
    <w:rsid w:val="00E911B2"/>
    <w:rsid w:val="00E91DF3"/>
    <w:rsid w:val="00EA2017"/>
    <w:rsid w:val="00EB6AAF"/>
    <w:rsid w:val="00EC16C3"/>
    <w:rsid w:val="00ED23A7"/>
    <w:rsid w:val="00EF1E2D"/>
    <w:rsid w:val="00F017E6"/>
    <w:rsid w:val="00F20A7F"/>
    <w:rsid w:val="00F211E1"/>
    <w:rsid w:val="00F376E9"/>
    <w:rsid w:val="00F446F8"/>
    <w:rsid w:val="00F71FE7"/>
    <w:rsid w:val="00F80D72"/>
    <w:rsid w:val="00F87F0D"/>
    <w:rsid w:val="00F87F8D"/>
    <w:rsid w:val="00FC5FE1"/>
    <w:rsid w:val="00FD5DBE"/>
    <w:rsid w:val="00FE4C2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zh-TW" w:bidi="ar-SA"/>
      </w:rPr>
    </w:rPrDefault>
    <w:pPrDefault/>
  </w:docDefaults>
  <w:latentStyles w:defLockedState="0" w:defUIPriority="0" w:defSemiHidden="0" w:defUnhideWhenUsed="0" w:defQFormat="0" w:count="267">
    <w:lsdException w:name="Hyperlink" w:uiPriority="99"/>
  </w:latentStyles>
  <w:style w:type="paragraph" w:default="1" w:styleId="Normal">
    <w:name w:val="Normal"/>
    <w:qFormat/>
    <w:rsid w:val="0087523C"/>
    <w:rPr>
      <w:lang w:eastAsia="en-US"/>
    </w:rPr>
  </w:style>
  <w:style w:type="paragraph" w:styleId="Heading1">
    <w:name w:val="heading 1"/>
    <w:basedOn w:val="Normal"/>
    <w:link w:val="Heading1Char"/>
    <w:qFormat/>
    <w:rsid w:val="0077048E"/>
    <w:pPr>
      <w:keepNext/>
      <w:numPr>
        <w:numId w:val="31"/>
      </w:numPr>
      <w:spacing w:before="1560" w:after="720"/>
      <w:jc w:val="center"/>
      <w:outlineLvl w:val="0"/>
    </w:pPr>
    <w:rPr>
      <w:b/>
      <w:bCs/>
      <w:kern w:val="36"/>
      <w:szCs w:val="48"/>
    </w:rPr>
  </w:style>
  <w:style w:type="paragraph" w:styleId="Heading2">
    <w:name w:val="heading 2"/>
    <w:basedOn w:val="Normal"/>
    <w:next w:val="Normal"/>
    <w:link w:val="Heading2Char"/>
    <w:uiPriority w:val="9"/>
    <w:unhideWhenUsed/>
    <w:qFormat/>
    <w:rsid w:val="0077048E"/>
    <w:pPr>
      <w:keepNext/>
      <w:keepLines/>
      <w:pageBreakBefore/>
      <w:spacing w:before="4800" w:after="720"/>
      <w:contextualSpacing/>
      <w:jc w:val="center"/>
      <w:outlineLvl w:val="1"/>
    </w:pPr>
    <w:rPr>
      <w:b/>
      <w:bCs/>
      <w:caps/>
      <w:szCs w:val="26"/>
    </w:rPr>
  </w:style>
  <w:style w:type="paragraph" w:styleId="Heading3">
    <w:name w:val="heading 3"/>
    <w:basedOn w:val="Normal"/>
    <w:next w:val="Normal"/>
    <w:link w:val="Heading3Char"/>
    <w:uiPriority w:val="9"/>
    <w:qFormat/>
    <w:rsid w:val="007C7F74"/>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unhideWhenUsed/>
    <w:qFormat/>
    <w:rsid w:val="0077048E"/>
    <w:pPr>
      <w:keepNext/>
      <w:keepLines/>
      <w:spacing w:before="200" w:line="276" w:lineRule="auto"/>
      <w:outlineLvl w:val="3"/>
    </w:pPr>
    <w:rPr>
      <w:rFonts w:ascii="Calibri" w:hAnsi="Calibri"/>
      <w:b/>
      <w:bCs/>
      <w:i/>
      <w:iCs/>
      <w:color w:val="4F81BD"/>
      <w:szCs w:val="20"/>
    </w:rPr>
  </w:style>
  <w:style w:type="paragraph" w:styleId="Heading5">
    <w:name w:val="heading 5"/>
    <w:basedOn w:val="Normal"/>
    <w:next w:val="Normal"/>
    <w:link w:val="Heading5Char"/>
    <w:uiPriority w:val="9"/>
    <w:unhideWhenUsed/>
    <w:qFormat/>
    <w:rsid w:val="0077048E"/>
    <w:pPr>
      <w:keepNext/>
      <w:keepLines/>
      <w:spacing w:before="200" w:line="276" w:lineRule="auto"/>
      <w:outlineLvl w:val="4"/>
    </w:pPr>
    <w:rPr>
      <w:rFonts w:ascii="Calibri" w:hAnsi="Calibri"/>
      <w:color w:val="243F60"/>
      <w:szCs w:val="20"/>
    </w:rPr>
  </w:style>
  <w:style w:type="paragraph" w:styleId="Heading6">
    <w:name w:val="heading 6"/>
    <w:basedOn w:val="Normal"/>
    <w:next w:val="Normal"/>
    <w:link w:val="Heading6Char"/>
    <w:uiPriority w:val="9"/>
    <w:unhideWhenUsed/>
    <w:qFormat/>
    <w:rsid w:val="0077048E"/>
    <w:pPr>
      <w:keepNext/>
      <w:keepLines/>
      <w:spacing w:before="200" w:line="276" w:lineRule="auto"/>
      <w:outlineLvl w:val="5"/>
    </w:pPr>
    <w:rPr>
      <w:rFonts w:ascii="Calibri" w:hAnsi="Calibri"/>
      <w:i/>
      <w:iCs/>
      <w:color w:val="243F60"/>
      <w:szCs w:val="20"/>
    </w:rPr>
  </w:style>
  <w:style w:type="paragraph" w:styleId="Heading7">
    <w:name w:val="heading 7"/>
    <w:basedOn w:val="Normal"/>
    <w:next w:val="Normal"/>
    <w:link w:val="Heading7Char"/>
    <w:uiPriority w:val="9"/>
    <w:unhideWhenUsed/>
    <w:qFormat/>
    <w:rsid w:val="0077048E"/>
    <w:pPr>
      <w:keepNext/>
      <w:keepLines/>
      <w:spacing w:before="200" w:line="276" w:lineRule="auto"/>
      <w:outlineLvl w:val="6"/>
    </w:pPr>
    <w:rPr>
      <w:rFonts w:ascii="Calibri" w:hAnsi="Calibri"/>
      <w:i/>
      <w:iCs/>
      <w:color w:val="404040"/>
      <w:szCs w:val="20"/>
    </w:rPr>
  </w:style>
  <w:style w:type="paragraph" w:styleId="Heading8">
    <w:name w:val="heading 8"/>
    <w:basedOn w:val="Normal"/>
    <w:next w:val="Normal"/>
    <w:link w:val="Heading8Char"/>
    <w:uiPriority w:val="9"/>
    <w:unhideWhenUsed/>
    <w:qFormat/>
    <w:rsid w:val="0077048E"/>
    <w:pPr>
      <w:keepNext/>
      <w:keepLines/>
      <w:spacing w:before="200" w:line="276" w:lineRule="auto"/>
      <w:outlineLvl w:val="7"/>
    </w:pPr>
    <w:rPr>
      <w:rFonts w:ascii="Calibri" w:hAnsi="Calibri"/>
      <w:color w:val="404040"/>
      <w:sz w:val="20"/>
      <w:szCs w:val="20"/>
    </w:rPr>
  </w:style>
  <w:style w:type="paragraph" w:styleId="Heading9">
    <w:name w:val="heading 9"/>
    <w:basedOn w:val="Normal"/>
    <w:next w:val="Normal"/>
    <w:link w:val="Heading9Char"/>
    <w:uiPriority w:val="9"/>
    <w:unhideWhenUsed/>
    <w:qFormat/>
    <w:rsid w:val="0077048E"/>
    <w:pPr>
      <w:keepNext/>
      <w:keepLines/>
      <w:spacing w:before="200" w:line="276" w:lineRule="auto"/>
      <w:outlineLvl w:val="8"/>
    </w:pPr>
    <w:rPr>
      <w:rFonts w:ascii="Calibri" w:hAnsi="Calibri"/>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C7F74"/>
    <w:rPr>
      <w:rFonts w:ascii="Arial" w:hAnsi="Arial" w:cs="Arial"/>
      <w:b/>
      <w:bCs/>
      <w:sz w:val="26"/>
      <w:szCs w:val="26"/>
      <w:lang w:val="en-US" w:eastAsia="en-US" w:bidi="ar-SA"/>
    </w:rPr>
  </w:style>
  <w:style w:type="paragraph" w:styleId="BalloonText">
    <w:name w:val="Balloon Text"/>
    <w:basedOn w:val="Normal"/>
    <w:link w:val="BalloonTextChar"/>
    <w:uiPriority w:val="99"/>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link w:val="HeaderChar"/>
    <w:uiPriority w:val="99"/>
    <w:rsid w:val="005E7A11"/>
    <w:pPr>
      <w:tabs>
        <w:tab w:val="center" w:pos="4320"/>
        <w:tab w:val="right" w:pos="8640"/>
      </w:tabs>
    </w:pPr>
  </w:style>
  <w:style w:type="paragraph" w:styleId="Footer">
    <w:name w:val="footer"/>
    <w:basedOn w:val="Normal"/>
    <w:link w:val="FooterChar"/>
    <w:uiPriority w:val="99"/>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uiPriority w:val="99"/>
    <w:rsid w:val="005E7A11"/>
    <w:rPr>
      <w:color w:val="0000FF"/>
      <w:u w:val="single"/>
    </w:rPr>
  </w:style>
  <w:style w:type="paragraph" w:styleId="ListParagraph">
    <w:name w:val="List Paragraph"/>
    <w:basedOn w:val="Normal"/>
    <w:uiPriority w:val="34"/>
    <w:qFormat/>
    <w:rsid w:val="00611302"/>
    <w:pPr>
      <w:ind w:left="720"/>
      <w:contextualSpacing/>
    </w:pPr>
    <w:rPr>
      <w:rFonts w:eastAsia="Cambria"/>
    </w:rPr>
  </w:style>
  <w:style w:type="paragraph" w:customStyle="1" w:styleId="Dissert3">
    <w:name w:val="Dissert3"/>
    <w:basedOn w:val="Normal"/>
    <w:link w:val="Dissertate3Char"/>
    <w:autoRedefine/>
    <w:qFormat/>
    <w:rsid w:val="00071B3C"/>
    <w:pPr>
      <w:keepNext/>
      <w:spacing w:after="240"/>
      <w:jc w:val="center"/>
    </w:pPr>
    <w:rPr>
      <w:rFonts w:eastAsia="Calibri" w:cs="Arial"/>
      <w:b/>
      <w:szCs w:val="20"/>
    </w:rPr>
  </w:style>
  <w:style w:type="character" w:customStyle="1" w:styleId="Dissertate3Char">
    <w:name w:val="Dissertate3 Char"/>
    <w:basedOn w:val="DefaultParagraphFont"/>
    <w:link w:val="Dissert3"/>
    <w:rsid w:val="00071B3C"/>
    <w:rPr>
      <w:rFonts w:eastAsia="Calibri" w:cs="Arial"/>
      <w:b/>
      <w:szCs w:val="20"/>
      <w:lang w:eastAsia="en-US"/>
    </w:rPr>
  </w:style>
  <w:style w:type="character" w:customStyle="1" w:styleId="Heading1Char">
    <w:name w:val="Heading 1 Char"/>
    <w:basedOn w:val="DefaultParagraphFont"/>
    <w:link w:val="Heading1"/>
    <w:rsid w:val="0077048E"/>
    <w:rPr>
      <w:b/>
      <w:bCs/>
      <w:kern w:val="36"/>
      <w:sz w:val="24"/>
      <w:szCs w:val="48"/>
      <w:lang w:eastAsia="en-US"/>
    </w:rPr>
  </w:style>
  <w:style w:type="character" w:customStyle="1" w:styleId="Heading2Char">
    <w:name w:val="Heading 2 Char"/>
    <w:basedOn w:val="DefaultParagraphFont"/>
    <w:link w:val="Heading2"/>
    <w:uiPriority w:val="9"/>
    <w:rsid w:val="0077048E"/>
    <w:rPr>
      <w:rFonts w:eastAsia="Times New Roman" w:cs="Times New Roman"/>
      <w:b/>
      <w:bCs/>
      <w:caps/>
      <w:sz w:val="24"/>
      <w:szCs w:val="26"/>
      <w:lang w:eastAsia="en-US"/>
    </w:rPr>
  </w:style>
  <w:style w:type="character" w:customStyle="1" w:styleId="Heading4Char">
    <w:name w:val="Heading 4 Char"/>
    <w:basedOn w:val="DefaultParagraphFont"/>
    <w:link w:val="Heading4"/>
    <w:uiPriority w:val="9"/>
    <w:rsid w:val="0077048E"/>
    <w:rPr>
      <w:rFonts w:ascii="Calibri" w:eastAsia="Times New Roman" w:hAnsi="Calibri" w:cs="Times New Roman"/>
      <w:b/>
      <w:bCs/>
      <w:i/>
      <w:iCs/>
      <w:color w:val="4F81BD"/>
      <w:sz w:val="24"/>
      <w:lang w:eastAsia="en-US"/>
    </w:rPr>
  </w:style>
  <w:style w:type="character" w:customStyle="1" w:styleId="Heading5Char">
    <w:name w:val="Heading 5 Char"/>
    <w:basedOn w:val="DefaultParagraphFont"/>
    <w:link w:val="Heading5"/>
    <w:uiPriority w:val="9"/>
    <w:rsid w:val="0077048E"/>
    <w:rPr>
      <w:rFonts w:ascii="Calibri" w:eastAsia="Times New Roman" w:hAnsi="Calibri" w:cs="Times New Roman"/>
      <w:color w:val="243F60"/>
      <w:sz w:val="24"/>
      <w:lang w:eastAsia="en-US"/>
    </w:rPr>
  </w:style>
  <w:style w:type="character" w:customStyle="1" w:styleId="Heading6Char">
    <w:name w:val="Heading 6 Char"/>
    <w:basedOn w:val="DefaultParagraphFont"/>
    <w:link w:val="Heading6"/>
    <w:uiPriority w:val="9"/>
    <w:rsid w:val="0077048E"/>
    <w:rPr>
      <w:rFonts w:ascii="Calibri" w:eastAsia="Times New Roman" w:hAnsi="Calibri" w:cs="Times New Roman"/>
      <w:i/>
      <w:iCs/>
      <w:color w:val="243F60"/>
      <w:sz w:val="24"/>
      <w:lang w:eastAsia="en-US"/>
    </w:rPr>
  </w:style>
  <w:style w:type="character" w:customStyle="1" w:styleId="Heading7Char">
    <w:name w:val="Heading 7 Char"/>
    <w:basedOn w:val="DefaultParagraphFont"/>
    <w:link w:val="Heading7"/>
    <w:uiPriority w:val="9"/>
    <w:rsid w:val="0077048E"/>
    <w:rPr>
      <w:rFonts w:ascii="Calibri" w:eastAsia="Times New Roman" w:hAnsi="Calibri" w:cs="Times New Roman"/>
      <w:i/>
      <w:iCs/>
      <w:color w:val="404040"/>
      <w:sz w:val="24"/>
      <w:lang w:eastAsia="en-US"/>
    </w:rPr>
  </w:style>
  <w:style w:type="character" w:customStyle="1" w:styleId="Heading8Char">
    <w:name w:val="Heading 8 Char"/>
    <w:basedOn w:val="DefaultParagraphFont"/>
    <w:link w:val="Heading8"/>
    <w:uiPriority w:val="9"/>
    <w:rsid w:val="0077048E"/>
    <w:rPr>
      <w:rFonts w:ascii="Calibri" w:eastAsia="Times New Roman" w:hAnsi="Calibri" w:cs="Times New Roman"/>
      <w:color w:val="404040"/>
      <w:lang w:eastAsia="en-US"/>
    </w:rPr>
  </w:style>
  <w:style w:type="character" w:customStyle="1" w:styleId="Heading9Char">
    <w:name w:val="Heading 9 Char"/>
    <w:basedOn w:val="DefaultParagraphFont"/>
    <w:link w:val="Heading9"/>
    <w:uiPriority w:val="9"/>
    <w:rsid w:val="0077048E"/>
    <w:rPr>
      <w:rFonts w:ascii="Calibri" w:eastAsia="Times New Roman" w:hAnsi="Calibri" w:cs="Times New Roman"/>
      <w:i/>
      <w:iCs/>
      <w:color w:val="404040"/>
      <w:lang w:eastAsia="en-US"/>
    </w:rPr>
  </w:style>
  <w:style w:type="paragraph" w:customStyle="1" w:styleId="Dissert4">
    <w:name w:val="Dissert4"/>
    <w:basedOn w:val="Normal"/>
    <w:link w:val="Dissert4Char"/>
    <w:qFormat/>
    <w:rsid w:val="0077048E"/>
    <w:pPr>
      <w:keepNext/>
      <w:spacing w:after="240"/>
      <w:contextualSpacing/>
    </w:pPr>
    <w:rPr>
      <w:rFonts w:eastAsia="Calibri" w:cs="Arial"/>
      <w:b/>
      <w:i/>
      <w:szCs w:val="20"/>
    </w:rPr>
  </w:style>
  <w:style w:type="character" w:customStyle="1" w:styleId="Dissert4Char">
    <w:name w:val="Dissert4 Char"/>
    <w:basedOn w:val="DefaultParagraphFont"/>
    <w:link w:val="Dissert4"/>
    <w:rsid w:val="0077048E"/>
    <w:rPr>
      <w:rFonts w:eastAsia="Calibri" w:cs="Arial"/>
      <w:b/>
      <w:i/>
      <w:sz w:val="24"/>
      <w:lang w:eastAsia="en-US"/>
    </w:rPr>
  </w:style>
  <w:style w:type="paragraph" w:styleId="Caption">
    <w:name w:val="caption"/>
    <w:basedOn w:val="Normal"/>
    <w:next w:val="Normal"/>
    <w:autoRedefine/>
    <w:uiPriority w:val="35"/>
    <w:unhideWhenUsed/>
    <w:qFormat/>
    <w:rsid w:val="0077048E"/>
    <w:pPr>
      <w:keepNext/>
      <w:tabs>
        <w:tab w:val="left" w:pos="0"/>
        <w:tab w:val="left" w:pos="630"/>
      </w:tabs>
    </w:pPr>
    <w:rPr>
      <w:rFonts w:eastAsia="Calibri" w:cs="Arial"/>
      <w:b/>
      <w:bCs/>
    </w:rPr>
  </w:style>
  <w:style w:type="character" w:customStyle="1" w:styleId="HeaderChar">
    <w:name w:val="Header Char"/>
    <w:basedOn w:val="DefaultParagraphFont"/>
    <w:link w:val="Header"/>
    <w:uiPriority w:val="99"/>
    <w:rsid w:val="0077048E"/>
    <w:rPr>
      <w:sz w:val="24"/>
      <w:szCs w:val="24"/>
      <w:lang w:eastAsia="en-US"/>
    </w:rPr>
  </w:style>
  <w:style w:type="paragraph" w:styleId="NormalWeb">
    <w:name w:val="Normal (Web)"/>
    <w:basedOn w:val="Normal"/>
    <w:uiPriority w:val="99"/>
    <w:rsid w:val="0077048E"/>
    <w:pPr>
      <w:spacing w:before="100" w:beforeAutospacing="1" w:after="100" w:afterAutospacing="1"/>
    </w:pPr>
  </w:style>
  <w:style w:type="character" w:styleId="Strong">
    <w:name w:val="Strong"/>
    <w:basedOn w:val="DefaultParagraphFont"/>
    <w:qFormat/>
    <w:rsid w:val="0077048E"/>
    <w:rPr>
      <w:b/>
      <w:bCs/>
    </w:rPr>
  </w:style>
  <w:style w:type="table" w:styleId="TableGrid">
    <w:name w:val="Table Grid"/>
    <w:basedOn w:val="TableNormal"/>
    <w:uiPriority w:val="59"/>
    <w:rsid w:val="0077048E"/>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rsid w:val="0077048E"/>
    <w:rPr>
      <w:sz w:val="20"/>
      <w:szCs w:val="20"/>
    </w:rPr>
  </w:style>
  <w:style w:type="character" w:customStyle="1" w:styleId="CommentTextChar">
    <w:name w:val="Comment Text Char"/>
    <w:basedOn w:val="DefaultParagraphFont"/>
    <w:link w:val="CommentText"/>
    <w:uiPriority w:val="99"/>
    <w:rsid w:val="0077048E"/>
    <w:rPr>
      <w:lang w:eastAsia="en-US"/>
    </w:rPr>
  </w:style>
  <w:style w:type="character" w:customStyle="1" w:styleId="FooterChar">
    <w:name w:val="Footer Char"/>
    <w:basedOn w:val="DefaultParagraphFont"/>
    <w:link w:val="Footer"/>
    <w:uiPriority w:val="99"/>
    <w:rsid w:val="0077048E"/>
    <w:rPr>
      <w:sz w:val="24"/>
      <w:szCs w:val="24"/>
      <w:lang w:eastAsia="en-US"/>
    </w:rPr>
  </w:style>
  <w:style w:type="character" w:customStyle="1" w:styleId="BalloonTextChar">
    <w:name w:val="Balloon Text Char"/>
    <w:basedOn w:val="DefaultParagraphFont"/>
    <w:link w:val="BalloonText"/>
    <w:uiPriority w:val="99"/>
    <w:semiHidden/>
    <w:rsid w:val="0077048E"/>
    <w:rPr>
      <w:rFonts w:ascii="Tahoma" w:hAnsi="Tahoma" w:cs="Tahoma"/>
      <w:sz w:val="16"/>
      <w:szCs w:val="16"/>
      <w:lang w:eastAsia="en-US"/>
    </w:rPr>
  </w:style>
  <w:style w:type="character" w:styleId="CommentReference">
    <w:name w:val="annotation reference"/>
    <w:basedOn w:val="DefaultParagraphFont"/>
    <w:uiPriority w:val="99"/>
    <w:unhideWhenUsed/>
    <w:rsid w:val="0077048E"/>
    <w:rPr>
      <w:sz w:val="16"/>
      <w:szCs w:val="16"/>
    </w:rPr>
  </w:style>
  <w:style w:type="paragraph" w:styleId="CommentSubject">
    <w:name w:val="annotation subject"/>
    <w:basedOn w:val="CommentText"/>
    <w:next w:val="CommentText"/>
    <w:link w:val="CommentSubjectChar"/>
    <w:uiPriority w:val="99"/>
    <w:unhideWhenUsed/>
    <w:rsid w:val="0077048E"/>
    <w:pPr>
      <w:spacing w:after="200" w:line="276" w:lineRule="auto"/>
    </w:pPr>
    <w:rPr>
      <w:rFonts w:eastAsia="Calibri" w:cs="Arial"/>
      <w:b/>
      <w:bCs/>
    </w:rPr>
  </w:style>
  <w:style w:type="character" w:customStyle="1" w:styleId="CommentSubjectChar">
    <w:name w:val="Comment Subject Char"/>
    <w:basedOn w:val="CommentTextChar"/>
    <w:link w:val="CommentSubject"/>
    <w:uiPriority w:val="99"/>
    <w:rsid w:val="0077048E"/>
    <w:rPr>
      <w:rFonts w:eastAsia="Calibri" w:cs="Arial"/>
      <w:b/>
      <w:bCs/>
    </w:rPr>
  </w:style>
  <w:style w:type="paragraph" w:styleId="Revision">
    <w:name w:val="Revision"/>
    <w:hidden/>
    <w:uiPriority w:val="99"/>
    <w:rsid w:val="0077048E"/>
    <w:rPr>
      <w:rFonts w:eastAsia="Calibri" w:cs="Arial"/>
      <w:lang w:eastAsia="en-US"/>
    </w:rPr>
  </w:style>
  <w:style w:type="character" w:styleId="FollowedHyperlink">
    <w:name w:val="FollowedHyperlink"/>
    <w:basedOn w:val="DefaultParagraphFont"/>
    <w:uiPriority w:val="99"/>
    <w:unhideWhenUsed/>
    <w:rsid w:val="0077048E"/>
    <w:rPr>
      <w:color w:val="800080"/>
      <w:u w:val="single"/>
    </w:rPr>
  </w:style>
  <w:style w:type="paragraph" w:customStyle="1" w:styleId="Dissert1">
    <w:name w:val="Dissert1"/>
    <w:basedOn w:val="Normal"/>
    <w:link w:val="Dissert1Char"/>
    <w:autoRedefine/>
    <w:qFormat/>
    <w:rsid w:val="0077048E"/>
    <w:pPr>
      <w:pageBreakBefore/>
      <w:spacing w:before="1560"/>
      <w:jc w:val="center"/>
    </w:pPr>
    <w:rPr>
      <w:rFonts w:eastAsia="Calibri" w:cs="Arial"/>
      <w:b/>
      <w:szCs w:val="20"/>
    </w:rPr>
  </w:style>
  <w:style w:type="paragraph" w:styleId="TOC1">
    <w:name w:val="toc 1"/>
    <w:basedOn w:val="Normal"/>
    <w:next w:val="Normal"/>
    <w:autoRedefine/>
    <w:uiPriority w:val="39"/>
    <w:unhideWhenUsed/>
    <w:rsid w:val="0077048E"/>
    <w:pPr>
      <w:spacing w:after="100" w:line="276" w:lineRule="auto"/>
    </w:pPr>
    <w:rPr>
      <w:rFonts w:eastAsia="Calibri" w:cs="Arial"/>
      <w:szCs w:val="20"/>
    </w:rPr>
  </w:style>
  <w:style w:type="character" w:customStyle="1" w:styleId="Dissert1Char">
    <w:name w:val="Dissert1 Char"/>
    <w:basedOn w:val="DefaultParagraphFont"/>
    <w:link w:val="Dissert1"/>
    <w:rsid w:val="0077048E"/>
    <w:rPr>
      <w:rFonts w:eastAsia="Calibri" w:cs="Arial"/>
      <w:b/>
      <w:sz w:val="24"/>
      <w:lang w:eastAsia="en-US"/>
    </w:rPr>
  </w:style>
  <w:style w:type="paragraph" w:customStyle="1" w:styleId="Dissert2">
    <w:name w:val="Dissert2"/>
    <w:basedOn w:val="Normal"/>
    <w:link w:val="Dissert2Char"/>
    <w:autoRedefine/>
    <w:qFormat/>
    <w:rsid w:val="0077048E"/>
    <w:pPr>
      <w:keepNext/>
      <w:spacing w:line="480" w:lineRule="auto"/>
      <w:jc w:val="center"/>
    </w:pPr>
    <w:rPr>
      <w:rFonts w:eastAsia="Calibri" w:cs="Arial"/>
      <w:b/>
      <w:szCs w:val="20"/>
    </w:rPr>
  </w:style>
  <w:style w:type="character" w:customStyle="1" w:styleId="Dissert2Char">
    <w:name w:val="Dissert2 Char"/>
    <w:basedOn w:val="DefaultParagraphFont"/>
    <w:link w:val="Dissert2"/>
    <w:rsid w:val="0077048E"/>
    <w:rPr>
      <w:rFonts w:eastAsia="Calibri" w:cs="Arial"/>
      <w:b/>
      <w:sz w:val="24"/>
      <w:lang w:eastAsia="en-US"/>
    </w:rPr>
  </w:style>
  <w:style w:type="paragraph" w:styleId="TOC2">
    <w:name w:val="toc 2"/>
    <w:basedOn w:val="Normal"/>
    <w:next w:val="Normal"/>
    <w:autoRedefine/>
    <w:uiPriority w:val="39"/>
    <w:unhideWhenUsed/>
    <w:rsid w:val="0077048E"/>
    <w:pPr>
      <w:spacing w:after="100" w:line="276" w:lineRule="auto"/>
      <w:ind w:left="240"/>
    </w:pPr>
    <w:rPr>
      <w:rFonts w:eastAsia="Calibri" w:cs="Arial"/>
      <w:szCs w:val="20"/>
    </w:rPr>
  </w:style>
  <w:style w:type="paragraph" w:customStyle="1" w:styleId="Dissert5">
    <w:name w:val="Dissert5"/>
    <w:basedOn w:val="Normal"/>
    <w:link w:val="Dissert5Char"/>
    <w:autoRedefine/>
    <w:qFormat/>
    <w:rsid w:val="0077048E"/>
    <w:pPr>
      <w:spacing w:line="480" w:lineRule="auto"/>
      <w:ind w:firstLine="720"/>
    </w:pPr>
    <w:rPr>
      <w:rFonts w:eastAsia="Calibri" w:cs="Arial"/>
      <w:b/>
      <w:i/>
      <w:szCs w:val="20"/>
    </w:rPr>
  </w:style>
  <w:style w:type="paragraph" w:styleId="TOC4">
    <w:name w:val="toc 4"/>
    <w:basedOn w:val="Normal"/>
    <w:next w:val="Normal"/>
    <w:autoRedefine/>
    <w:uiPriority w:val="39"/>
    <w:unhideWhenUsed/>
    <w:rsid w:val="0077048E"/>
    <w:pPr>
      <w:spacing w:after="100" w:line="276" w:lineRule="auto"/>
      <w:ind w:left="720"/>
    </w:pPr>
    <w:rPr>
      <w:rFonts w:eastAsia="Calibri" w:cs="Arial"/>
      <w:szCs w:val="20"/>
    </w:rPr>
  </w:style>
  <w:style w:type="character" w:customStyle="1" w:styleId="Dissert5Char">
    <w:name w:val="Dissert5 Char"/>
    <w:basedOn w:val="DefaultParagraphFont"/>
    <w:link w:val="Dissert5"/>
    <w:rsid w:val="0077048E"/>
    <w:rPr>
      <w:rFonts w:eastAsia="Calibri" w:cs="Arial"/>
      <w:b/>
      <w:i/>
      <w:sz w:val="24"/>
      <w:lang w:eastAsia="en-US"/>
    </w:rPr>
  </w:style>
  <w:style w:type="paragraph" w:styleId="TOC3">
    <w:name w:val="toc 3"/>
    <w:basedOn w:val="Normal"/>
    <w:next w:val="Normal"/>
    <w:autoRedefine/>
    <w:uiPriority w:val="39"/>
    <w:unhideWhenUsed/>
    <w:rsid w:val="0077048E"/>
    <w:pPr>
      <w:spacing w:after="100" w:line="276" w:lineRule="auto"/>
      <w:ind w:left="480"/>
    </w:pPr>
    <w:rPr>
      <w:rFonts w:eastAsia="Calibri" w:cs="Arial"/>
      <w:szCs w:val="20"/>
    </w:rPr>
  </w:style>
  <w:style w:type="paragraph" w:styleId="TOC5">
    <w:name w:val="toc 5"/>
    <w:basedOn w:val="Normal"/>
    <w:next w:val="Normal"/>
    <w:autoRedefine/>
    <w:uiPriority w:val="39"/>
    <w:unhideWhenUsed/>
    <w:rsid w:val="0077048E"/>
    <w:pPr>
      <w:spacing w:after="100" w:line="276" w:lineRule="auto"/>
      <w:ind w:left="880"/>
    </w:pPr>
    <w:rPr>
      <w:szCs w:val="22"/>
    </w:rPr>
  </w:style>
  <w:style w:type="paragraph" w:styleId="TOC6">
    <w:name w:val="toc 6"/>
    <w:basedOn w:val="Normal"/>
    <w:next w:val="Normal"/>
    <w:autoRedefine/>
    <w:uiPriority w:val="39"/>
    <w:unhideWhenUsed/>
    <w:rsid w:val="0077048E"/>
    <w:pPr>
      <w:spacing w:after="100" w:line="276" w:lineRule="auto"/>
      <w:ind w:left="1100"/>
    </w:pPr>
    <w:rPr>
      <w:rFonts w:ascii="Cambria" w:hAnsi="Cambria"/>
      <w:sz w:val="22"/>
      <w:szCs w:val="22"/>
    </w:rPr>
  </w:style>
  <w:style w:type="paragraph" w:styleId="TOC7">
    <w:name w:val="toc 7"/>
    <w:basedOn w:val="Normal"/>
    <w:next w:val="Normal"/>
    <w:autoRedefine/>
    <w:uiPriority w:val="39"/>
    <w:unhideWhenUsed/>
    <w:rsid w:val="0077048E"/>
    <w:pPr>
      <w:spacing w:after="100" w:line="276" w:lineRule="auto"/>
      <w:ind w:left="1320"/>
    </w:pPr>
    <w:rPr>
      <w:rFonts w:ascii="Cambria" w:hAnsi="Cambria"/>
      <w:sz w:val="22"/>
      <w:szCs w:val="22"/>
    </w:rPr>
  </w:style>
  <w:style w:type="paragraph" w:styleId="TOC8">
    <w:name w:val="toc 8"/>
    <w:basedOn w:val="Normal"/>
    <w:next w:val="Normal"/>
    <w:autoRedefine/>
    <w:uiPriority w:val="39"/>
    <w:unhideWhenUsed/>
    <w:rsid w:val="0077048E"/>
    <w:pPr>
      <w:spacing w:after="100" w:line="276" w:lineRule="auto"/>
      <w:ind w:left="1540"/>
    </w:pPr>
    <w:rPr>
      <w:rFonts w:ascii="Cambria" w:hAnsi="Cambria"/>
      <w:sz w:val="22"/>
      <w:szCs w:val="22"/>
    </w:rPr>
  </w:style>
  <w:style w:type="paragraph" w:styleId="TOC9">
    <w:name w:val="toc 9"/>
    <w:basedOn w:val="Normal"/>
    <w:next w:val="Normal"/>
    <w:autoRedefine/>
    <w:uiPriority w:val="39"/>
    <w:unhideWhenUsed/>
    <w:rsid w:val="0077048E"/>
    <w:pPr>
      <w:spacing w:after="100" w:line="276" w:lineRule="auto"/>
      <w:ind w:left="1760"/>
    </w:pPr>
    <w:rPr>
      <w:rFonts w:ascii="Cambria" w:hAnsi="Cambria"/>
      <w:sz w:val="22"/>
      <w:szCs w:val="22"/>
    </w:rPr>
  </w:style>
  <w:style w:type="paragraph" w:styleId="Index1">
    <w:name w:val="index 1"/>
    <w:basedOn w:val="Normal"/>
    <w:next w:val="Normal"/>
    <w:autoRedefine/>
    <w:uiPriority w:val="99"/>
    <w:unhideWhenUsed/>
    <w:rsid w:val="0077048E"/>
    <w:pPr>
      <w:spacing w:after="240"/>
      <w:ind w:left="245" w:hanging="245"/>
    </w:pPr>
    <w:rPr>
      <w:rFonts w:eastAsia="Calibri" w:cs="Arial"/>
      <w:szCs w:val="20"/>
    </w:rPr>
  </w:style>
  <w:style w:type="paragraph" w:styleId="TableofFigures">
    <w:name w:val="table of figures"/>
    <w:basedOn w:val="Normal"/>
    <w:next w:val="Normal"/>
    <w:uiPriority w:val="99"/>
    <w:unhideWhenUsed/>
    <w:rsid w:val="0077048E"/>
    <w:pPr>
      <w:spacing w:line="276" w:lineRule="auto"/>
    </w:pPr>
    <w:rPr>
      <w:rFonts w:eastAsia="Calibri" w:cs="Arial"/>
      <w:szCs w:val="20"/>
    </w:rPr>
  </w:style>
  <w:style w:type="numbering" w:customStyle="1" w:styleId="StyleDissertation">
    <w:name w:val="StyleDissertation"/>
    <w:uiPriority w:val="99"/>
    <w:rsid w:val="0077048E"/>
    <w:pPr>
      <w:numPr>
        <w:numId w:val="30"/>
      </w:numPr>
    </w:pPr>
  </w:style>
  <w:style w:type="character" w:styleId="PlaceholderText">
    <w:name w:val="Placeholder Text"/>
    <w:basedOn w:val="DefaultParagraphFont"/>
    <w:uiPriority w:val="99"/>
    <w:rsid w:val="0077048E"/>
    <w:rPr>
      <w:rFonts w:cs="Times New Roman"/>
      <w:color w:val="808080"/>
    </w:rPr>
  </w:style>
  <w:style w:type="table" w:customStyle="1" w:styleId="LightShading1">
    <w:name w:val="Light Shading1"/>
    <w:uiPriority w:val="99"/>
    <w:rsid w:val="0077048E"/>
    <w:rPr>
      <w:rFonts w:eastAsia="Calibri" w:cs="Arial"/>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77048E"/>
    <w:rPr>
      <w:rFonts w:eastAsia="Cambria" w:cs="Arial"/>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ghtShading11">
    <w:name w:val="Light Shading11"/>
    <w:basedOn w:val="TableNormal"/>
    <w:uiPriority w:val="60"/>
    <w:rsid w:val="0077048E"/>
    <w:rPr>
      <w:rFonts w:eastAsia="Cambria" w:cs="Arial"/>
      <w:color w:val="000000"/>
      <w:lang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DocumentMap">
    <w:name w:val="Document Map"/>
    <w:basedOn w:val="Normal"/>
    <w:link w:val="DocumentMapChar"/>
    <w:uiPriority w:val="99"/>
    <w:unhideWhenUsed/>
    <w:rsid w:val="0077048E"/>
    <w:rPr>
      <w:rFonts w:ascii="Tahoma" w:eastAsia="Calibri" w:hAnsi="Tahoma" w:cs="Tahoma"/>
      <w:sz w:val="16"/>
      <w:szCs w:val="16"/>
    </w:rPr>
  </w:style>
  <w:style w:type="character" w:customStyle="1" w:styleId="DocumentMapChar">
    <w:name w:val="Document Map Char"/>
    <w:basedOn w:val="DefaultParagraphFont"/>
    <w:link w:val="DocumentMap"/>
    <w:uiPriority w:val="99"/>
    <w:rsid w:val="0077048E"/>
    <w:rPr>
      <w:rFonts w:ascii="Tahoma" w:eastAsia="Calibr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1305</Words>
  <Characters>7439</Characters>
  <Application>Microsoft Office Word</Application>
  <DocSecurity>0</DocSecurity>
  <Lines>61</Lines>
  <Paragraphs>17</Paragraphs>
  <ScaleCrop>false</ScaleCrop>
  <Company/>
  <LinksUpToDate>false</LinksUpToDate>
  <CharactersWithSpaces>8727</CharactersWithSpaces>
  <SharedDoc>false</SharedDoc>
  <HyperlinkBase/>
  <HLinks>
    <vt:vector size="6" baseType="variant">
      <vt:variant>
        <vt:i4>4980806</vt:i4>
      </vt:variant>
      <vt:variant>
        <vt:i4>0</vt:i4>
      </vt:variant>
      <vt:variant>
        <vt:i4>0</vt:i4>
      </vt:variant>
      <vt:variant>
        <vt:i4>5</vt:i4>
      </vt:variant>
      <vt:variant>
        <vt:lpwstr>mailto:chen.529@buckeyemail.osu.edu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2011-02-25T14:13:00Z</dcterms:created>
  <dcterms:modified xsi:type="dcterms:W3CDTF">2011-02-25T14:21:00Z</dcterms:modified>
</cp:coreProperties>
</file>