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888" w:rsidRDefault="00950445" w:rsidP="009D6888">
      <w:pPr>
        <w:spacing w:line="240" w:lineRule="auto"/>
        <w:contextualSpacing/>
        <w:jc w:val="right"/>
        <w:rPr>
          <w:rFonts w:ascii="Times New Roman" w:hAnsi="Times New Roman" w:cs="Times New Roman"/>
          <w:sz w:val="24"/>
        </w:rPr>
      </w:pPr>
      <w:r>
        <w:rPr>
          <w:rFonts w:ascii="Times New Roman" w:hAnsi="Times New Roman" w:cs="Times New Roman"/>
          <w:sz w:val="24"/>
        </w:rPr>
        <w:t>RESEARCH</w:t>
      </w:r>
    </w:p>
    <w:p w:rsidR="009D6888" w:rsidRDefault="009D6888" w:rsidP="009D6888">
      <w:pPr>
        <w:spacing w:line="240" w:lineRule="auto"/>
        <w:contextualSpacing/>
        <w:jc w:val="right"/>
        <w:rPr>
          <w:rFonts w:ascii="Times New Roman" w:hAnsi="Times New Roman" w:cs="Times New Roman"/>
          <w:sz w:val="24"/>
        </w:rPr>
      </w:pPr>
    </w:p>
    <w:p w:rsidR="009D6888" w:rsidRDefault="009D6888" w:rsidP="009D6888">
      <w:pPr>
        <w:spacing w:line="240" w:lineRule="auto"/>
        <w:contextualSpacing/>
        <w:jc w:val="right"/>
        <w:rPr>
          <w:rFonts w:ascii="Times New Roman" w:hAnsi="Times New Roman" w:cs="Times New Roman"/>
          <w:sz w:val="24"/>
        </w:rPr>
      </w:pPr>
    </w:p>
    <w:p w:rsidR="009D6888" w:rsidRDefault="009D6888" w:rsidP="009D6888">
      <w:pPr>
        <w:spacing w:line="240" w:lineRule="auto"/>
        <w:contextualSpacing/>
        <w:jc w:val="right"/>
        <w:rPr>
          <w:rFonts w:ascii="Times New Roman" w:hAnsi="Times New Roman" w:cs="Times New Roman"/>
          <w:sz w:val="24"/>
        </w:rPr>
      </w:pPr>
    </w:p>
    <w:p w:rsidR="009D6888" w:rsidRDefault="009D6888" w:rsidP="00950445">
      <w:pPr>
        <w:spacing w:line="240" w:lineRule="auto"/>
        <w:contextualSpacing/>
        <w:rPr>
          <w:rFonts w:ascii="Times New Roman" w:hAnsi="Times New Roman" w:cs="Times New Roman"/>
          <w:sz w:val="24"/>
        </w:rPr>
      </w:pPr>
    </w:p>
    <w:p w:rsidR="009D6888" w:rsidRDefault="009D6888" w:rsidP="009D6888">
      <w:pPr>
        <w:spacing w:line="240" w:lineRule="auto"/>
        <w:contextualSpacing/>
        <w:jc w:val="right"/>
        <w:rPr>
          <w:rFonts w:ascii="Times New Roman" w:hAnsi="Times New Roman" w:cs="Times New Roman"/>
          <w:sz w:val="24"/>
        </w:rPr>
      </w:pPr>
    </w:p>
    <w:p w:rsidR="009D6888" w:rsidRDefault="009D6888" w:rsidP="009D6888">
      <w:pPr>
        <w:spacing w:line="240" w:lineRule="auto"/>
        <w:contextualSpacing/>
        <w:jc w:val="right"/>
        <w:rPr>
          <w:rFonts w:ascii="Times New Roman" w:hAnsi="Times New Roman" w:cs="Times New Roman"/>
          <w:sz w:val="24"/>
        </w:rPr>
      </w:pPr>
    </w:p>
    <w:p w:rsidR="009D6888" w:rsidRDefault="009D6888" w:rsidP="00AD170B">
      <w:pPr>
        <w:spacing w:line="240" w:lineRule="auto"/>
        <w:contextualSpacing/>
        <w:jc w:val="center"/>
        <w:rPr>
          <w:rFonts w:ascii="Times New Roman" w:hAnsi="Times New Roman" w:cs="Times New Roman"/>
          <w:sz w:val="24"/>
        </w:rPr>
      </w:pPr>
    </w:p>
    <w:p w:rsidR="00AD170B" w:rsidRPr="00F1371C" w:rsidRDefault="00C253B2" w:rsidP="00AD170B">
      <w:pPr>
        <w:spacing w:line="240" w:lineRule="auto"/>
        <w:contextualSpacing/>
        <w:jc w:val="center"/>
        <w:rPr>
          <w:rFonts w:ascii="Times New Roman" w:hAnsi="Times New Roman" w:cs="Times New Roman"/>
          <w:sz w:val="24"/>
        </w:rPr>
      </w:pPr>
      <w:r w:rsidRPr="00F1371C">
        <w:rPr>
          <w:rFonts w:ascii="Times New Roman" w:hAnsi="Times New Roman" w:cs="Times New Roman"/>
          <w:sz w:val="24"/>
        </w:rPr>
        <w:t xml:space="preserve">Examining </w:t>
      </w:r>
      <w:r w:rsidR="00AD170B" w:rsidRPr="00F1371C">
        <w:rPr>
          <w:rFonts w:ascii="Times New Roman" w:hAnsi="Times New Roman" w:cs="Times New Roman"/>
          <w:sz w:val="24"/>
        </w:rPr>
        <w:t>Secondary Agriculture Education</w:t>
      </w:r>
      <w:r w:rsidR="005A7D69" w:rsidRPr="00F1371C">
        <w:rPr>
          <w:rFonts w:ascii="Times New Roman" w:hAnsi="Times New Roman" w:cs="Times New Roman"/>
          <w:sz w:val="24"/>
        </w:rPr>
        <w:t>’s</w:t>
      </w:r>
      <w:r w:rsidR="00AD170B" w:rsidRPr="00F1371C">
        <w:rPr>
          <w:rFonts w:ascii="Times New Roman" w:hAnsi="Times New Roman" w:cs="Times New Roman"/>
          <w:sz w:val="24"/>
        </w:rPr>
        <w:t xml:space="preserve"> Influence on </w:t>
      </w:r>
    </w:p>
    <w:p w:rsidR="00AD170B" w:rsidRPr="00F1371C" w:rsidRDefault="005A7D69" w:rsidP="00AD170B">
      <w:pPr>
        <w:spacing w:line="240" w:lineRule="auto"/>
        <w:contextualSpacing/>
        <w:jc w:val="center"/>
        <w:rPr>
          <w:rFonts w:ascii="Times New Roman" w:hAnsi="Times New Roman" w:cs="Times New Roman"/>
          <w:sz w:val="24"/>
        </w:rPr>
      </w:pPr>
      <w:r w:rsidRPr="00F1371C">
        <w:rPr>
          <w:rFonts w:ascii="Times New Roman" w:hAnsi="Times New Roman" w:cs="Times New Roman"/>
          <w:sz w:val="24"/>
        </w:rPr>
        <w:t xml:space="preserve">Student’s </w:t>
      </w:r>
      <w:r w:rsidR="00AD170B" w:rsidRPr="00F1371C">
        <w:rPr>
          <w:rFonts w:ascii="Times New Roman" w:hAnsi="Times New Roman" w:cs="Times New Roman"/>
          <w:sz w:val="24"/>
        </w:rPr>
        <w:t>Decision to Enroll in the College of Agriculture</w:t>
      </w:r>
    </w:p>
    <w:p w:rsidR="00C253B2" w:rsidRDefault="00C253B2">
      <w:pPr>
        <w:rPr>
          <w:rFonts w:ascii="Times New Roman" w:hAnsi="Times New Roman" w:cs="Times New Roman"/>
          <w:sz w:val="24"/>
        </w:rPr>
      </w:pPr>
    </w:p>
    <w:p w:rsidR="005A7D69" w:rsidRDefault="00F1371C" w:rsidP="00F1371C">
      <w:pPr>
        <w:spacing w:after="0"/>
        <w:jc w:val="center"/>
        <w:rPr>
          <w:rFonts w:ascii="Times New Roman" w:hAnsi="Times New Roman" w:cs="Times New Roman"/>
          <w:sz w:val="24"/>
        </w:rPr>
      </w:pPr>
      <w:r>
        <w:rPr>
          <w:rFonts w:ascii="Times New Roman" w:hAnsi="Times New Roman" w:cs="Times New Roman"/>
          <w:sz w:val="24"/>
        </w:rPr>
        <w:t>Lauren Lewis</w:t>
      </w:r>
    </w:p>
    <w:p w:rsidR="00F1371C" w:rsidRDefault="00F1371C" w:rsidP="00F1371C">
      <w:pPr>
        <w:spacing w:after="0"/>
        <w:jc w:val="center"/>
        <w:rPr>
          <w:rFonts w:ascii="Times New Roman" w:hAnsi="Times New Roman" w:cs="Times New Roman"/>
          <w:sz w:val="24"/>
        </w:rPr>
      </w:pPr>
      <w:r>
        <w:rPr>
          <w:rFonts w:ascii="Times New Roman" w:hAnsi="Times New Roman" w:cs="Times New Roman"/>
          <w:sz w:val="24"/>
        </w:rPr>
        <w:t>John Rayfield</w:t>
      </w:r>
    </w:p>
    <w:p w:rsidR="00F1371C" w:rsidRDefault="00F1371C" w:rsidP="00F1371C">
      <w:pPr>
        <w:spacing w:after="0"/>
        <w:jc w:val="center"/>
        <w:rPr>
          <w:rFonts w:ascii="Times New Roman" w:hAnsi="Times New Roman" w:cs="Times New Roman"/>
          <w:sz w:val="24"/>
        </w:rPr>
      </w:pPr>
      <w:r>
        <w:rPr>
          <w:rFonts w:ascii="Times New Roman" w:hAnsi="Times New Roman" w:cs="Times New Roman"/>
          <w:sz w:val="24"/>
        </w:rPr>
        <w:t>Chris Skaggs</w:t>
      </w:r>
    </w:p>
    <w:p w:rsidR="009D6888" w:rsidRDefault="009D6888" w:rsidP="00F1371C">
      <w:pPr>
        <w:spacing w:after="0"/>
        <w:jc w:val="center"/>
        <w:rPr>
          <w:rFonts w:ascii="Times New Roman" w:hAnsi="Times New Roman" w:cs="Times New Roman"/>
          <w:sz w:val="24"/>
        </w:rPr>
      </w:pPr>
      <w:r>
        <w:rPr>
          <w:rFonts w:ascii="Times New Roman" w:hAnsi="Times New Roman" w:cs="Times New Roman"/>
          <w:sz w:val="24"/>
        </w:rPr>
        <w:t>Texas A&amp;M University</w:t>
      </w:r>
    </w:p>
    <w:p w:rsidR="00F1371C" w:rsidRDefault="00F1371C">
      <w:pPr>
        <w:rPr>
          <w:rFonts w:ascii="Times New Roman" w:hAnsi="Times New Roman" w:cs="Times New Roman"/>
          <w:sz w:val="24"/>
        </w:rPr>
      </w:pPr>
    </w:p>
    <w:p w:rsidR="00F1371C" w:rsidRPr="00F1371C" w:rsidRDefault="00F1371C" w:rsidP="00F1371C">
      <w:pPr>
        <w:spacing w:after="0"/>
        <w:jc w:val="center"/>
        <w:rPr>
          <w:rFonts w:ascii="Times New Roman" w:hAnsi="Times New Roman" w:cs="Times New Roman"/>
          <w:sz w:val="24"/>
          <w:szCs w:val="24"/>
        </w:rPr>
      </w:pPr>
      <w:r w:rsidRPr="00F1371C">
        <w:rPr>
          <w:rFonts w:ascii="Times New Roman" w:hAnsi="Times New Roman" w:cs="Times New Roman"/>
          <w:sz w:val="24"/>
          <w:szCs w:val="24"/>
        </w:rPr>
        <w:t>Agricultural Leadership, Education and Communications</w:t>
      </w:r>
    </w:p>
    <w:p w:rsidR="00F1371C" w:rsidRPr="00F1371C" w:rsidRDefault="00F1371C" w:rsidP="00F1371C">
      <w:pPr>
        <w:spacing w:after="0"/>
        <w:jc w:val="center"/>
        <w:rPr>
          <w:rFonts w:ascii="Times New Roman" w:hAnsi="Times New Roman" w:cs="Times New Roman"/>
          <w:sz w:val="24"/>
          <w:szCs w:val="24"/>
        </w:rPr>
      </w:pPr>
      <w:r w:rsidRPr="00F1371C">
        <w:rPr>
          <w:rFonts w:ascii="Times New Roman" w:hAnsi="Times New Roman" w:cs="Times New Roman"/>
          <w:sz w:val="24"/>
          <w:szCs w:val="24"/>
        </w:rPr>
        <w:t>Texas A&amp;M University</w:t>
      </w:r>
    </w:p>
    <w:p w:rsidR="00F1371C" w:rsidRPr="00F1371C" w:rsidRDefault="0071152D" w:rsidP="00F1371C">
      <w:pPr>
        <w:spacing w:after="0"/>
        <w:jc w:val="center"/>
        <w:rPr>
          <w:rFonts w:ascii="Times New Roman" w:hAnsi="Times New Roman" w:cs="Times New Roman"/>
          <w:sz w:val="24"/>
          <w:szCs w:val="24"/>
        </w:rPr>
      </w:pPr>
      <w:r>
        <w:rPr>
          <w:rFonts w:ascii="Times New Roman" w:hAnsi="Times New Roman" w:cs="Times New Roman"/>
          <w:sz w:val="24"/>
          <w:szCs w:val="24"/>
        </w:rPr>
        <w:t>131</w:t>
      </w:r>
      <w:r w:rsidR="00F1371C" w:rsidRPr="00F1371C">
        <w:rPr>
          <w:rFonts w:ascii="Times New Roman" w:hAnsi="Times New Roman" w:cs="Times New Roman"/>
          <w:sz w:val="24"/>
          <w:szCs w:val="24"/>
        </w:rPr>
        <w:t xml:space="preserve"> </w:t>
      </w:r>
      <w:proofErr w:type="spellStart"/>
      <w:r w:rsidR="00F1371C" w:rsidRPr="00F1371C">
        <w:rPr>
          <w:rFonts w:ascii="Times New Roman" w:hAnsi="Times New Roman" w:cs="Times New Roman"/>
          <w:sz w:val="24"/>
          <w:szCs w:val="24"/>
        </w:rPr>
        <w:t>Scoates</w:t>
      </w:r>
      <w:proofErr w:type="spellEnd"/>
      <w:r w:rsidR="00F1371C" w:rsidRPr="00F1371C">
        <w:rPr>
          <w:rFonts w:ascii="Times New Roman" w:hAnsi="Times New Roman" w:cs="Times New Roman"/>
          <w:sz w:val="24"/>
          <w:szCs w:val="24"/>
        </w:rPr>
        <w:t xml:space="preserve"> Hall</w:t>
      </w:r>
    </w:p>
    <w:p w:rsidR="00F1371C" w:rsidRPr="00F1371C" w:rsidRDefault="00F1371C" w:rsidP="00F1371C">
      <w:pPr>
        <w:spacing w:after="0"/>
        <w:jc w:val="center"/>
        <w:rPr>
          <w:rFonts w:ascii="Times New Roman" w:hAnsi="Times New Roman" w:cs="Times New Roman"/>
          <w:sz w:val="24"/>
          <w:szCs w:val="24"/>
        </w:rPr>
      </w:pPr>
      <w:r w:rsidRPr="00F1371C">
        <w:rPr>
          <w:rFonts w:ascii="Times New Roman" w:hAnsi="Times New Roman" w:cs="Times New Roman"/>
          <w:sz w:val="24"/>
          <w:szCs w:val="24"/>
        </w:rPr>
        <w:t>MS 2116 TAMU</w:t>
      </w:r>
    </w:p>
    <w:p w:rsidR="00F1371C" w:rsidRPr="00F1371C" w:rsidRDefault="00F1371C" w:rsidP="00F1371C">
      <w:pPr>
        <w:spacing w:after="0"/>
        <w:jc w:val="center"/>
        <w:rPr>
          <w:rFonts w:ascii="Times New Roman" w:hAnsi="Times New Roman" w:cs="Times New Roman"/>
          <w:sz w:val="24"/>
          <w:szCs w:val="24"/>
        </w:rPr>
      </w:pPr>
      <w:r w:rsidRPr="00F1371C">
        <w:rPr>
          <w:rFonts w:ascii="Times New Roman" w:hAnsi="Times New Roman" w:cs="Times New Roman"/>
          <w:sz w:val="24"/>
          <w:szCs w:val="24"/>
        </w:rPr>
        <w:t>College Station, TX 77843-2116</w:t>
      </w:r>
    </w:p>
    <w:p w:rsidR="00F1371C" w:rsidRPr="00F1371C" w:rsidRDefault="00F1371C" w:rsidP="00F1371C">
      <w:pPr>
        <w:spacing w:after="0"/>
        <w:jc w:val="center"/>
        <w:rPr>
          <w:rFonts w:ascii="Times New Roman" w:hAnsi="Times New Roman" w:cs="Times New Roman"/>
          <w:sz w:val="24"/>
          <w:szCs w:val="24"/>
        </w:rPr>
      </w:pPr>
      <w:r w:rsidRPr="00F1371C">
        <w:rPr>
          <w:rFonts w:ascii="Times New Roman" w:hAnsi="Times New Roman" w:cs="Times New Roman"/>
          <w:sz w:val="24"/>
          <w:szCs w:val="24"/>
        </w:rPr>
        <w:t>979-862-</w:t>
      </w:r>
      <w:r w:rsidR="0071152D">
        <w:rPr>
          <w:rFonts w:ascii="Times New Roman" w:hAnsi="Times New Roman" w:cs="Times New Roman"/>
          <w:sz w:val="24"/>
          <w:szCs w:val="24"/>
        </w:rPr>
        <w:t>7650</w:t>
      </w:r>
    </w:p>
    <w:p w:rsidR="00F1371C" w:rsidRPr="00F1371C" w:rsidRDefault="00950445" w:rsidP="00F1371C">
      <w:pPr>
        <w:spacing w:after="0"/>
        <w:jc w:val="center"/>
        <w:rPr>
          <w:rFonts w:ascii="Times New Roman" w:hAnsi="Times New Roman" w:cs="Times New Roman"/>
          <w:sz w:val="24"/>
          <w:szCs w:val="24"/>
        </w:rPr>
      </w:pPr>
      <w:hyperlink r:id="rId6" w:history="1">
        <w:r w:rsidR="0071152D" w:rsidRPr="00924C06">
          <w:rPr>
            <w:rStyle w:val="Hyperlink"/>
            <w:rFonts w:ascii="Times New Roman" w:hAnsi="Times New Roman" w:cs="Times New Roman"/>
            <w:sz w:val="24"/>
            <w:szCs w:val="24"/>
          </w:rPr>
          <w:t>llewis@aged.tamu.edu</w:t>
        </w:r>
      </w:hyperlink>
    </w:p>
    <w:p w:rsidR="00F1371C" w:rsidRDefault="00F1371C" w:rsidP="00F1371C">
      <w:pPr>
        <w:jc w:val="center"/>
      </w:pPr>
    </w:p>
    <w:p w:rsidR="00F1371C" w:rsidRDefault="00F1371C" w:rsidP="00F1371C">
      <w:pPr>
        <w:jc w:val="center"/>
      </w:pPr>
    </w:p>
    <w:p w:rsidR="00F1371C" w:rsidRDefault="00F1371C" w:rsidP="00F1371C">
      <w:pPr>
        <w:jc w:val="center"/>
        <w:rPr>
          <w:rFonts w:ascii="Times New Roman" w:hAnsi="Times New Roman" w:cs="Times New Roman"/>
          <w:sz w:val="24"/>
        </w:rPr>
      </w:pPr>
    </w:p>
    <w:p w:rsidR="00F1371C" w:rsidRDefault="00F1371C">
      <w:pPr>
        <w:rPr>
          <w:rFonts w:ascii="Times New Roman" w:hAnsi="Times New Roman" w:cs="Times New Roman"/>
          <w:sz w:val="24"/>
        </w:rPr>
      </w:pPr>
    </w:p>
    <w:p w:rsidR="00F1371C" w:rsidRDefault="00F1371C">
      <w:pPr>
        <w:rPr>
          <w:rFonts w:ascii="Times New Roman" w:hAnsi="Times New Roman" w:cs="Times New Roman"/>
          <w:sz w:val="24"/>
        </w:rPr>
      </w:pPr>
    </w:p>
    <w:p w:rsidR="00F1371C" w:rsidRDefault="00F1371C">
      <w:pPr>
        <w:rPr>
          <w:rFonts w:ascii="Times New Roman" w:hAnsi="Times New Roman" w:cs="Times New Roman"/>
          <w:sz w:val="24"/>
        </w:rPr>
      </w:pPr>
    </w:p>
    <w:p w:rsidR="00F1371C" w:rsidRDefault="00F1371C">
      <w:pPr>
        <w:rPr>
          <w:rFonts w:ascii="Times New Roman" w:hAnsi="Times New Roman" w:cs="Times New Roman"/>
          <w:sz w:val="24"/>
        </w:rPr>
      </w:pPr>
    </w:p>
    <w:p w:rsidR="00F1371C" w:rsidRDefault="00F1371C">
      <w:pPr>
        <w:rPr>
          <w:rFonts w:ascii="Times New Roman" w:hAnsi="Times New Roman" w:cs="Times New Roman"/>
          <w:sz w:val="24"/>
        </w:rPr>
      </w:pPr>
    </w:p>
    <w:p w:rsidR="00F1371C" w:rsidRDefault="00F1371C">
      <w:pPr>
        <w:rPr>
          <w:rFonts w:ascii="Times New Roman" w:hAnsi="Times New Roman" w:cs="Times New Roman"/>
          <w:sz w:val="24"/>
        </w:rPr>
      </w:pPr>
    </w:p>
    <w:p w:rsidR="00950445" w:rsidRDefault="00950445">
      <w:pPr>
        <w:rPr>
          <w:rFonts w:ascii="Times New Roman" w:hAnsi="Times New Roman" w:cs="Times New Roman"/>
          <w:sz w:val="24"/>
        </w:rPr>
      </w:pPr>
      <w:bookmarkStart w:id="0" w:name="_GoBack"/>
      <w:bookmarkEnd w:id="0"/>
    </w:p>
    <w:p w:rsidR="00F1371C" w:rsidRDefault="00F1371C" w:rsidP="00F1371C">
      <w:pPr>
        <w:spacing w:line="240" w:lineRule="auto"/>
        <w:contextualSpacing/>
        <w:rPr>
          <w:rFonts w:ascii="Times New Roman" w:hAnsi="Times New Roman" w:cs="Times New Roman"/>
          <w:sz w:val="24"/>
        </w:rPr>
      </w:pPr>
    </w:p>
    <w:p w:rsidR="00F1371C" w:rsidRPr="00F1371C" w:rsidRDefault="00F1371C" w:rsidP="00F1371C">
      <w:pPr>
        <w:spacing w:line="240" w:lineRule="auto"/>
        <w:ind w:firstLine="720"/>
        <w:contextualSpacing/>
        <w:jc w:val="center"/>
        <w:rPr>
          <w:rFonts w:ascii="Times New Roman" w:hAnsi="Times New Roman" w:cs="Times New Roman"/>
          <w:b/>
          <w:sz w:val="24"/>
        </w:rPr>
      </w:pPr>
      <w:r w:rsidRPr="00F1371C">
        <w:rPr>
          <w:rFonts w:ascii="Times New Roman" w:hAnsi="Times New Roman" w:cs="Times New Roman"/>
          <w:b/>
          <w:sz w:val="24"/>
        </w:rPr>
        <w:lastRenderedPageBreak/>
        <w:t>Examining Secondary Agriculture Education’s Influence on</w:t>
      </w:r>
    </w:p>
    <w:p w:rsidR="00F1371C" w:rsidRPr="00F1371C" w:rsidRDefault="00F1371C" w:rsidP="00F1371C">
      <w:pPr>
        <w:spacing w:line="240" w:lineRule="auto"/>
        <w:contextualSpacing/>
        <w:jc w:val="center"/>
        <w:rPr>
          <w:rFonts w:ascii="Times New Roman" w:hAnsi="Times New Roman" w:cs="Times New Roman"/>
          <w:b/>
          <w:sz w:val="24"/>
        </w:rPr>
      </w:pPr>
      <w:r w:rsidRPr="00F1371C">
        <w:rPr>
          <w:rFonts w:ascii="Times New Roman" w:hAnsi="Times New Roman" w:cs="Times New Roman"/>
          <w:b/>
          <w:sz w:val="24"/>
        </w:rPr>
        <w:t>Student’s Decision to Enroll in the College of Agriculture</w:t>
      </w:r>
    </w:p>
    <w:p w:rsidR="00F1371C" w:rsidRPr="0071152D" w:rsidRDefault="00F1371C" w:rsidP="00F1371C">
      <w:pPr>
        <w:spacing w:line="240" w:lineRule="auto"/>
        <w:contextualSpacing/>
        <w:jc w:val="center"/>
        <w:rPr>
          <w:rFonts w:ascii="Times New Roman" w:hAnsi="Times New Roman" w:cs="Times New Roman"/>
          <w:b/>
          <w:sz w:val="20"/>
        </w:rPr>
      </w:pPr>
    </w:p>
    <w:p w:rsidR="00C253B2" w:rsidRDefault="00C253B2" w:rsidP="00F1371C">
      <w:pPr>
        <w:spacing w:line="240" w:lineRule="auto"/>
        <w:contextualSpacing/>
        <w:jc w:val="center"/>
        <w:rPr>
          <w:rFonts w:ascii="Times New Roman" w:hAnsi="Times New Roman" w:cs="Times New Roman"/>
          <w:b/>
          <w:sz w:val="24"/>
        </w:rPr>
      </w:pPr>
      <w:r>
        <w:rPr>
          <w:rFonts w:ascii="Times New Roman" w:hAnsi="Times New Roman" w:cs="Times New Roman"/>
          <w:b/>
          <w:sz w:val="24"/>
        </w:rPr>
        <w:t>Introduction</w:t>
      </w:r>
    </w:p>
    <w:p w:rsidR="00AD170B" w:rsidRPr="0071152D" w:rsidRDefault="00AD170B" w:rsidP="00731CF4">
      <w:pPr>
        <w:spacing w:line="240" w:lineRule="auto"/>
        <w:contextualSpacing/>
        <w:jc w:val="center"/>
        <w:rPr>
          <w:rFonts w:ascii="Times New Roman" w:hAnsi="Times New Roman" w:cs="Times New Roman"/>
          <w:b/>
          <w:sz w:val="20"/>
        </w:rPr>
      </w:pPr>
    </w:p>
    <w:p w:rsidR="00B55804" w:rsidRPr="00AD170B" w:rsidRDefault="00B55804" w:rsidP="00B55804">
      <w:pPr>
        <w:spacing w:line="240" w:lineRule="auto"/>
        <w:contextualSpacing/>
        <w:rPr>
          <w:rFonts w:ascii="Times New Roman" w:hAnsi="Times New Roman" w:cs="Times New Roman"/>
          <w:sz w:val="24"/>
        </w:rPr>
      </w:pPr>
      <w:r>
        <w:rPr>
          <w:rFonts w:ascii="Times New Roman" w:hAnsi="Times New Roman" w:cs="Times New Roman"/>
          <w:sz w:val="24"/>
        </w:rPr>
        <w:t>This study examined the influence secondary agriculture education programs have on a student’s decision to enroll in the College of Agriculture. According to RPA 1 under the Agricultural Education in University and Postsecondary Settings priority area, this study aligns with the National Research Agenda</w:t>
      </w:r>
      <w:r w:rsidR="00407E12">
        <w:rPr>
          <w:rFonts w:ascii="Times New Roman" w:hAnsi="Times New Roman" w:cs="Times New Roman"/>
          <w:sz w:val="24"/>
        </w:rPr>
        <w:t xml:space="preserve"> (2007)</w:t>
      </w:r>
      <w:r>
        <w:rPr>
          <w:rFonts w:ascii="Times New Roman" w:hAnsi="Times New Roman" w:cs="Times New Roman"/>
          <w:sz w:val="24"/>
        </w:rPr>
        <w:t xml:space="preserve"> as it investigates the recruitment and preparation of students for future careers in the agricultural and life sciences. </w:t>
      </w:r>
      <w:r w:rsidR="00C165A7">
        <w:rPr>
          <w:rFonts w:ascii="Times New Roman" w:hAnsi="Times New Roman" w:cs="Times New Roman"/>
          <w:sz w:val="24"/>
        </w:rPr>
        <w:t xml:space="preserve">Dyer, </w:t>
      </w:r>
      <w:proofErr w:type="spellStart"/>
      <w:r w:rsidR="00C165A7">
        <w:rPr>
          <w:rFonts w:ascii="Times New Roman" w:hAnsi="Times New Roman" w:cs="Times New Roman"/>
          <w:sz w:val="24"/>
        </w:rPr>
        <w:t>Breja</w:t>
      </w:r>
      <w:proofErr w:type="spellEnd"/>
      <w:r w:rsidR="00C165A7">
        <w:rPr>
          <w:rFonts w:ascii="Times New Roman" w:hAnsi="Times New Roman" w:cs="Times New Roman"/>
          <w:sz w:val="24"/>
        </w:rPr>
        <w:t xml:space="preserve">, and </w:t>
      </w:r>
      <w:proofErr w:type="spellStart"/>
      <w:r w:rsidR="00C165A7">
        <w:rPr>
          <w:rFonts w:ascii="Times New Roman" w:hAnsi="Times New Roman" w:cs="Times New Roman"/>
          <w:sz w:val="24"/>
        </w:rPr>
        <w:t>Wittler</w:t>
      </w:r>
      <w:proofErr w:type="spellEnd"/>
      <w:r w:rsidR="00C165A7">
        <w:rPr>
          <w:rFonts w:ascii="Times New Roman" w:hAnsi="Times New Roman" w:cs="Times New Roman"/>
          <w:sz w:val="24"/>
        </w:rPr>
        <w:t xml:space="preserve"> (2000) stated, </w:t>
      </w:r>
      <w:r w:rsidR="00C165A7" w:rsidRPr="00C165A7">
        <w:rPr>
          <w:rFonts w:ascii="Times New Roman" w:hAnsi="Times New Roman" w:cs="Times New Roman"/>
          <w:sz w:val="24"/>
          <w:szCs w:val="24"/>
        </w:rPr>
        <w:t>“One of the major problems plaguing college administrators nationwide is the recruitment and retention of quality students who are likely to enter the agricultural industry upon graduation” (p. 490).</w:t>
      </w:r>
      <w:r w:rsidR="00C165A7">
        <w:t xml:space="preserve"> </w:t>
      </w:r>
      <w:r w:rsidR="00C165A7">
        <w:rPr>
          <w:rFonts w:ascii="Times New Roman" w:hAnsi="Times New Roman" w:cs="Times New Roman"/>
          <w:sz w:val="24"/>
        </w:rPr>
        <w:t xml:space="preserve">It is perceived that many colleges of agriculture traditionally focus recruitment material, funding, and time towards secondary agriculture education programs for future students. But how much influence do secondary agriculture education programs have on student decision making? Examining the influence </w:t>
      </w:r>
      <w:r w:rsidR="00111156">
        <w:rPr>
          <w:rFonts w:ascii="Times New Roman" w:hAnsi="Times New Roman" w:cs="Times New Roman"/>
          <w:sz w:val="24"/>
        </w:rPr>
        <w:t xml:space="preserve">of </w:t>
      </w:r>
      <w:r w:rsidR="00C165A7">
        <w:rPr>
          <w:rFonts w:ascii="Times New Roman" w:hAnsi="Times New Roman" w:cs="Times New Roman"/>
          <w:sz w:val="24"/>
        </w:rPr>
        <w:t xml:space="preserve">secondary agriculture education programs on a student’s decision to enroll in the College of Agriculture may give some direction to the recruitment strategies of colleges of agriculture.  </w:t>
      </w:r>
    </w:p>
    <w:p w:rsidR="00ED44A1" w:rsidRPr="0071152D" w:rsidRDefault="00ED44A1" w:rsidP="00ED44A1">
      <w:pPr>
        <w:spacing w:line="240" w:lineRule="auto"/>
        <w:contextualSpacing/>
        <w:rPr>
          <w:rFonts w:ascii="Times New Roman" w:hAnsi="Times New Roman" w:cs="Times New Roman"/>
          <w:b/>
          <w:sz w:val="20"/>
        </w:rPr>
      </w:pPr>
    </w:p>
    <w:p w:rsidR="00C253B2" w:rsidRDefault="00C253B2" w:rsidP="00731CF4">
      <w:pPr>
        <w:spacing w:line="240" w:lineRule="auto"/>
        <w:contextualSpacing/>
        <w:jc w:val="center"/>
        <w:rPr>
          <w:rFonts w:ascii="Times New Roman" w:hAnsi="Times New Roman" w:cs="Times New Roman"/>
          <w:b/>
          <w:sz w:val="24"/>
        </w:rPr>
      </w:pPr>
      <w:r>
        <w:rPr>
          <w:rFonts w:ascii="Times New Roman" w:hAnsi="Times New Roman" w:cs="Times New Roman"/>
          <w:b/>
          <w:sz w:val="24"/>
        </w:rPr>
        <w:t>Theoretical Framework</w:t>
      </w:r>
    </w:p>
    <w:p w:rsidR="00ED44A1" w:rsidRPr="0071152D" w:rsidRDefault="00ED44A1" w:rsidP="00731CF4">
      <w:pPr>
        <w:spacing w:line="240" w:lineRule="auto"/>
        <w:contextualSpacing/>
        <w:jc w:val="center"/>
        <w:rPr>
          <w:rFonts w:ascii="Times New Roman" w:hAnsi="Times New Roman" w:cs="Times New Roman"/>
          <w:b/>
          <w:sz w:val="20"/>
        </w:rPr>
      </w:pPr>
    </w:p>
    <w:p w:rsidR="00C253B2" w:rsidRDefault="00ED44A1" w:rsidP="00F1371C">
      <w:pPr>
        <w:spacing w:line="240" w:lineRule="auto"/>
        <w:contextualSpacing/>
        <w:rPr>
          <w:rFonts w:ascii="Times New Roman" w:hAnsi="Times New Roman" w:cs="Times New Roman"/>
          <w:sz w:val="24"/>
        </w:rPr>
      </w:pPr>
      <w:r>
        <w:rPr>
          <w:rFonts w:ascii="Times New Roman" w:hAnsi="Times New Roman" w:cs="Times New Roman"/>
          <w:sz w:val="24"/>
        </w:rPr>
        <w:t xml:space="preserve">The theoretical framework for this study is based on William’s </w:t>
      </w:r>
      <w:r w:rsidR="007370DA">
        <w:rPr>
          <w:rFonts w:ascii="Times New Roman" w:hAnsi="Times New Roman" w:cs="Times New Roman"/>
          <w:sz w:val="24"/>
        </w:rPr>
        <w:t xml:space="preserve">(2007) </w:t>
      </w:r>
      <w:r>
        <w:rPr>
          <w:rFonts w:ascii="Times New Roman" w:hAnsi="Times New Roman" w:cs="Times New Roman"/>
          <w:sz w:val="24"/>
        </w:rPr>
        <w:t xml:space="preserve">model of influences on agriculture students’ selection of an academic major adapted from Chapman (1981). </w:t>
      </w:r>
      <w:r w:rsidR="00A440F3">
        <w:rPr>
          <w:rFonts w:ascii="Times New Roman" w:hAnsi="Times New Roman" w:cs="Times New Roman"/>
          <w:sz w:val="24"/>
        </w:rPr>
        <w:t>Williams’ (2007) model was adapted to address specific factors relative to how agricultural students select their academic ma</w:t>
      </w:r>
      <w:r w:rsidR="0032073B">
        <w:rPr>
          <w:rFonts w:ascii="Times New Roman" w:hAnsi="Times New Roman" w:cs="Times New Roman"/>
          <w:sz w:val="24"/>
        </w:rPr>
        <w:t>jor upon first entering college.</w:t>
      </w:r>
      <w:r w:rsidR="00A440F3">
        <w:rPr>
          <w:rFonts w:ascii="Times New Roman" w:hAnsi="Times New Roman" w:cs="Times New Roman"/>
          <w:sz w:val="24"/>
        </w:rPr>
        <w:t xml:space="preserve"> </w:t>
      </w:r>
      <w:r w:rsidR="00463C31">
        <w:rPr>
          <w:rFonts w:ascii="Times New Roman" w:hAnsi="Times New Roman" w:cs="Times New Roman"/>
          <w:sz w:val="24"/>
        </w:rPr>
        <w:t>“V</w:t>
      </w:r>
      <w:r w:rsidR="00A440F3">
        <w:rPr>
          <w:rFonts w:ascii="Times New Roman" w:hAnsi="Times New Roman" w:cs="Times New Roman"/>
          <w:sz w:val="24"/>
        </w:rPr>
        <w:t xml:space="preserve">ariables </w:t>
      </w:r>
      <w:r w:rsidR="00463C31">
        <w:rPr>
          <w:rFonts w:ascii="Times New Roman" w:hAnsi="Times New Roman" w:cs="Times New Roman"/>
          <w:sz w:val="24"/>
        </w:rPr>
        <w:t>classified</w:t>
      </w:r>
      <w:r w:rsidR="00A440F3">
        <w:rPr>
          <w:rFonts w:ascii="Times New Roman" w:hAnsi="Times New Roman" w:cs="Times New Roman"/>
          <w:sz w:val="24"/>
        </w:rPr>
        <w:t xml:space="preserve"> in this framework are related to student characteristics and backgrounds in combination with external influences upon students</w:t>
      </w:r>
      <w:r w:rsidR="00463C31">
        <w:rPr>
          <w:rFonts w:ascii="Times New Roman" w:hAnsi="Times New Roman" w:cs="Times New Roman"/>
          <w:sz w:val="24"/>
        </w:rPr>
        <w:t>”</w:t>
      </w:r>
      <w:r w:rsidR="00A440F3">
        <w:rPr>
          <w:rFonts w:ascii="Times New Roman" w:hAnsi="Times New Roman" w:cs="Times New Roman"/>
          <w:sz w:val="24"/>
        </w:rPr>
        <w:t xml:space="preserve"> (Williams, 2007</w:t>
      </w:r>
      <w:r w:rsidR="00463C31">
        <w:rPr>
          <w:rFonts w:ascii="Times New Roman" w:hAnsi="Times New Roman" w:cs="Times New Roman"/>
          <w:sz w:val="24"/>
        </w:rPr>
        <w:t>, p.14</w:t>
      </w:r>
      <w:r w:rsidR="00A440F3">
        <w:rPr>
          <w:rFonts w:ascii="Times New Roman" w:hAnsi="Times New Roman" w:cs="Times New Roman"/>
          <w:sz w:val="24"/>
        </w:rPr>
        <w:t xml:space="preserve">). </w:t>
      </w:r>
      <w:r w:rsidR="00434785">
        <w:rPr>
          <w:rFonts w:ascii="Times New Roman" w:hAnsi="Times New Roman" w:cs="Times New Roman"/>
          <w:sz w:val="24"/>
        </w:rPr>
        <w:t>“Washburn</w:t>
      </w:r>
      <w:r w:rsidR="008C410C">
        <w:rPr>
          <w:rFonts w:ascii="Times New Roman" w:hAnsi="Times New Roman" w:cs="Times New Roman"/>
          <w:sz w:val="24"/>
        </w:rPr>
        <w:t xml:space="preserve"> noted the use of Chapman’s model would allow colleges of agriculture  to be more efficient in using recruitment resources through an increased understanding of influential people, best recruitment practices, and institutional characteristics” (Williams, 2007, p.20-21).</w:t>
      </w:r>
    </w:p>
    <w:p w:rsidR="0071152D" w:rsidRPr="0071152D" w:rsidRDefault="0071152D" w:rsidP="00F1371C">
      <w:pPr>
        <w:spacing w:line="240" w:lineRule="auto"/>
        <w:contextualSpacing/>
        <w:rPr>
          <w:rFonts w:ascii="Times New Roman" w:hAnsi="Times New Roman" w:cs="Times New Roman"/>
          <w:sz w:val="20"/>
        </w:rPr>
      </w:pPr>
    </w:p>
    <w:p w:rsidR="00C253B2" w:rsidRDefault="00C253B2" w:rsidP="00731CF4">
      <w:pPr>
        <w:spacing w:line="240" w:lineRule="auto"/>
        <w:contextualSpacing/>
        <w:jc w:val="center"/>
        <w:rPr>
          <w:rFonts w:ascii="Times New Roman" w:hAnsi="Times New Roman" w:cs="Times New Roman"/>
          <w:b/>
          <w:sz w:val="24"/>
        </w:rPr>
      </w:pPr>
      <w:r>
        <w:rPr>
          <w:rFonts w:ascii="Times New Roman" w:hAnsi="Times New Roman" w:cs="Times New Roman"/>
          <w:b/>
          <w:sz w:val="24"/>
        </w:rPr>
        <w:t>Methodology</w:t>
      </w:r>
    </w:p>
    <w:p w:rsidR="00731CF4" w:rsidRPr="0071152D" w:rsidRDefault="00731CF4" w:rsidP="00731CF4">
      <w:pPr>
        <w:spacing w:line="240" w:lineRule="auto"/>
        <w:contextualSpacing/>
        <w:rPr>
          <w:rFonts w:ascii="Times New Roman" w:hAnsi="Times New Roman" w:cs="Times New Roman"/>
          <w:b/>
          <w:sz w:val="20"/>
        </w:rPr>
      </w:pPr>
    </w:p>
    <w:p w:rsidR="00731CF4" w:rsidRDefault="00731CF4" w:rsidP="00731CF4">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To determine the influencing factors of college of agriculture students at [State] University, the researchers used an adaptation of Wildman’s (1997) Survey of Incoming Students.  Wildman (1997) reported test-retest reliability of 75% to 100% </w:t>
      </w:r>
      <w:r>
        <w:rPr>
          <w:rFonts w:ascii="Times New Roman" w:hAnsi="Times New Roman" w:cs="Times New Roman"/>
          <w:i/>
          <w:iCs/>
          <w:sz w:val="24"/>
          <w:szCs w:val="24"/>
        </w:rPr>
        <w:t xml:space="preserve">a priori </w:t>
      </w:r>
      <w:r>
        <w:rPr>
          <w:rFonts w:ascii="Times New Roman" w:hAnsi="Times New Roman" w:cs="Times New Roman"/>
          <w:sz w:val="24"/>
          <w:szCs w:val="24"/>
        </w:rPr>
        <w:t>for the first two sections of the instrument. The adapted instrument was reviewed for content validity by a panel of university professors and no changes were made to the instrument. The instrument was administered via an on-line survey engine.</w:t>
      </w:r>
    </w:p>
    <w:p w:rsidR="00731CF4" w:rsidRPr="0071152D" w:rsidRDefault="00731CF4" w:rsidP="00731CF4">
      <w:pPr>
        <w:spacing w:line="240" w:lineRule="auto"/>
        <w:contextualSpacing/>
        <w:jc w:val="center"/>
        <w:rPr>
          <w:rFonts w:ascii="Times New Roman" w:hAnsi="Times New Roman" w:cs="Times New Roman"/>
          <w:b/>
          <w:sz w:val="20"/>
        </w:rPr>
      </w:pPr>
    </w:p>
    <w:p w:rsidR="00DB1F0C" w:rsidRPr="00B25C47" w:rsidRDefault="00B25C47" w:rsidP="00731CF4">
      <w:pPr>
        <w:spacing w:line="240" w:lineRule="auto"/>
        <w:contextualSpacing/>
        <w:rPr>
          <w:rFonts w:ascii="Times New Roman" w:hAnsi="Times New Roman" w:cs="Times New Roman"/>
          <w:sz w:val="24"/>
        </w:rPr>
      </w:pPr>
      <w:r>
        <w:rPr>
          <w:rFonts w:ascii="Times New Roman" w:hAnsi="Times New Roman" w:cs="Times New Roman"/>
          <w:sz w:val="24"/>
        </w:rPr>
        <w:t xml:space="preserve">The population of this study was </w:t>
      </w:r>
      <w:r w:rsidR="00731CF4">
        <w:rPr>
          <w:rFonts w:ascii="Times New Roman" w:hAnsi="Times New Roman" w:cs="Times New Roman"/>
          <w:sz w:val="24"/>
        </w:rPr>
        <w:t>all students enrolled in</w:t>
      </w:r>
      <w:r w:rsidR="00A01236">
        <w:rPr>
          <w:rFonts w:ascii="Times New Roman" w:hAnsi="Times New Roman" w:cs="Times New Roman"/>
          <w:sz w:val="24"/>
        </w:rPr>
        <w:t xml:space="preserve"> AGLS 101 </w:t>
      </w:r>
      <w:r w:rsidR="00731CF4">
        <w:rPr>
          <w:rFonts w:ascii="Times New Roman" w:hAnsi="Times New Roman" w:cs="Times New Roman"/>
          <w:sz w:val="24"/>
        </w:rPr>
        <w:t>Introduction to College of Agriculture course during the fall 2009 and spring 2010 semesters (N</w:t>
      </w:r>
      <w:r w:rsidR="00A01236">
        <w:rPr>
          <w:rFonts w:ascii="Times New Roman" w:hAnsi="Times New Roman" w:cs="Times New Roman"/>
          <w:sz w:val="24"/>
        </w:rPr>
        <w:t>=725)</w:t>
      </w:r>
      <w:r>
        <w:rPr>
          <w:rFonts w:ascii="Times New Roman" w:hAnsi="Times New Roman" w:cs="Times New Roman"/>
          <w:sz w:val="24"/>
        </w:rPr>
        <w:t>.</w:t>
      </w:r>
      <w:r w:rsidR="00731CF4">
        <w:rPr>
          <w:rFonts w:ascii="Times New Roman" w:hAnsi="Times New Roman" w:cs="Times New Roman"/>
          <w:sz w:val="24"/>
        </w:rPr>
        <w:t xml:space="preserve"> The number of usable responses from the on-line instrument was 581 yielding an 80% response rate.</w:t>
      </w:r>
    </w:p>
    <w:p w:rsidR="00F1371C" w:rsidRPr="0071152D" w:rsidRDefault="00F1371C" w:rsidP="00F1371C">
      <w:pPr>
        <w:spacing w:line="240" w:lineRule="auto"/>
        <w:contextualSpacing/>
        <w:rPr>
          <w:rFonts w:ascii="Times New Roman" w:hAnsi="Times New Roman" w:cs="Times New Roman"/>
          <w:b/>
          <w:sz w:val="20"/>
        </w:rPr>
      </w:pPr>
    </w:p>
    <w:p w:rsidR="00F1371C" w:rsidRDefault="00C253B2" w:rsidP="00F1371C">
      <w:pPr>
        <w:spacing w:line="240" w:lineRule="auto"/>
        <w:contextualSpacing/>
        <w:jc w:val="center"/>
        <w:rPr>
          <w:rFonts w:ascii="Times New Roman" w:hAnsi="Times New Roman" w:cs="Times New Roman"/>
          <w:b/>
          <w:sz w:val="24"/>
        </w:rPr>
      </w:pPr>
      <w:r>
        <w:rPr>
          <w:rFonts w:ascii="Times New Roman" w:hAnsi="Times New Roman" w:cs="Times New Roman"/>
          <w:b/>
          <w:sz w:val="24"/>
        </w:rPr>
        <w:t>Findings</w:t>
      </w:r>
    </w:p>
    <w:p w:rsidR="0071152D" w:rsidRPr="0071152D" w:rsidRDefault="0071152D" w:rsidP="00F1371C">
      <w:pPr>
        <w:spacing w:line="240" w:lineRule="auto"/>
        <w:contextualSpacing/>
        <w:jc w:val="center"/>
        <w:rPr>
          <w:rFonts w:ascii="Times New Roman" w:hAnsi="Times New Roman" w:cs="Times New Roman"/>
          <w:b/>
          <w:sz w:val="20"/>
        </w:rPr>
      </w:pPr>
    </w:p>
    <w:p w:rsidR="00DB1F0C" w:rsidRPr="00DB1F0C" w:rsidRDefault="00DA5E57" w:rsidP="00731CF4">
      <w:pPr>
        <w:spacing w:line="240" w:lineRule="auto"/>
        <w:contextualSpacing/>
        <w:rPr>
          <w:rFonts w:ascii="Times New Roman" w:hAnsi="Times New Roman" w:cs="Times New Roman"/>
          <w:sz w:val="24"/>
        </w:rPr>
      </w:pPr>
      <w:r>
        <w:rPr>
          <w:rFonts w:ascii="Times New Roman" w:hAnsi="Times New Roman" w:cs="Times New Roman"/>
          <w:sz w:val="24"/>
        </w:rPr>
        <w:t>Table 1 displays the fac</w:t>
      </w:r>
      <w:r w:rsidR="008F7D27">
        <w:rPr>
          <w:rFonts w:ascii="Times New Roman" w:hAnsi="Times New Roman" w:cs="Times New Roman"/>
          <w:sz w:val="24"/>
        </w:rPr>
        <w:t>tors</w:t>
      </w:r>
      <w:r>
        <w:rPr>
          <w:rFonts w:ascii="Times New Roman" w:hAnsi="Times New Roman" w:cs="Times New Roman"/>
          <w:sz w:val="24"/>
        </w:rPr>
        <w:t xml:space="preserve"> that may have influenced students’ enrollment in the College of Agriculture.</w:t>
      </w:r>
      <w:r w:rsidR="008F7D27">
        <w:rPr>
          <w:rFonts w:ascii="Times New Roman" w:hAnsi="Times New Roman" w:cs="Times New Roman"/>
          <w:sz w:val="24"/>
        </w:rPr>
        <w:t xml:space="preserve"> Frequencies and percentages were used to describe the least and most influential </w:t>
      </w:r>
      <w:r w:rsidR="008F7D27">
        <w:rPr>
          <w:rFonts w:ascii="Times New Roman" w:hAnsi="Times New Roman" w:cs="Times New Roman"/>
          <w:sz w:val="24"/>
        </w:rPr>
        <w:lastRenderedPageBreak/>
        <w:t xml:space="preserve">factors related to secondary agricultural education experiences leading to College of Agriculture enrollment. </w:t>
      </w:r>
    </w:p>
    <w:p w:rsidR="00D66824" w:rsidRPr="0071152D" w:rsidRDefault="00D66824" w:rsidP="00C253B2">
      <w:pPr>
        <w:spacing w:line="240" w:lineRule="auto"/>
        <w:contextualSpacing/>
        <w:jc w:val="center"/>
        <w:rPr>
          <w:rFonts w:ascii="Times New Roman" w:hAnsi="Times New Roman" w:cs="Times New Roman"/>
          <w:b/>
          <w:sz w:val="20"/>
        </w:rPr>
      </w:pPr>
    </w:p>
    <w:p w:rsidR="00D66824" w:rsidRPr="00D66824" w:rsidRDefault="00D66824" w:rsidP="00D66824">
      <w:pPr>
        <w:spacing w:line="240" w:lineRule="auto"/>
        <w:contextualSpacing/>
        <w:rPr>
          <w:rFonts w:ascii="Times New Roman" w:hAnsi="Times New Roman" w:cs="Times New Roman"/>
          <w:sz w:val="24"/>
        </w:rPr>
      </w:pPr>
      <w:r w:rsidRPr="00D66824">
        <w:rPr>
          <w:rFonts w:ascii="Times New Roman" w:hAnsi="Times New Roman" w:cs="Times New Roman"/>
          <w:sz w:val="24"/>
        </w:rPr>
        <w:t>Table 1</w:t>
      </w:r>
    </w:p>
    <w:p w:rsidR="00D66824" w:rsidRPr="00D66824" w:rsidRDefault="00D66824" w:rsidP="00D66824">
      <w:pPr>
        <w:spacing w:line="240" w:lineRule="auto"/>
        <w:contextualSpacing/>
        <w:rPr>
          <w:rFonts w:ascii="Times New Roman" w:hAnsi="Times New Roman" w:cs="Times New Roman"/>
          <w:i/>
          <w:sz w:val="24"/>
        </w:rPr>
      </w:pPr>
      <w:r>
        <w:rPr>
          <w:rFonts w:ascii="Times New Roman" w:hAnsi="Times New Roman" w:cs="Times New Roman"/>
          <w:i/>
          <w:sz w:val="24"/>
        </w:rPr>
        <w:t>Factors that may have influenced students’ enrollment in the College of Agriculture</w:t>
      </w:r>
    </w:p>
    <w:tbl>
      <w:tblPr>
        <w:tblW w:w="9936" w:type="dxa"/>
        <w:tblBorders>
          <w:top w:val="single" w:sz="4" w:space="0" w:color="auto"/>
          <w:bottom w:val="single" w:sz="4" w:space="0" w:color="auto"/>
        </w:tblBorders>
        <w:tblLayout w:type="fixed"/>
        <w:tblLook w:val="01E0" w:firstRow="1" w:lastRow="1" w:firstColumn="1" w:lastColumn="1" w:noHBand="0" w:noVBand="0"/>
      </w:tblPr>
      <w:tblGrid>
        <w:gridCol w:w="5778"/>
        <w:gridCol w:w="990"/>
        <w:gridCol w:w="990"/>
        <w:gridCol w:w="1089"/>
        <w:gridCol w:w="1089"/>
      </w:tblGrid>
      <w:tr w:rsidR="00D66824" w:rsidRPr="00D66824" w:rsidTr="00637E03">
        <w:tc>
          <w:tcPr>
            <w:tcW w:w="5778" w:type="dxa"/>
            <w:tcBorders>
              <w:bottom w:val="nil"/>
            </w:tcBorders>
            <w:shd w:val="clear" w:color="auto" w:fill="auto"/>
          </w:tcPr>
          <w:p w:rsidR="00D66824" w:rsidRPr="00D66824" w:rsidRDefault="00D66824" w:rsidP="00D66824">
            <w:pPr>
              <w:spacing w:line="240" w:lineRule="auto"/>
              <w:contextualSpacing/>
              <w:rPr>
                <w:rFonts w:ascii="Times New Roman" w:hAnsi="Times New Roman" w:cs="Times New Roman"/>
                <w:sz w:val="24"/>
              </w:rPr>
            </w:pPr>
          </w:p>
        </w:tc>
        <w:tc>
          <w:tcPr>
            <w:tcW w:w="1980" w:type="dxa"/>
            <w:gridSpan w:val="2"/>
            <w:tcBorders>
              <w:bottom w:val="nil"/>
            </w:tcBorders>
            <w:shd w:val="clear" w:color="auto" w:fill="auto"/>
          </w:tcPr>
          <w:p w:rsidR="00D66824" w:rsidRPr="00D66824" w:rsidRDefault="00341AD7" w:rsidP="00D66824">
            <w:pPr>
              <w:spacing w:line="240" w:lineRule="auto"/>
              <w:contextualSpacing/>
              <w:jc w:val="center"/>
              <w:rPr>
                <w:rFonts w:ascii="Times New Roman" w:hAnsi="Times New Roman" w:cs="Times New Roman"/>
                <w:i/>
                <w:sz w:val="24"/>
              </w:rPr>
            </w:pPr>
            <w:r>
              <w:rPr>
                <w:rFonts w:ascii="Times New Roman" w:hAnsi="Times New Roman" w:cs="Times New Roman"/>
                <w:i/>
                <w:sz w:val="24"/>
              </w:rPr>
              <w:t>Not Influential</w:t>
            </w:r>
          </w:p>
        </w:tc>
        <w:tc>
          <w:tcPr>
            <w:tcW w:w="2178" w:type="dxa"/>
            <w:gridSpan w:val="2"/>
            <w:tcBorders>
              <w:bottom w:val="nil"/>
            </w:tcBorders>
            <w:shd w:val="clear" w:color="auto" w:fill="auto"/>
          </w:tcPr>
          <w:p w:rsidR="00D66824" w:rsidRPr="00D66824" w:rsidRDefault="00341AD7" w:rsidP="00D66824">
            <w:pPr>
              <w:spacing w:line="240" w:lineRule="auto"/>
              <w:contextualSpacing/>
              <w:jc w:val="center"/>
              <w:rPr>
                <w:rFonts w:ascii="Times New Roman" w:hAnsi="Times New Roman" w:cs="Times New Roman"/>
                <w:i/>
                <w:sz w:val="24"/>
              </w:rPr>
            </w:pPr>
            <w:r>
              <w:rPr>
                <w:rFonts w:ascii="Times New Roman" w:hAnsi="Times New Roman" w:cs="Times New Roman"/>
                <w:i/>
                <w:sz w:val="24"/>
              </w:rPr>
              <w:t>Very Influential</w:t>
            </w:r>
          </w:p>
        </w:tc>
      </w:tr>
      <w:tr w:rsidR="00341AD7" w:rsidRPr="00D66824" w:rsidTr="00637E03">
        <w:tc>
          <w:tcPr>
            <w:tcW w:w="5778" w:type="dxa"/>
            <w:tcBorders>
              <w:top w:val="nil"/>
              <w:bottom w:val="single" w:sz="4" w:space="0" w:color="auto"/>
            </w:tcBorders>
            <w:shd w:val="clear" w:color="auto" w:fill="auto"/>
          </w:tcPr>
          <w:p w:rsidR="00341AD7" w:rsidRPr="00757BF8" w:rsidRDefault="00341AD7" w:rsidP="00D66824">
            <w:pPr>
              <w:spacing w:line="240" w:lineRule="auto"/>
              <w:contextualSpacing/>
              <w:rPr>
                <w:rFonts w:ascii="Times New Roman" w:hAnsi="Times New Roman" w:cs="Times New Roman"/>
                <w:sz w:val="20"/>
              </w:rPr>
            </w:pPr>
          </w:p>
        </w:tc>
        <w:tc>
          <w:tcPr>
            <w:tcW w:w="990" w:type="dxa"/>
            <w:tcBorders>
              <w:top w:val="nil"/>
              <w:bottom w:val="single" w:sz="4" w:space="0" w:color="auto"/>
            </w:tcBorders>
            <w:shd w:val="clear" w:color="auto" w:fill="auto"/>
          </w:tcPr>
          <w:p w:rsidR="00341AD7" w:rsidRPr="00757BF8" w:rsidRDefault="00341AD7" w:rsidP="00D66824">
            <w:pPr>
              <w:spacing w:line="240" w:lineRule="auto"/>
              <w:contextualSpacing/>
              <w:jc w:val="center"/>
              <w:rPr>
                <w:rFonts w:ascii="Times New Roman" w:hAnsi="Times New Roman" w:cs="Times New Roman"/>
                <w:i/>
                <w:sz w:val="20"/>
              </w:rPr>
            </w:pPr>
            <w:r w:rsidRPr="00757BF8">
              <w:rPr>
                <w:rFonts w:ascii="Times New Roman" w:hAnsi="Times New Roman" w:cs="Times New Roman"/>
                <w:i/>
                <w:sz w:val="20"/>
              </w:rPr>
              <w:t>%</w:t>
            </w:r>
          </w:p>
        </w:tc>
        <w:tc>
          <w:tcPr>
            <w:tcW w:w="990" w:type="dxa"/>
            <w:tcBorders>
              <w:top w:val="nil"/>
              <w:bottom w:val="single" w:sz="4" w:space="0" w:color="auto"/>
            </w:tcBorders>
            <w:shd w:val="clear" w:color="auto" w:fill="auto"/>
          </w:tcPr>
          <w:p w:rsidR="00341AD7" w:rsidRPr="00757BF8" w:rsidRDefault="00341AD7" w:rsidP="00D66824">
            <w:pPr>
              <w:spacing w:line="240" w:lineRule="auto"/>
              <w:contextualSpacing/>
              <w:jc w:val="center"/>
              <w:rPr>
                <w:rFonts w:ascii="Times New Roman" w:hAnsi="Times New Roman" w:cs="Times New Roman"/>
                <w:i/>
                <w:sz w:val="20"/>
              </w:rPr>
            </w:pPr>
            <w:r w:rsidRPr="00757BF8">
              <w:rPr>
                <w:rFonts w:ascii="Times New Roman" w:hAnsi="Times New Roman" w:cs="Times New Roman"/>
                <w:i/>
                <w:sz w:val="20"/>
              </w:rPr>
              <w:t>n</w:t>
            </w:r>
          </w:p>
        </w:tc>
        <w:tc>
          <w:tcPr>
            <w:tcW w:w="1089" w:type="dxa"/>
            <w:tcBorders>
              <w:top w:val="nil"/>
              <w:bottom w:val="single" w:sz="4" w:space="0" w:color="auto"/>
            </w:tcBorders>
            <w:shd w:val="clear" w:color="auto" w:fill="auto"/>
          </w:tcPr>
          <w:p w:rsidR="00341AD7" w:rsidRPr="00757BF8" w:rsidRDefault="00341AD7" w:rsidP="00D66824">
            <w:pPr>
              <w:spacing w:line="240" w:lineRule="auto"/>
              <w:contextualSpacing/>
              <w:jc w:val="center"/>
              <w:rPr>
                <w:rFonts w:ascii="Times New Roman" w:hAnsi="Times New Roman" w:cs="Times New Roman"/>
                <w:i/>
                <w:sz w:val="20"/>
              </w:rPr>
            </w:pPr>
            <w:r w:rsidRPr="00757BF8">
              <w:rPr>
                <w:rFonts w:ascii="Times New Roman" w:hAnsi="Times New Roman" w:cs="Times New Roman"/>
                <w:i/>
                <w:sz w:val="20"/>
              </w:rPr>
              <w:t>%</w:t>
            </w:r>
          </w:p>
        </w:tc>
        <w:tc>
          <w:tcPr>
            <w:tcW w:w="1089" w:type="dxa"/>
            <w:tcBorders>
              <w:top w:val="nil"/>
              <w:bottom w:val="single" w:sz="4" w:space="0" w:color="auto"/>
            </w:tcBorders>
            <w:shd w:val="clear" w:color="auto" w:fill="auto"/>
          </w:tcPr>
          <w:p w:rsidR="00341AD7" w:rsidRPr="00757BF8" w:rsidRDefault="00341AD7" w:rsidP="00D66824">
            <w:pPr>
              <w:spacing w:line="240" w:lineRule="auto"/>
              <w:contextualSpacing/>
              <w:jc w:val="center"/>
              <w:rPr>
                <w:rFonts w:ascii="Times New Roman" w:hAnsi="Times New Roman" w:cs="Times New Roman"/>
                <w:i/>
                <w:sz w:val="20"/>
              </w:rPr>
            </w:pPr>
            <w:r w:rsidRPr="00757BF8">
              <w:rPr>
                <w:rFonts w:ascii="Times New Roman" w:hAnsi="Times New Roman" w:cs="Times New Roman"/>
                <w:i/>
                <w:sz w:val="20"/>
              </w:rPr>
              <w:t>n</w:t>
            </w:r>
          </w:p>
        </w:tc>
      </w:tr>
      <w:tr w:rsidR="00341AD7" w:rsidRPr="00D66824" w:rsidTr="00637E03">
        <w:tc>
          <w:tcPr>
            <w:tcW w:w="5778" w:type="dxa"/>
            <w:tcBorders>
              <w:top w:val="single" w:sz="4" w:space="0" w:color="auto"/>
            </w:tcBorders>
            <w:shd w:val="clear" w:color="auto" w:fill="auto"/>
          </w:tcPr>
          <w:p w:rsidR="00341AD7" w:rsidRPr="00341AD7" w:rsidRDefault="00341AD7" w:rsidP="00D66824">
            <w:pPr>
              <w:spacing w:line="240" w:lineRule="auto"/>
              <w:contextualSpacing/>
              <w:rPr>
                <w:rFonts w:ascii="Times New Roman" w:hAnsi="Times New Roman" w:cs="Times New Roman"/>
                <w:sz w:val="10"/>
              </w:rPr>
            </w:pPr>
          </w:p>
          <w:p w:rsidR="00341AD7" w:rsidRPr="00D66824" w:rsidRDefault="00341AD7" w:rsidP="00D66824">
            <w:pPr>
              <w:spacing w:line="240" w:lineRule="auto"/>
              <w:contextualSpacing/>
              <w:rPr>
                <w:rFonts w:ascii="Times New Roman" w:hAnsi="Times New Roman" w:cs="Times New Roman"/>
                <w:sz w:val="24"/>
              </w:rPr>
            </w:pPr>
            <w:r>
              <w:rPr>
                <w:rFonts w:ascii="Times New Roman" w:hAnsi="Times New Roman" w:cs="Times New Roman"/>
                <w:sz w:val="24"/>
              </w:rPr>
              <w:t>Agricultural science courses in high school</w:t>
            </w:r>
          </w:p>
          <w:p w:rsidR="00341AD7" w:rsidRPr="00341AD7" w:rsidRDefault="00341AD7" w:rsidP="00D66824">
            <w:pPr>
              <w:spacing w:line="240" w:lineRule="auto"/>
              <w:contextualSpacing/>
              <w:rPr>
                <w:rFonts w:ascii="Times New Roman" w:hAnsi="Times New Roman" w:cs="Times New Roman"/>
                <w:sz w:val="10"/>
              </w:rPr>
            </w:pPr>
          </w:p>
        </w:tc>
        <w:tc>
          <w:tcPr>
            <w:tcW w:w="990" w:type="dxa"/>
            <w:tcBorders>
              <w:top w:val="single" w:sz="4" w:space="0" w:color="auto"/>
            </w:tcBorders>
            <w:shd w:val="clear" w:color="auto" w:fill="auto"/>
          </w:tcPr>
          <w:p w:rsidR="00341AD7" w:rsidRPr="00341AD7" w:rsidRDefault="00341AD7" w:rsidP="00341AD7">
            <w:pPr>
              <w:spacing w:line="240" w:lineRule="auto"/>
              <w:contextualSpacing/>
              <w:jc w:val="center"/>
              <w:rPr>
                <w:rFonts w:ascii="Times New Roman" w:hAnsi="Times New Roman" w:cs="Times New Roman"/>
                <w:sz w:val="10"/>
              </w:rPr>
            </w:pPr>
          </w:p>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23</w:t>
            </w:r>
            <w:r w:rsidR="008F7D27">
              <w:rPr>
                <w:rFonts w:ascii="Times New Roman" w:hAnsi="Times New Roman" w:cs="Times New Roman"/>
                <w:sz w:val="24"/>
              </w:rPr>
              <w:t>%</w:t>
            </w:r>
          </w:p>
        </w:tc>
        <w:tc>
          <w:tcPr>
            <w:tcW w:w="990" w:type="dxa"/>
            <w:tcBorders>
              <w:top w:val="single" w:sz="4" w:space="0" w:color="auto"/>
            </w:tcBorders>
            <w:shd w:val="clear" w:color="auto" w:fill="auto"/>
          </w:tcPr>
          <w:p w:rsidR="00341AD7" w:rsidRDefault="00341AD7" w:rsidP="00341AD7">
            <w:pPr>
              <w:spacing w:line="240" w:lineRule="auto"/>
              <w:contextualSpacing/>
              <w:jc w:val="center"/>
              <w:rPr>
                <w:rFonts w:ascii="Times New Roman" w:hAnsi="Times New Roman" w:cs="Times New Roman"/>
                <w:sz w:val="10"/>
              </w:rPr>
            </w:pPr>
          </w:p>
          <w:p w:rsidR="00341AD7" w:rsidRPr="00341AD7"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134</w:t>
            </w:r>
          </w:p>
          <w:p w:rsidR="00341AD7" w:rsidRPr="00341AD7" w:rsidRDefault="00341AD7" w:rsidP="00341AD7">
            <w:pPr>
              <w:spacing w:line="240" w:lineRule="auto"/>
              <w:contextualSpacing/>
              <w:jc w:val="center"/>
              <w:rPr>
                <w:rFonts w:ascii="Times New Roman" w:hAnsi="Times New Roman" w:cs="Times New Roman"/>
                <w:sz w:val="10"/>
              </w:rPr>
            </w:pPr>
          </w:p>
        </w:tc>
        <w:tc>
          <w:tcPr>
            <w:tcW w:w="1089" w:type="dxa"/>
            <w:tcBorders>
              <w:top w:val="single" w:sz="4" w:space="0" w:color="auto"/>
            </w:tcBorders>
            <w:shd w:val="clear" w:color="auto" w:fill="auto"/>
          </w:tcPr>
          <w:p w:rsidR="00341AD7" w:rsidRDefault="00341AD7" w:rsidP="00341AD7">
            <w:pPr>
              <w:spacing w:line="240" w:lineRule="auto"/>
              <w:contextualSpacing/>
              <w:jc w:val="center"/>
              <w:rPr>
                <w:rFonts w:ascii="Times New Roman" w:hAnsi="Times New Roman" w:cs="Times New Roman"/>
                <w:sz w:val="10"/>
              </w:rPr>
            </w:pPr>
          </w:p>
          <w:p w:rsidR="00341AD7" w:rsidRPr="00341AD7" w:rsidRDefault="008F7D27" w:rsidP="00341AD7">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16.7%</w:t>
            </w:r>
          </w:p>
        </w:tc>
        <w:tc>
          <w:tcPr>
            <w:tcW w:w="1089" w:type="dxa"/>
            <w:tcBorders>
              <w:top w:val="single" w:sz="4" w:space="0" w:color="auto"/>
            </w:tcBorders>
            <w:shd w:val="clear" w:color="auto" w:fill="auto"/>
          </w:tcPr>
          <w:p w:rsidR="00341AD7" w:rsidRDefault="00341AD7" w:rsidP="00341AD7">
            <w:pPr>
              <w:spacing w:line="240" w:lineRule="auto"/>
              <w:contextualSpacing/>
              <w:jc w:val="center"/>
              <w:rPr>
                <w:rFonts w:ascii="Times New Roman" w:hAnsi="Times New Roman" w:cs="Times New Roman"/>
                <w:sz w:val="10"/>
              </w:rPr>
            </w:pPr>
          </w:p>
          <w:p w:rsidR="00341AD7" w:rsidRPr="00341AD7" w:rsidRDefault="00341AD7" w:rsidP="00341AD7">
            <w:pPr>
              <w:spacing w:line="240" w:lineRule="auto"/>
              <w:contextualSpacing/>
              <w:jc w:val="center"/>
              <w:rPr>
                <w:rFonts w:ascii="Times New Roman" w:hAnsi="Times New Roman" w:cs="Times New Roman"/>
                <w:sz w:val="24"/>
                <w:szCs w:val="24"/>
              </w:rPr>
            </w:pPr>
            <w:r w:rsidRPr="00341AD7">
              <w:rPr>
                <w:rFonts w:ascii="Times New Roman" w:hAnsi="Times New Roman" w:cs="Times New Roman"/>
                <w:sz w:val="24"/>
                <w:szCs w:val="24"/>
              </w:rPr>
              <w:t>97</w:t>
            </w:r>
          </w:p>
        </w:tc>
      </w:tr>
      <w:tr w:rsidR="00341AD7" w:rsidRPr="00D66824" w:rsidTr="00637E03">
        <w:tc>
          <w:tcPr>
            <w:tcW w:w="5778" w:type="dxa"/>
            <w:shd w:val="clear" w:color="auto" w:fill="auto"/>
          </w:tcPr>
          <w:p w:rsidR="00341AD7" w:rsidRPr="00D66824" w:rsidRDefault="00341AD7" w:rsidP="00D66824">
            <w:pPr>
              <w:spacing w:line="240" w:lineRule="auto"/>
              <w:contextualSpacing/>
              <w:rPr>
                <w:rFonts w:ascii="Times New Roman" w:hAnsi="Times New Roman" w:cs="Times New Roman"/>
                <w:sz w:val="24"/>
              </w:rPr>
            </w:pPr>
            <w:r>
              <w:rPr>
                <w:rFonts w:ascii="Times New Roman" w:hAnsi="Times New Roman" w:cs="Times New Roman"/>
                <w:sz w:val="24"/>
              </w:rPr>
              <w:t>Agriculture &amp; life sciences related club</w:t>
            </w:r>
            <w:r w:rsidR="009C6CB4">
              <w:rPr>
                <w:rFonts w:ascii="Times New Roman" w:hAnsi="Times New Roman" w:cs="Times New Roman"/>
                <w:sz w:val="24"/>
              </w:rPr>
              <w:t>s</w:t>
            </w:r>
            <w:r>
              <w:rPr>
                <w:rFonts w:ascii="Times New Roman" w:hAnsi="Times New Roman" w:cs="Times New Roman"/>
                <w:sz w:val="24"/>
              </w:rPr>
              <w:t xml:space="preserve"> or organizations</w:t>
            </w:r>
          </w:p>
          <w:p w:rsidR="00341AD7" w:rsidRPr="00341AD7" w:rsidRDefault="00341AD7" w:rsidP="00D66824">
            <w:pPr>
              <w:spacing w:line="240" w:lineRule="auto"/>
              <w:contextualSpacing/>
              <w:rPr>
                <w:rFonts w:ascii="Times New Roman" w:hAnsi="Times New Roman" w:cs="Times New Roman"/>
                <w:sz w:val="10"/>
              </w:rPr>
            </w:pPr>
          </w:p>
        </w:tc>
        <w:tc>
          <w:tcPr>
            <w:tcW w:w="990"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22.4</w:t>
            </w:r>
            <w:r w:rsidR="008F7D27">
              <w:rPr>
                <w:rFonts w:ascii="Times New Roman" w:hAnsi="Times New Roman" w:cs="Times New Roman"/>
                <w:sz w:val="24"/>
              </w:rPr>
              <w:t>%</w:t>
            </w:r>
          </w:p>
        </w:tc>
        <w:tc>
          <w:tcPr>
            <w:tcW w:w="990"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130</w:t>
            </w:r>
          </w:p>
        </w:tc>
        <w:tc>
          <w:tcPr>
            <w:tcW w:w="1089"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20.7</w:t>
            </w:r>
            <w:r w:rsidR="008F7D27">
              <w:rPr>
                <w:rFonts w:ascii="Times New Roman" w:hAnsi="Times New Roman" w:cs="Times New Roman"/>
                <w:sz w:val="24"/>
              </w:rPr>
              <w:t>%</w:t>
            </w:r>
          </w:p>
        </w:tc>
        <w:tc>
          <w:tcPr>
            <w:tcW w:w="1089"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120</w:t>
            </w:r>
          </w:p>
        </w:tc>
      </w:tr>
      <w:tr w:rsidR="00341AD7" w:rsidRPr="00D66824" w:rsidTr="00637E03">
        <w:tc>
          <w:tcPr>
            <w:tcW w:w="5778" w:type="dxa"/>
            <w:shd w:val="clear" w:color="auto" w:fill="auto"/>
          </w:tcPr>
          <w:p w:rsidR="00341AD7" w:rsidRPr="00D66824" w:rsidRDefault="00341AD7" w:rsidP="00D66824">
            <w:pPr>
              <w:spacing w:line="240" w:lineRule="auto"/>
              <w:contextualSpacing/>
              <w:rPr>
                <w:rFonts w:ascii="Times New Roman" w:hAnsi="Times New Roman" w:cs="Times New Roman"/>
                <w:sz w:val="24"/>
              </w:rPr>
            </w:pPr>
            <w:r>
              <w:rPr>
                <w:rFonts w:ascii="Times New Roman" w:hAnsi="Times New Roman" w:cs="Times New Roman"/>
                <w:sz w:val="24"/>
              </w:rPr>
              <w:t>FFA leadership development events</w:t>
            </w:r>
          </w:p>
          <w:p w:rsidR="00341AD7" w:rsidRPr="00341AD7" w:rsidRDefault="00341AD7" w:rsidP="00D66824">
            <w:pPr>
              <w:spacing w:line="240" w:lineRule="auto"/>
              <w:contextualSpacing/>
              <w:rPr>
                <w:rFonts w:ascii="Times New Roman" w:hAnsi="Times New Roman" w:cs="Times New Roman"/>
                <w:sz w:val="10"/>
              </w:rPr>
            </w:pPr>
          </w:p>
        </w:tc>
        <w:tc>
          <w:tcPr>
            <w:tcW w:w="990"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42.7</w:t>
            </w:r>
            <w:r w:rsidR="008F7D27">
              <w:rPr>
                <w:rFonts w:ascii="Times New Roman" w:hAnsi="Times New Roman" w:cs="Times New Roman"/>
                <w:sz w:val="24"/>
              </w:rPr>
              <w:t>%</w:t>
            </w:r>
          </w:p>
        </w:tc>
        <w:tc>
          <w:tcPr>
            <w:tcW w:w="990"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248</w:t>
            </w:r>
          </w:p>
        </w:tc>
        <w:tc>
          <w:tcPr>
            <w:tcW w:w="1089"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21.9</w:t>
            </w:r>
            <w:r w:rsidR="008F7D27">
              <w:rPr>
                <w:rFonts w:ascii="Times New Roman" w:hAnsi="Times New Roman" w:cs="Times New Roman"/>
                <w:sz w:val="24"/>
              </w:rPr>
              <w:t>%</w:t>
            </w:r>
          </w:p>
        </w:tc>
        <w:tc>
          <w:tcPr>
            <w:tcW w:w="1089" w:type="dxa"/>
            <w:shd w:val="clear" w:color="auto" w:fill="auto"/>
          </w:tcPr>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127</w:t>
            </w:r>
          </w:p>
        </w:tc>
      </w:tr>
      <w:tr w:rsidR="00341AD7" w:rsidRPr="00D66824" w:rsidTr="00637E03">
        <w:tc>
          <w:tcPr>
            <w:tcW w:w="5778" w:type="dxa"/>
            <w:shd w:val="clear" w:color="auto" w:fill="auto"/>
          </w:tcPr>
          <w:p w:rsidR="00341AD7" w:rsidRPr="00D66824" w:rsidRDefault="00341AD7" w:rsidP="00D66824">
            <w:pPr>
              <w:spacing w:line="240" w:lineRule="auto"/>
              <w:contextualSpacing/>
              <w:rPr>
                <w:rFonts w:ascii="Times New Roman" w:hAnsi="Times New Roman" w:cs="Times New Roman"/>
                <w:sz w:val="24"/>
              </w:rPr>
            </w:pPr>
            <w:r>
              <w:rPr>
                <w:rFonts w:ascii="Times New Roman" w:hAnsi="Times New Roman" w:cs="Times New Roman"/>
                <w:sz w:val="24"/>
              </w:rPr>
              <w:t>FFA judging or career development events</w:t>
            </w:r>
          </w:p>
          <w:p w:rsidR="00341AD7" w:rsidRPr="00341AD7" w:rsidRDefault="00341AD7" w:rsidP="00D66824">
            <w:pPr>
              <w:spacing w:line="240" w:lineRule="auto"/>
              <w:contextualSpacing/>
              <w:rPr>
                <w:rFonts w:ascii="Times New Roman" w:hAnsi="Times New Roman" w:cs="Times New Roman"/>
                <w:sz w:val="10"/>
              </w:rPr>
            </w:pPr>
          </w:p>
          <w:p w:rsidR="00341AD7" w:rsidRDefault="00341AD7" w:rsidP="00D66824">
            <w:pPr>
              <w:spacing w:line="240" w:lineRule="auto"/>
              <w:contextualSpacing/>
              <w:rPr>
                <w:rFonts w:ascii="Times New Roman" w:hAnsi="Times New Roman" w:cs="Times New Roman"/>
                <w:sz w:val="24"/>
              </w:rPr>
            </w:pPr>
            <w:r>
              <w:rPr>
                <w:rFonts w:ascii="Times New Roman" w:hAnsi="Times New Roman" w:cs="Times New Roman"/>
                <w:sz w:val="24"/>
              </w:rPr>
              <w:t>Any other agricultural &amp; life sciences experience(s)</w:t>
            </w:r>
          </w:p>
          <w:p w:rsidR="00341AD7" w:rsidRPr="00341AD7" w:rsidRDefault="00341AD7" w:rsidP="00D66824">
            <w:pPr>
              <w:spacing w:line="240" w:lineRule="auto"/>
              <w:contextualSpacing/>
              <w:rPr>
                <w:rFonts w:ascii="Times New Roman" w:hAnsi="Times New Roman" w:cs="Times New Roman"/>
                <w:sz w:val="10"/>
              </w:rPr>
            </w:pPr>
          </w:p>
        </w:tc>
        <w:tc>
          <w:tcPr>
            <w:tcW w:w="990" w:type="dxa"/>
            <w:shd w:val="clear" w:color="auto" w:fill="auto"/>
          </w:tcPr>
          <w:p w:rsidR="00341AD7"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45.3</w:t>
            </w:r>
            <w:r w:rsidR="008F7D27">
              <w:rPr>
                <w:rFonts w:ascii="Times New Roman" w:hAnsi="Times New Roman" w:cs="Times New Roman"/>
                <w:sz w:val="24"/>
              </w:rPr>
              <w:t>%</w:t>
            </w:r>
          </w:p>
          <w:p w:rsidR="00341AD7" w:rsidRDefault="00341AD7" w:rsidP="00341AD7">
            <w:pPr>
              <w:spacing w:line="240" w:lineRule="auto"/>
              <w:contextualSpacing/>
              <w:jc w:val="center"/>
              <w:rPr>
                <w:rFonts w:ascii="Times New Roman" w:hAnsi="Times New Roman" w:cs="Times New Roman"/>
                <w:sz w:val="10"/>
              </w:rPr>
            </w:pPr>
          </w:p>
          <w:p w:rsidR="00341AD7" w:rsidRPr="00341AD7" w:rsidRDefault="00341AD7" w:rsidP="00341AD7">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18.2</w:t>
            </w:r>
            <w:r w:rsidR="008F7D27">
              <w:rPr>
                <w:rFonts w:ascii="Times New Roman" w:hAnsi="Times New Roman" w:cs="Times New Roman"/>
                <w:sz w:val="24"/>
                <w:szCs w:val="24"/>
              </w:rPr>
              <w:t>%</w:t>
            </w:r>
          </w:p>
          <w:p w:rsidR="00341AD7" w:rsidRPr="00637E03" w:rsidRDefault="00341AD7" w:rsidP="00341AD7">
            <w:pPr>
              <w:spacing w:line="240" w:lineRule="auto"/>
              <w:contextualSpacing/>
              <w:jc w:val="center"/>
              <w:rPr>
                <w:rFonts w:ascii="Times New Roman" w:hAnsi="Times New Roman" w:cs="Times New Roman"/>
                <w:sz w:val="10"/>
                <w:szCs w:val="10"/>
              </w:rPr>
            </w:pPr>
          </w:p>
        </w:tc>
        <w:tc>
          <w:tcPr>
            <w:tcW w:w="990" w:type="dxa"/>
            <w:shd w:val="clear" w:color="auto" w:fill="auto"/>
          </w:tcPr>
          <w:p w:rsidR="00341AD7"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263</w:t>
            </w:r>
          </w:p>
          <w:p w:rsidR="00341AD7" w:rsidRPr="00637E03" w:rsidRDefault="00341AD7" w:rsidP="00341AD7">
            <w:pPr>
              <w:spacing w:line="240" w:lineRule="auto"/>
              <w:contextualSpacing/>
              <w:jc w:val="center"/>
              <w:rPr>
                <w:rFonts w:ascii="Times New Roman" w:hAnsi="Times New Roman" w:cs="Times New Roman"/>
                <w:sz w:val="10"/>
                <w:szCs w:val="10"/>
              </w:rPr>
            </w:pPr>
          </w:p>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106</w:t>
            </w:r>
          </w:p>
        </w:tc>
        <w:tc>
          <w:tcPr>
            <w:tcW w:w="1089" w:type="dxa"/>
            <w:shd w:val="clear" w:color="auto" w:fill="auto"/>
          </w:tcPr>
          <w:p w:rsidR="00341AD7"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18.4</w:t>
            </w:r>
            <w:r w:rsidR="008F7D27">
              <w:rPr>
                <w:rFonts w:ascii="Times New Roman" w:hAnsi="Times New Roman" w:cs="Times New Roman"/>
                <w:sz w:val="24"/>
              </w:rPr>
              <w:t>%</w:t>
            </w:r>
          </w:p>
          <w:p w:rsidR="00341AD7" w:rsidRPr="00637E03" w:rsidRDefault="00341AD7" w:rsidP="00341AD7">
            <w:pPr>
              <w:spacing w:line="240" w:lineRule="auto"/>
              <w:contextualSpacing/>
              <w:jc w:val="center"/>
              <w:rPr>
                <w:rFonts w:ascii="Times New Roman" w:hAnsi="Times New Roman" w:cs="Times New Roman"/>
                <w:sz w:val="10"/>
                <w:szCs w:val="10"/>
              </w:rPr>
            </w:pPr>
          </w:p>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21</w:t>
            </w:r>
            <w:r w:rsidR="008F7D27">
              <w:rPr>
                <w:rFonts w:ascii="Times New Roman" w:hAnsi="Times New Roman" w:cs="Times New Roman"/>
                <w:sz w:val="24"/>
              </w:rPr>
              <w:t>%</w:t>
            </w:r>
          </w:p>
        </w:tc>
        <w:tc>
          <w:tcPr>
            <w:tcW w:w="1089" w:type="dxa"/>
            <w:shd w:val="clear" w:color="auto" w:fill="auto"/>
          </w:tcPr>
          <w:p w:rsidR="00341AD7"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107</w:t>
            </w:r>
          </w:p>
          <w:p w:rsidR="00341AD7" w:rsidRPr="00637E03" w:rsidRDefault="00341AD7" w:rsidP="00341AD7">
            <w:pPr>
              <w:spacing w:line="240" w:lineRule="auto"/>
              <w:contextualSpacing/>
              <w:jc w:val="center"/>
              <w:rPr>
                <w:rFonts w:ascii="Times New Roman" w:hAnsi="Times New Roman" w:cs="Times New Roman"/>
                <w:sz w:val="10"/>
                <w:szCs w:val="10"/>
              </w:rPr>
            </w:pPr>
          </w:p>
          <w:p w:rsidR="00341AD7" w:rsidRPr="00D66824" w:rsidRDefault="00341AD7"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122</w:t>
            </w:r>
          </w:p>
        </w:tc>
      </w:tr>
      <w:tr w:rsidR="00341AD7" w:rsidRPr="00D66824" w:rsidTr="00637E03">
        <w:tc>
          <w:tcPr>
            <w:tcW w:w="5778" w:type="dxa"/>
            <w:shd w:val="clear" w:color="auto" w:fill="auto"/>
          </w:tcPr>
          <w:p w:rsidR="00341AD7" w:rsidRDefault="00341AD7" w:rsidP="00D66824">
            <w:pPr>
              <w:spacing w:line="240" w:lineRule="auto"/>
              <w:contextualSpacing/>
              <w:rPr>
                <w:rFonts w:ascii="Times New Roman" w:hAnsi="Times New Roman" w:cs="Times New Roman"/>
                <w:sz w:val="24"/>
              </w:rPr>
            </w:pPr>
            <w:r>
              <w:rPr>
                <w:rFonts w:ascii="Times New Roman" w:hAnsi="Times New Roman" w:cs="Times New Roman"/>
                <w:sz w:val="24"/>
              </w:rPr>
              <w:t>High school agriculture science teacher</w:t>
            </w:r>
          </w:p>
          <w:p w:rsidR="00341AD7" w:rsidRPr="00341AD7" w:rsidRDefault="00341AD7" w:rsidP="00D66824">
            <w:pPr>
              <w:spacing w:line="240" w:lineRule="auto"/>
              <w:contextualSpacing/>
              <w:rPr>
                <w:rFonts w:ascii="Times New Roman" w:hAnsi="Times New Roman" w:cs="Times New Roman"/>
                <w:sz w:val="10"/>
              </w:rPr>
            </w:pPr>
          </w:p>
        </w:tc>
        <w:tc>
          <w:tcPr>
            <w:tcW w:w="990" w:type="dxa"/>
            <w:shd w:val="clear" w:color="auto" w:fill="auto"/>
          </w:tcPr>
          <w:p w:rsidR="00341AD7" w:rsidRPr="00D66824" w:rsidRDefault="00637E03"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47</w:t>
            </w:r>
            <w:r w:rsidR="008F7D27">
              <w:rPr>
                <w:rFonts w:ascii="Times New Roman" w:hAnsi="Times New Roman" w:cs="Times New Roman"/>
                <w:sz w:val="24"/>
              </w:rPr>
              <w:t>%</w:t>
            </w:r>
          </w:p>
        </w:tc>
        <w:tc>
          <w:tcPr>
            <w:tcW w:w="990" w:type="dxa"/>
            <w:shd w:val="clear" w:color="auto" w:fill="auto"/>
          </w:tcPr>
          <w:p w:rsidR="00341AD7" w:rsidRPr="00D66824" w:rsidRDefault="00637E03"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273</w:t>
            </w:r>
          </w:p>
        </w:tc>
        <w:tc>
          <w:tcPr>
            <w:tcW w:w="1089" w:type="dxa"/>
            <w:shd w:val="clear" w:color="auto" w:fill="auto"/>
          </w:tcPr>
          <w:p w:rsidR="00341AD7" w:rsidRPr="00D66824" w:rsidRDefault="00637E03"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13.4</w:t>
            </w:r>
            <w:r w:rsidR="008F7D27">
              <w:rPr>
                <w:rFonts w:ascii="Times New Roman" w:hAnsi="Times New Roman" w:cs="Times New Roman"/>
                <w:sz w:val="24"/>
              </w:rPr>
              <w:t>%</w:t>
            </w:r>
          </w:p>
        </w:tc>
        <w:tc>
          <w:tcPr>
            <w:tcW w:w="1089" w:type="dxa"/>
            <w:shd w:val="clear" w:color="auto" w:fill="auto"/>
          </w:tcPr>
          <w:p w:rsidR="00341AD7" w:rsidRPr="00D66824" w:rsidRDefault="00637E03" w:rsidP="00341AD7">
            <w:pPr>
              <w:spacing w:line="240" w:lineRule="auto"/>
              <w:contextualSpacing/>
              <w:jc w:val="center"/>
              <w:rPr>
                <w:rFonts w:ascii="Times New Roman" w:hAnsi="Times New Roman" w:cs="Times New Roman"/>
                <w:sz w:val="24"/>
              </w:rPr>
            </w:pPr>
            <w:r>
              <w:rPr>
                <w:rFonts w:ascii="Times New Roman" w:hAnsi="Times New Roman" w:cs="Times New Roman"/>
                <w:sz w:val="24"/>
              </w:rPr>
              <w:t>78</w:t>
            </w:r>
          </w:p>
        </w:tc>
      </w:tr>
    </w:tbl>
    <w:p w:rsidR="005A5E63" w:rsidRPr="00F5053A" w:rsidRDefault="00D66824" w:rsidP="00F5053A">
      <w:pPr>
        <w:spacing w:line="240" w:lineRule="auto"/>
        <w:ind w:right="180"/>
        <w:contextualSpacing/>
        <w:rPr>
          <w:rFonts w:ascii="Times New Roman" w:hAnsi="Times New Roman" w:cs="Times New Roman"/>
          <w:sz w:val="24"/>
        </w:rPr>
      </w:pPr>
      <w:r w:rsidRPr="00D66824">
        <w:rPr>
          <w:rFonts w:ascii="Times New Roman" w:hAnsi="Times New Roman" w:cs="Times New Roman"/>
          <w:i/>
          <w:sz w:val="24"/>
        </w:rPr>
        <w:t xml:space="preserve">Note. </w:t>
      </w:r>
      <w:r w:rsidRPr="00D66824">
        <w:rPr>
          <w:rFonts w:ascii="Times New Roman" w:hAnsi="Times New Roman" w:cs="Times New Roman"/>
          <w:sz w:val="24"/>
        </w:rPr>
        <w:t xml:space="preserve">Scale: </w:t>
      </w:r>
      <w:r w:rsidR="005A5E63">
        <w:rPr>
          <w:rFonts w:ascii="Times New Roman" w:hAnsi="Times New Roman" w:cs="Times New Roman"/>
          <w:sz w:val="24"/>
        </w:rPr>
        <w:t>1 to 10, 1= factor was not influential, 10 = factor was very influential</w:t>
      </w:r>
      <w:r w:rsidR="00341AD7">
        <w:rPr>
          <w:rFonts w:ascii="Times New Roman" w:hAnsi="Times New Roman" w:cs="Times New Roman"/>
          <w:sz w:val="24"/>
        </w:rPr>
        <w:t>; N=581</w:t>
      </w:r>
      <w:r w:rsidR="00F1371C">
        <w:rPr>
          <w:rFonts w:ascii="Times New Roman" w:hAnsi="Times New Roman" w:cs="Times New Roman"/>
          <w:sz w:val="24"/>
        </w:rPr>
        <w:t>.</w:t>
      </w:r>
    </w:p>
    <w:p w:rsidR="00C253B2" w:rsidRPr="0071152D" w:rsidRDefault="00C253B2" w:rsidP="00C253B2">
      <w:pPr>
        <w:spacing w:line="240" w:lineRule="auto"/>
        <w:contextualSpacing/>
        <w:jc w:val="center"/>
        <w:rPr>
          <w:rFonts w:ascii="Times New Roman" w:hAnsi="Times New Roman" w:cs="Times New Roman"/>
          <w:b/>
          <w:sz w:val="20"/>
        </w:rPr>
      </w:pPr>
    </w:p>
    <w:p w:rsidR="00C253B2" w:rsidRDefault="00C253B2" w:rsidP="00C253B2">
      <w:pPr>
        <w:spacing w:line="240" w:lineRule="auto"/>
        <w:contextualSpacing/>
        <w:jc w:val="center"/>
        <w:rPr>
          <w:rFonts w:ascii="Times New Roman" w:hAnsi="Times New Roman" w:cs="Times New Roman"/>
          <w:b/>
          <w:sz w:val="24"/>
        </w:rPr>
      </w:pPr>
      <w:r>
        <w:rPr>
          <w:rFonts w:ascii="Times New Roman" w:hAnsi="Times New Roman" w:cs="Times New Roman"/>
          <w:b/>
          <w:sz w:val="24"/>
        </w:rPr>
        <w:t>Conclusions</w:t>
      </w:r>
    </w:p>
    <w:p w:rsidR="009C6CB4" w:rsidRPr="0071152D" w:rsidRDefault="009C6CB4" w:rsidP="00C253B2">
      <w:pPr>
        <w:spacing w:line="240" w:lineRule="auto"/>
        <w:contextualSpacing/>
        <w:jc w:val="center"/>
        <w:rPr>
          <w:rFonts w:ascii="Times New Roman" w:hAnsi="Times New Roman" w:cs="Times New Roman"/>
          <w:b/>
          <w:sz w:val="20"/>
        </w:rPr>
      </w:pPr>
    </w:p>
    <w:p w:rsidR="00434785" w:rsidRDefault="009C6CB4" w:rsidP="009C6CB4">
      <w:pPr>
        <w:spacing w:line="240" w:lineRule="auto"/>
        <w:contextualSpacing/>
        <w:rPr>
          <w:rFonts w:ascii="Times New Roman" w:hAnsi="Times New Roman" w:cs="Times New Roman"/>
          <w:sz w:val="24"/>
        </w:rPr>
      </w:pPr>
      <w:r>
        <w:rPr>
          <w:rFonts w:ascii="Times New Roman" w:hAnsi="Times New Roman" w:cs="Times New Roman"/>
          <w:sz w:val="24"/>
        </w:rPr>
        <w:t>According to the students in this study, components of</w:t>
      </w:r>
      <w:r w:rsidR="00E44845">
        <w:rPr>
          <w:rFonts w:ascii="Times New Roman" w:hAnsi="Times New Roman" w:cs="Times New Roman"/>
          <w:sz w:val="24"/>
        </w:rPr>
        <w:t xml:space="preserve"> secondary</w:t>
      </w:r>
      <w:r>
        <w:rPr>
          <w:rFonts w:ascii="Times New Roman" w:hAnsi="Times New Roman" w:cs="Times New Roman"/>
          <w:sz w:val="24"/>
        </w:rPr>
        <w:t xml:space="preserve"> agriculture education do not significantly influence their enrollment in the College of Agriculture. Previous agricultural science courses in high school are not influential </w:t>
      </w:r>
      <w:r w:rsidR="00111156">
        <w:rPr>
          <w:rFonts w:ascii="Times New Roman" w:hAnsi="Times New Roman" w:cs="Times New Roman"/>
          <w:sz w:val="24"/>
        </w:rPr>
        <w:t>to</w:t>
      </w:r>
      <w:r>
        <w:rPr>
          <w:rFonts w:ascii="Times New Roman" w:hAnsi="Times New Roman" w:cs="Times New Roman"/>
          <w:sz w:val="24"/>
        </w:rPr>
        <w:t xml:space="preserve"> the </w:t>
      </w:r>
      <w:r w:rsidR="00111156">
        <w:rPr>
          <w:rFonts w:ascii="Times New Roman" w:hAnsi="Times New Roman" w:cs="Times New Roman"/>
          <w:sz w:val="24"/>
        </w:rPr>
        <w:t>study respondents’</w:t>
      </w:r>
      <w:r>
        <w:rPr>
          <w:rFonts w:ascii="Times New Roman" w:hAnsi="Times New Roman" w:cs="Times New Roman"/>
          <w:sz w:val="24"/>
        </w:rPr>
        <w:t xml:space="preserve"> decision to enroll in the College of Agriculture. Agriculture and life sciences related clubs or organizations did not play a role in influencing </w:t>
      </w:r>
      <w:r w:rsidR="00407E12">
        <w:rPr>
          <w:rFonts w:ascii="Times New Roman" w:hAnsi="Times New Roman" w:cs="Times New Roman"/>
          <w:sz w:val="24"/>
        </w:rPr>
        <w:t xml:space="preserve">the same </w:t>
      </w:r>
      <w:r>
        <w:rPr>
          <w:rFonts w:ascii="Times New Roman" w:hAnsi="Times New Roman" w:cs="Times New Roman"/>
          <w:sz w:val="24"/>
        </w:rPr>
        <w:t>students’</w:t>
      </w:r>
      <w:r w:rsidR="00E44845">
        <w:rPr>
          <w:rFonts w:ascii="Times New Roman" w:hAnsi="Times New Roman" w:cs="Times New Roman"/>
          <w:sz w:val="24"/>
        </w:rPr>
        <w:t xml:space="preserve"> enrollment in the</w:t>
      </w:r>
      <w:r>
        <w:rPr>
          <w:rFonts w:ascii="Times New Roman" w:hAnsi="Times New Roman" w:cs="Times New Roman"/>
          <w:sz w:val="24"/>
        </w:rPr>
        <w:t xml:space="preserve"> College of Agriculture;</w:t>
      </w:r>
      <w:r w:rsidR="005A7D69">
        <w:rPr>
          <w:rFonts w:ascii="Times New Roman" w:hAnsi="Times New Roman" w:cs="Times New Roman"/>
          <w:sz w:val="24"/>
        </w:rPr>
        <w:t xml:space="preserve"> past</w:t>
      </w:r>
      <w:r w:rsidR="00434785">
        <w:rPr>
          <w:rFonts w:ascii="Times New Roman" w:hAnsi="Times New Roman" w:cs="Times New Roman"/>
          <w:sz w:val="24"/>
        </w:rPr>
        <w:t xml:space="preserve"> involvement in</w:t>
      </w:r>
      <w:r>
        <w:rPr>
          <w:rFonts w:ascii="Times New Roman" w:hAnsi="Times New Roman" w:cs="Times New Roman"/>
          <w:sz w:val="24"/>
        </w:rPr>
        <w:t xml:space="preserve"> FFA leadership development events, judging, or career development events were deemed not influential by the</w:t>
      </w:r>
      <w:r w:rsidR="00407E12">
        <w:rPr>
          <w:rFonts w:ascii="Times New Roman" w:hAnsi="Times New Roman" w:cs="Times New Roman"/>
          <w:sz w:val="24"/>
        </w:rPr>
        <w:t xml:space="preserve"> group of</w:t>
      </w:r>
      <w:r>
        <w:rPr>
          <w:rFonts w:ascii="Times New Roman" w:hAnsi="Times New Roman" w:cs="Times New Roman"/>
          <w:sz w:val="24"/>
        </w:rPr>
        <w:t xml:space="preserve"> students. </w:t>
      </w:r>
    </w:p>
    <w:p w:rsidR="00434785" w:rsidRPr="0071152D" w:rsidRDefault="00434785" w:rsidP="009C6CB4">
      <w:pPr>
        <w:spacing w:line="240" w:lineRule="auto"/>
        <w:contextualSpacing/>
        <w:rPr>
          <w:rFonts w:ascii="Times New Roman" w:hAnsi="Times New Roman" w:cs="Times New Roman"/>
          <w:sz w:val="20"/>
        </w:rPr>
      </w:pPr>
    </w:p>
    <w:p w:rsidR="00E44845" w:rsidRPr="009C6CB4" w:rsidRDefault="00E44845" w:rsidP="009C6CB4">
      <w:pPr>
        <w:spacing w:line="240" w:lineRule="auto"/>
        <w:contextualSpacing/>
        <w:rPr>
          <w:rFonts w:ascii="Times New Roman" w:hAnsi="Times New Roman" w:cs="Times New Roman"/>
          <w:sz w:val="24"/>
        </w:rPr>
      </w:pPr>
      <w:r>
        <w:rPr>
          <w:rFonts w:ascii="Times New Roman" w:hAnsi="Times New Roman" w:cs="Times New Roman"/>
          <w:sz w:val="24"/>
        </w:rPr>
        <w:t>The data results</w:t>
      </w:r>
      <w:r w:rsidR="00407E12">
        <w:rPr>
          <w:rFonts w:ascii="Times New Roman" w:hAnsi="Times New Roman" w:cs="Times New Roman"/>
          <w:sz w:val="24"/>
        </w:rPr>
        <w:t xml:space="preserve"> from the students’ participation in this study</w:t>
      </w:r>
      <w:r>
        <w:rPr>
          <w:rFonts w:ascii="Times New Roman" w:hAnsi="Times New Roman" w:cs="Times New Roman"/>
          <w:sz w:val="24"/>
        </w:rPr>
        <w:t xml:space="preserve"> indicate secondary agriculture education does not influence a student’s decision to enroll in the College of Agriculture. If this is so, does recruitment for the College of Agriculture need to expand outside of secondary agriculture education classrooms? At what extent does secondary agriculture education even influence a student’s future career/education choice?</w:t>
      </w:r>
    </w:p>
    <w:p w:rsidR="00C253B2" w:rsidRPr="0071152D" w:rsidRDefault="00C253B2" w:rsidP="00C253B2">
      <w:pPr>
        <w:spacing w:line="240" w:lineRule="auto"/>
        <w:contextualSpacing/>
        <w:jc w:val="center"/>
        <w:rPr>
          <w:rFonts w:ascii="Times New Roman" w:hAnsi="Times New Roman" w:cs="Times New Roman"/>
          <w:b/>
          <w:sz w:val="20"/>
        </w:rPr>
      </w:pPr>
    </w:p>
    <w:p w:rsidR="00C253B2" w:rsidRDefault="00C253B2" w:rsidP="00C253B2">
      <w:pPr>
        <w:spacing w:line="240" w:lineRule="auto"/>
        <w:contextualSpacing/>
        <w:jc w:val="center"/>
        <w:rPr>
          <w:rFonts w:ascii="Times New Roman" w:hAnsi="Times New Roman" w:cs="Times New Roman"/>
          <w:b/>
          <w:sz w:val="24"/>
        </w:rPr>
      </w:pPr>
      <w:r>
        <w:rPr>
          <w:rFonts w:ascii="Times New Roman" w:hAnsi="Times New Roman" w:cs="Times New Roman"/>
          <w:b/>
          <w:sz w:val="24"/>
        </w:rPr>
        <w:t>Implications/ Recommendations/ Impact on Profession</w:t>
      </w:r>
    </w:p>
    <w:p w:rsidR="00C253B2" w:rsidRPr="0071152D" w:rsidRDefault="00C253B2" w:rsidP="00C253B2">
      <w:pPr>
        <w:spacing w:line="240" w:lineRule="auto"/>
        <w:contextualSpacing/>
        <w:jc w:val="center"/>
        <w:rPr>
          <w:rFonts w:ascii="Times New Roman" w:hAnsi="Times New Roman" w:cs="Times New Roman"/>
          <w:b/>
          <w:sz w:val="20"/>
        </w:rPr>
      </w:pPr>
    </w:p>
    <w:p w:rsidR="00F1371C" w:rsidRPr="00F1371C" w:rsidRDefault="00C165A7" w:rsidP="00F1371C">
      <w:pPr>
        <w:spacing w:line="240" w:lineRule="auto"/>
        <w:contextualSpacing/>
        <w:rPr>
          <w:rFonts w:ascii="Times New Roman" w:hAnsi="Times New Roman" w:cs="Times New Roman"/>
          <w:b/>
          <w:sz w:val="24"/>
        </w:rPr>
      </w:pPr>
      <w:r>
        <w:rPr>
          <w:rFonts w:ascii="Times New Roman" w:hAnsi="Times New Roman" w:cs="Times New Roman"/>
          <w:sz w:val="24"/>
        </w:rPr>
        <w:t>Several past studies (Dyer et al. 1999; Washburn et al. 2002) found high school agriculture teachers to have the most influence for students e</w:t>
      </w:r>
      <w:r w:rsidR="00407E12">
        <w:rPr>
          <w:rFonts w:ascii="Times New Roman" w:hAnsi="Times New Roman" w:cs="Times New Roman"/>
          <w:sz w:val="24"/>
        </w:rPr>
        <w:t>ntering colleges of agriculture. However, according to the results of this study, several components of secondary agriculture education programs, in addition to high school agriculture teachers, do not influence the student’s decision to enroll in the College of Agriculture. This study impli</w:t>
      </w:r>
      <w:r w:rsidR="00434785">
        <w:rPr>
          <w:rFonts w:ascii="Times New Roman" w:hAnsi="Times New Roman" w:cs="Times New Roman"/>
          <w:sz w:val="24"/>
        </w:rPr>
        <w:t>es that colleges of agriculture</w:t>
      </w:r>
      <w:r w:rsidR="00407E12">
        <w:rPr>
          <w:rFonts w:ascii="Times New Roman" w:hAnsi="Times New Roman" w:cs="Times New Roman"/>
          <w:sz w:val="24"/>
        </w:rPr>
        <w:t xml:space="preserve"> must begin developing new recruitment strategies for future students that reach outside the realm of secondary agriculture education. In a world that becomes less connected with agriculture each day, colleges of agriculture must develop creative ways to recruit students from various educational backgrounds. </w:t>
      </w:r>
    </w:p>
    <w:p w:rsidR="00F1371C" w:rsidRDefault="00F1371C" w:rsidP="00B55804">
      <w:pPr>
        <w:spacing w:line="240" w:lineRule="auto"/>
        <w:contextualSpacing/>
        <w:jc w:val="center"/>
        <w:rPr>
          <w:rFonts w:ascii="Times New Roman" w:hAnsi="Times New Roman" w:cs="Times New Roman"/>
          <w:b/>
          <w:sz w:val="24"/>
          <w:szCs w:val="24"/>
        </w:rPr>
      </w:pPr>
    </w:p>
    <w:p w:rsidR="0071152D" w:rsidRDefault="0071152D" w:rsidP="00B55804">
      <w:pPr>
        <w:spacing w:line="240" w:lineRule="auto"/>
        <w:contextualSpacing/>
        <w:jc w:val="center"/>
        <w:rPr>
          <w:rFonts w:ascii="Times New Roman" w:hAnsi="Times New Roman" w:cs="Times New Roman"/>
          <w:b/>
          <w:sz w:val="24"/>
          <w:szCs w:val="24"/>
        </w:rPr>
      </w:pPr>
    </w:p>
    <w:p w:rsidR="00F1371C" w:rsidRDefault="00F1371C" w:rsidP="00B55804">
      <w:pPr>
        <w:spacing w:line="240" w:lineRule="auto"/>
        <w:contextualSpacing/>
        <w:jc w:val="center"/>
        <w:rPr>
          <w:rFonts w:ascii="Times New Roman" w:hAnsi="Times New Roman" w:cs="Times New Roman"/>
          <w:b/>
          <w:sz w:val="24"/>
          <w:szCs w:val="24"/>
        </w:rPr>
      </w:pPr>
    </w:p>
    <w:p w:rsidR="00C253B2" w:rsidRDefault="00C253B2" w:rsidP="00B55804">
      <w:pPr>
        <w:spacing w:line="240" w:lineRule="auto"/>
        <w:contextualSpacing/>
        <w:jc w:val="center"/>
        <w:rPr>
          <w:rFonts w:ascii="Times New Roman" w:hAnsi="Times New Roman" w:cs="Times New Roman"/>
          <w:b/>
          <w:sz w:val="24"/>
          <w:szCs w:val="24"/>
        </w:rPr>
      </w:pPr>
      <w:r w:rsidRPr="007370DA">
        <w:rPr>
          <w:rFonts w:ascii="Times New Roman" w:hAnsi="Times New Roman" w:cs="Times New Roman"/>
          <w:b/>
          <w:sz w:val="24"/>
          <w:szCs w:val="24"/>
        </w:rPr>
        <w:lastRenderedPageBreak/>
        <w:t>References</w:t>
      </w:r>
    </w:p>
    <w:p w:rsidR="00A440F3" w:rsidRDefault="00A440F3" w:rsidP="00B55804">
      <w:pPr>
        <w:spacing w:line="240" w:lineRule="auto"/>
        <w:contextualSpacing/>
        <w:jc w:val="center"/>
        <w:rPr>
          <w:rFonts w:ascii="Times New Roman" w:hAnsi="Times New Roman" w:cs="Times New Roman"/>
          <w:b/>
          <w:sz w:val="24"/>
          <w:szCs w:val="24"/>
        </w:rPr>
      </w:pPr>
    </w:p>
    <w:p w:rsidR="00A440F3" w:rsidRDefault="00A440F3" w:rsidP="00A440F3">
      <w:pPr>
        <w:spacing w:line="240" w:lineRule="auto"/>
        <w:contextualSpacing/>
        <w:rPr>
          <w:rFonts w:ascii="Times New Roman" w:hAnsi="Times New Roman" w:cs="Times New Roman"/>
          <w:i/>
          <w:sz w:val="24"/>
        </w:rPr>
      </w:pPr>
      <w:proofErr w:type="gramStart"/>
      <w:r>
        <w:rPr>
          <w:rFonts w:ascii="Times New Roman" w:hAnsi="Times New Roman" w:cs="Times New Roman"/>
          <w:sz w:val="24"/>
        </w:rPr>
        <w:t>AAAE.</w:t>
      </w:r>
      <w:proofErr w:type="gramEnd"/>
      <w:r>
        <w:rPr>
          <w:rFonts w:ascii="Times New Roman" w:hAnsi="Times New Roman" w:cs="Times New Roman"/>
          <w:sz w:val="24"/>
        </w:rPr>
        <w:t xml:space="preserve"> (2007). </w:t>
      </w:r>
      <w:r>
        <w:rPr>
          <w:rFonts w:ascii="Times New Roman" w:hAnsi="Times New Roman" w:cs="Times New Roman"/>
          <w:i/>
          <w:sz w:val="24"/>
        </w:rPr>
        <w:t xml:space="preserve">National research agenda: Agricultural education and communication. </w:t>
      </w:r>
    </w:p>
    <w:p w:rsidR="00A440F3" w:rsidRDefault="00A440F3" w:rsidP="00A440F3">
      <w:pPr>
        <w:spacing w:line="240" w:lineRule="auto"/>
        <w:ind w:firstLine="720"/>
        <w:contextualSpacing/>
        <w:rPr>
          <w:rFonts w:ascii="Times New Roman" w:hAnsi="Times New Roman" w:cs="Times New Roman"/>
          <w:sz w:val="24"/>
        </w:rPr>
      </w:pPr>
      <w:r>
        <w:rPr>
          <w:rFonts w:ascii="Times New Roman" w:hAnsi="Times New Roman" w:cs="Times New Roman"/>
          <w:sz w:val="24"/>
        </w:rPr>
        <w:t xml:space="preserve">Retrieved from AAAE website: </w:t>
      </w:r>
    </w:p>
    <w:p w:rsidR="00A440F3" w:rsidRPr="00A440F3" w:rsidRDefault="00A440F3" w:rsidP="00A440F3">
      <w:pPr>
        <w:spacing w:line="240" w:lineRule="auto"/>
        <w:ind w:left="720"/>
        <w:contextualSpacing/>
        <w:rPr>
          <w:rFonts w:ascii="Times New Roman" w:hAnsi="Times New Roman" w:cs="Times New Roman"/>
          <w:sz w:val="24"/>
        </w:rPr>
      </w:pPr>
      <w:r w:rsidRPr="00B55804">
        <w:rPr>
          <w:rFonts w:ascii="Times New Roman" w:hAnsi="Times New Roman" w:cs="Times New Roman"/>
          <w:sz w:val="24"/>
        </w:rPr>
        <w:t>http://aaae.okstate.edu/researchagenda/researchagenda_longlores.pdf</w:t>
      </w:r>
    </w:p>
    <w:p w:rsidR="007370DA" w:rsidRDefault="007370DA" w:rsidP="00B55804">
      <w:pPr>
        <w:spacing w:line="240" w:lineRule="auto"/>
        <w:contextualSpacing/>
        <w:rPr>
          <w:rFonts w:ascii="Times New Roman" w:hAnsi="Times New Roman" w:cs="Times New Roman"/>
          <w:sz w:val="24"/>
          <w:szCs w:val="24"/>
        </w:rPr>
      </w:pPr>
    </w:p>
    <w:p w:rsidR="00372E32" w:rsidRDefault="008C410C" w:rsidP="00B55804">
      <w:pPr>
        <w:spacing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Dyer, J.E., </w:t>
      </w:r>
      <w:proofErr w:type="spellStart"/>
      <w:r>
        <w:rPr>
          <w:rFonts w:ascii="Times New Roman" w:hAnsi="Times New Roman" w:cs="Times New Roman"/>
          <w:sz w:val="24"/>
          <w:szCs w:val="24"/>
        </w:rPr>
        <w:t>Breja</w:t>
      </w:r>
      <w:proofErr w:type="spellEnd"/>
      <w:r>
        <w:rPr>
          <w:rFonts w:ascii="Times New Roman" w:hAnsi="Times New Roman" w:cs="Times New Roman"/>
          <w:sz w:val="24"/>
          <w:szCs w:val="24"/>
        </w:rPr>
        <w:t xml:space="preserve">, L.M., &amp; </w:t>
      </w:r>
      <w:proofErr w:type="spellStart"/>
      <w:r>
        <w:rPr>
          <w:rFonts w:ascii="Times New Roman" w:hAnsi="Times New Roman" w:cs="Times New Roman"/>
          <w:sz w:val="24"/>
          <w:szCs w:val="24"/>
        </w:rPr>
        <w:t>Andreasen</w:t>
      </w:r>
      <w:proofErr w:type="spellEnd"/>
      <w:r>
        <w:rPr>
          <w:rFonts w:ascii="Times New Roman" w:hAnsi="Times New Roman" w:cs="Times New Roman"/>
          <w:sz w:val="24"/>
          <w:szCs w:val="24"/>
        </w:rPr>
        <w:t>, R.J. (1999).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Attitudes of college of agriculture freshmen toward agriculture.</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Journal of Agricultural Education, 40(2), </w:t>
      </w:r>
      <w:r>
        <w:rPr>
          <w:rFonts w:ascii="Times New Roman" w:hAnsi="Times New Roman" w:cs="Times New Roman"/>
          <w:sz w:val="24"/>
          <w:szCs w:val="24"/>
        </w:rPr>
        <w:t xml:space="preserve">1-10. </w:t>
      </w:r>
    </w:p>
    <w:p w:rsidR="00C165A7" w:rsidRDefault="00C165A7" w:rsidP="00B55804">
      <w:pPr>
        <w:spacing w:line="240" w:lineRule="auto"/>
        <w:contextualSpacing/>
        <w:rPr>
          <w:rFonts w:ascii="Times New Roman" w:hAnsi="Times New Roman" w:cs="Times New Roman"/>
          <w:sz w:val="24"/>
          <w:szCs w:val="24"/>
        </w:rPr>
      </w:pPr>
    </w:p>
    <w:p w:rsidR="008C410C" w:rsidRPr="00C165A7" w:rsidRDefault="00C165A7" w:rsidP="00C165A7">
      <w:pPr>
        <w:ind w:left="720" w:hanging="720"/>
        <w:rPr>
          <w:rFonts w:ascii="Times New Roman" w:hAnsi="Times New Roman" w:cs="Times New Roman"/>
          <w:i/>
          <w:sz w:val="24"/>
        </w:rPr>
      </w:pPr>
      <w:proofErr w:type="gramStart"/>
      <w:r w:rsidRPr="00C165A7">
        <w:rPr>
          <w:rFonts w:ascii="Times New Roman" w:hAnsi="Times New Roman" w:cs="Times New Roman"/>
          <w:sz w:val="24"/>
        </w:rPr>
        <w:t xml:space="preserve">Dyer, J.E., </w:t>
      </w:r>
      <w:proofErr w:type="spellStart"/>
      <w:r w:rsidRPr="00C165A7">
        <w:rPr>
          <w:rFonts w:ascii="Times New Roman" w:hAnsi="Times New Roman" w:cs="Times New Roman"/>
          <w:sz w:val="24"/>
        </w:rPr>
        <w:t>Breja</w:t>
      </w:r>
      <w:proofErr w:type="spellEnd"/>
      <w:r w:rsidRPr="00C165A7">
        <w:rPr>
          <w:rFonts w:ascii="Times New Roman" w:hAnsi="Times New Roman" w:cs="Times New Roman"/>
          <w:sz w:val="24"/>
        </w:rPr>
        <w:t xml:space="preserve">, L.M. &amp; </w:t>
      </w:r>
      <w:proofErr w:type="spellStart"/>
      <w:r w:rsidRPr="00C165A7">
        <w:rPr>
          <w:rFonts w:ascii="Times New Roman" w:hAnsi="Times New Roman" w:cs="Times New Roman"/>
          <w:sz w:val="24"/>
        </w:rPr>
        <w:t>Wittler</w:t>
      </w:r>
      <w:proofErr w:type="spellEnd"/>
      <w:r w:rsidRPr="00C165A7">
        <w:rPr>
          <w:rFonts w:ascii="Times New Roman" w:hAnsi="Times New Roman" w:cs="Times New Roman"/>
          <w:sz w:val="24"/>
        </w:rPr>
        <w:t>, P.S.H. (2000).</w:t>
      </w:r>
      <w:proofErr w:type="gramEnd"/>
      <w:r w:rsidRPr="00C165A7">
        <w:rPr>
          <w:rFonts w:ascii="Times New Roman" w:hAnsi="Times New Roman" w:cs="Times New Roman"/>
          <w:sz w:val="24"/>
        </w:rPr>
        <w:t xml:space="preserve"> </w:t>
      </w:r>
      <w:proofErr w:type="gramStart"/>
      <w:r w:rsidRPr="00C165A7">
        <w:rPr>
          <w:rFonts w:ascii="Times New Roman" w:hAnsi="Times New Roman" w:cs="Times New Roman"/>
          <w:sz w:val="24"/>
        </w:rPr>
        <w:t>Predictors of student retention in colleges of agriculture.</w:t>
      </w:r>
      <w:proofErr w:type="gramEnd"/>
      <w:r w:rsidRPr="00C165A7">
        <w:rPr>
          <w:rFonts w:ascii="Times New Roman" w:hAnsi="Times New Roman" w:cs="Times New Roman"/>
          <w:sz w:val="24"/>
        </w:rPr>
        <w:t xml:space="preserve">  </w:t>
      </w:r>
      <w:r w:rsidRPr="00C165A7">
        <w:rPr>
          <w:rFonts w:ascii="Times New Roman" w:hAnsi="Times New Roman" w:cs="Times New Roman"/>
          <w:i/>
          <w:sz w:val="24"/>
        </w:rPr>
        <w:t>Proceedings of the 27</w:t>
      </w:r>
      <w:r w:rsidRPr="00C165A7">
        <w:rPr>
          <w:rFonts w:ascii="Times New Roman" w:hAnsi="Times New Roman" w:cs="Times New Roman"/>
          <w:i/>
          <w:sz w:val="24"/>
          <w:vertAlign w:val="superscript"/>
        </w:rPr>
        <w:t>th</w:t>
      </w:r>
      <w:r w:rsidRPr="00C165A7">
        <w:rPr>
          <w:rFonts w:ascii="Times New Roman" w:hAnsi="Times New Roman" w:cs="Times New Roman"/>
          <w:i/>
          <w:sz w:val="24"/>
        </w:rPr>
        <w:t xml:space="preserve"> Annual National Agricultural Education Research Conference, </w:t>
      </w:r>
      <w:r w:rsidRPr="00C165A7">
        <w:rPr>
          <w:rFonts w:ascii="Times New Roman" w:hAnsi="Times New Roman" w:cs="Times New Roman"/>
          <w:sz w:val="24"/>
        </w:rPr>
        <w:t>490-501</w:t>
      </w:r>
      <w:r w:rsidRPr="00C165A7">
        <w:rPr>
          <w:rFonts w:ascii="Times New Roman" w:hAnsi="Times New Roman" w:cs="Times New Roman"/>
          <w:i/>
          <w:sz w:val="24"/>
        </w:rPr>
        <w:t xml:space="preserve">.  </w:t>
      </w:r>
    </w:p>
    <w:p w:rsidR="007370DA" w:rsidRDefault="007370DA" w:rsidP="00B55804">
      <w:pPr>
        <w:spacing w:line="240" w:lineRule="auto"/>
        <w:ind w:left="720" w:hanging="720"/>
        <w:contextualSpacing/>
        <w:rPr>
          <w:rFonts w:ascii="Times New Roman" w:hAnsi="Times New Roman" w:cs="Times New Roman"/>
          <w:sz w:val="24"/>
          <w:szCs w:val="24"/>
        </w:rPr>
      </w:pPr>
      <w:r w:rsidRPr="007370DA">
        <w:rPr>
          <w:rFonts w:ascii="Times New Roman" w:hAnsi="Times New Roman" w:cs="Times New Roman"/>
          <w:sz w:val="24"/>
          <w:szCs w:val="24"/>
        </w:rPr>
        <w:t xml:space="preserve">Chapman, D.W. (1981). </w:t>
      </w:r>
      <w:proofErr w:type="gramStart"/>
      <w:r w:rsidRPr="007370DA">
        <w:rPr>
          <w:rFonts w:ascii="Times New Roman" w:hAnsi="Times New Roman" w:cs="Times New Roman"/>
          <w:sz w:val="24"/>
          <w:szCs w:val="24"/>
        </w:rPr>
        <w:t>A model of student college choice.</w:t>
      </w:r>
      <w:proofErr w:type="gramEnd"/>
      <w:r w:rsidRPr="007370DA">
        <w:rPr>
          <w:rFonts w:ascii="Times New Roman" w:hAnsi="Times New Roman" w:cs="Times New Roman"/>
          <w:sz w:val="24"/>
          <w:szCs w:val="24"/>
        </w:rPr>
        <w:t xml:space="preserve"> </w:t>
      </w:r>
      <w:r w:rsidRPr="007370DA">
        <w:rPr>
          <w:rFonts w:ascii="Times New Roman" w:hAnsi="Times New Roman" w:cs="Times New Roman"/>
          <w:i/>
          <w:sz w:val="24"/>
          <w:szCs w:val="24"/>
        </w:rPr>
        <w:t>The Journal of Higher Education, 52</w:t>
      </w:r>
      <w:r w:rsidRPr="007370DA">
        <w:rPr>
          <w:rFonts w:ascii="Times New Roman" w:hAnsi="Times New Roman" w:cs="Times New Roman"/>
          <w:sz w:val="24"/>
          <w:szCs w:val="24"/>
        </w:rPr>
        <w:t>(5), 490-505.</w:t>
      </w:r>
    </w:p>
    <w:p w:rsidR="00B55804" w:rsidRDefault="00B55804" w:rsidP="00B55804">
      <w:pPr>
        <w:spacing w:line="240" w:lineRule="auto"/>
        <w:ind w:left="720" w:hanging="720"/>
        <w:contextualSpacing/>
        <w:rPr>
          <w:rFonts w:ascii="Times New Roman" w:hAnsi="Times New Roman" w:cs="Times New Roman"/>
          <w:sz w:val="24"/>
          <w:szCs w:val="24"/>
        </w:rPr>
      </w:pPr>
    </w:p>
    <w:p w:rsidR="00C165A7" w:rsidRPr="00C165A7" w:rsidRDefault="00C165A7" w:rsidP="00C165A7">
      <w:pPr>
        <w:ind w:left="720" w:hanging="720"/>
        <w:rPr>
          <w:rFonts w:ascii="Times New Roman" w:hAnsi="Times New Roman" w:cs="Times New Roman"/>
          <w:sz w:val="24"/>
        </w:rPr>
      </w:pPr>
      <w:proofErr w:type="gramStart"/>
      <w:r w:rsidRPr="00C165A7">
        <w:rPr>
          <w:rFonts w:ascii="Times New Roman" w:hAnsi="Times New Roman" w:cs="Times New Roman"/>
          <w:sz w:val="24"/>
        </w:rPr>
        <w:t xml:space="preserve">Washburn, S.G., </w:t>
      </w:r>
      <w:proofErr w:type="spellStart"/>
      <w:r w:rsidRPr="00C165A7">
        <w:rPr>
          <w:rFonts w:ascii="Times New Roman" w:hAnsi="Times New Roman" w:cs="Times New Roman"/>
          <w:sz w:val="24"/>
        </w:rPr>
        <w:t>Garton</w:t>
      </w:r>
      <w:proofErr w:type="spellEnd"/>
      <w:r w:rsidRPr="00C165A7">
        <w:rPr>
          <w:rFonts w:ascii="Times New Roman" w:hAnsi="Times New Roman" w:cs="Times New Roman"/>
          <w:sz w:val="24"/>
        </w:rPr>
        <w:t>, B.L., &amp; Vaughn, P.R. (2002).</w:t>
      </w:r>
      <w:proofErr w:type="gramEnd"/>
      <w:r w:rsidRPr="00C165A7">
        <w:rPr>
          <w:rFonts w:ascii="Times New Roman" w:hAnsi="Times New Roman" w:cs="Times New Roman"/>
          <w:sz w:val="24"/>
        </w:rPr>
        <w:t xml:space="preserve"> </w:t>
      </w:r>
      <w:r w:rsidRPr="00C165A7">
        <w:rPr>
          <w:rFonts w:ascii="Times New Roman" w:hAnsi="Times New Roman" w:cs="Times New Roman"/>
          <w:i/>
          <w:sz w:val="24"/>
        </w:rPr>
        <w:t xml:space="preserve">Factors influencing college choice of agriculture students college-wide compared with students majoring in agricultural education.  </w:t>
      </w:r>
      <w:r w:rsidRPr="00C165A7">
        <w:rPr>
          <w:rFonts w:ascii="Times New Roman" w:hAnsi="Times New Roman" w:cs="Times New Roman"/>
          <w:sz w:val="24"/>
        </w:rPr>
        <w:t>Paper presented at the 29</w:t>
      </w:r>
      <w:r w:rsidRPr="00C165A7">
        <w:rPr>
          <w:rFonts w:ascii="Times New Roman" w:hAnsi="Times New Roman" w:cs="Times New Roman"/>
          <w:sz w:val="24"/>
          <w:vertAlign w:val="superscript"/>
        </w:rPr>
        <w:t>th</w:t>
      </w:r>
      <w:r w:rsidRPr="00C165A7">
        <w:rPr>
          <w:rFonts w:ascii="Times New Roman" w:hAnsi="Times New Roman" w:cs="Times New Roman"/>
          <w:sz w:val="24"/>
        </w:rPr>
        <w:t xml:space="preserve"> meeting of the American Association of Agricultural </w:t>
      </w:r>
      <w:proofErr w:type="spellStart"/>
      <w:r w:rsidRPr="00C165A7">
        <w:rPr>
          <w:rFonts w:ascii="Times New Roman" w:hAnsi="Times New Roman" w:cs="Times New Roman"/>
          <w:sz w:val="24"/>
        </w:rPr>
        <w:t>Eudcators</w:t>
      </w:r>
      <w:proofErr w:type="spellEnd"/>
      <w:r w:rsidRPr="00C165A7">
        <w:rPr>
          <w:rFonts w:ascii="Times New Roman" w:hAnsi="Times New Roman" w:cs="Times New Roman"/>
          <w:sz w:val="24"/>
        </w:rPr>
        <w:t>, Las Vegas, NV.</w:t>
      </w:r>
    </w:p>
    <w:p w:rsidR="00B55804" w:rsidRDefault="007370DA" w:rsidP="00B55804">
      <w:pPr>
        <w:spacing w:line="240" w:lineRule="auto"/>
        <w:contextualSpacing/>
        <w:rPr>
          <w:rFonts w:ascii="Times New Roman" w:hAnsi="Times New Roman" w:cs="Times New Roman"/>
          <w:i/>
          <w:sz w:val="24"/>
        </w:rPr>
      </w:pPr>
      <w:r>
        <w:rPr>
          <w:rFonts w:ascii="Times New Roman" w:hAnsi="Times New Roman" w:cs="Times New Roman"/>
          <w:sz w:val="24"/>
        </w:rPr>
        <w:t xml:space="preserve">Williams, K.B. (2007). </w:t>
      </w:r>
      <w:r>
        <w:rPr>
          <w:rFonts w:ascii="Times New Roman" w:hAnsi="Times New Roman" w:cs="Times New Roman"/>
          <w:i/>
          <w:sz w:val="24"/>
        </w:rPr>
        <w:t xml:space="preserve">Factors influencing choice of academic major: A comparison of </w:t>
      </w:r>
    </w:p>
    <w:p w:rsidR="007370DA" w:rsidRDefault="007370DA" w:rsidP="00B55804">
      <w:pPr>
        <w:spacing w:line="240" w:lineRule="auto"/>
        <w:ind w:left="720"/>
        <w:contextualSpacing/>
        <w:rPr>
          <w:rFonts w:ascii="Times New Roman" w:hAnsi="Times New Roman" w:cs="Times New Roman"/>
          <w:sz w:val="24"/>
        </w:rPr>
      </w:pPr>
      <w:proofErr w:type="gramStart"/>
      <w:r>
        <w:rPr>
          <w:rFonts w:ascii="Times New Roman" w:hAnsi="Times New Roman" w:cs="Times New Roman"/>
          <w:i/>
          <w:sz w:val="24"/>
        </w:rPr>
        <w:t>agricultural</w:t>
      </w:r>
      <w:proofErr w:type="gramEnd"/>
      <w:r>
        <w:rPr>
          <w:rFonts w:ascii="Times New Roman" w:hAnsi="Times New Roman" w:cs="Times New Roman"/>
          <w:i/>
          <w:sz w:val="24"/>
        </w:rPr>
        <w:t xml:space="preserve"> and non</w:t>
      </w:r>
      <w:r w:rsidR="0033091E">
        <w:rPr>
          <w:rFonts w:ascii="Times New Roman" w:hAnsi="Times New Roman" w:cs="Times New Roman"/>
          <w:i/>
          <w:sz w:val="24"/>
        </w:rPr>
        <w:t xml:space="preserve">-agricultural degree programs </w:t>
      </w:r>
      <w:r w:rsidR="0033091E">
        <w:rPr>
          <w:rFonts w:ascii="Times New Roman" w:hAnsi="Times New Roman" w:cs="Times New Roman"/>
          <w:sz w:val="24"/>
        </w:rPr>
        <w:t xml:space="preserve">(Doctoral dissertation). </w:t>
      </w:r>
      <w:proofErr w:type="gramStart"/>
      <w:r w:rsidR="0033091E">
        <w:rPr>
          <w:rFonts w:ascii="Times New Roman" w:hAnsi="Times New Roman" w:cs="Times New Roman"/>
          <w:sz w:val="24"/>
        </w:rPr>
        <w:t>Texas Tech University, Lubbock, Texas</w:t>
      </w:r>
      <w:r w:rsidR="00B55804">
        <w:rPr>
          <w:rFonts w:ascii="Times New Roman" w:hAnsi="Times New Roman" w:cs="Times New Roman"/>
          <w:sz w:val="24"/>
        </w:rPr>
        <w:t>.</w:t>
      </w:r>
      <w:proofErr w:type="gramEnd"/>
    </w:p>
    <w:p w:rsidR="00372E32" w:rsidRDefault="00372E32" w:rsidP="00B55804">
      <w:pPr>
        <w:spacing w:line="240" w:lineRule="auto"/>
        <w:ind w:left="720"/>
        <w:contextualSpacing/>
        <w:rPr>
          <w:rFonts w:ascii="Times New Roman" w:hAnsi="Times New Roman" w:cs="Times New Roman"/>
          <w:sz w:val="24"/>
        </w:rPr>
      </w:pPr>
    </w:p>
    <w:p w:rsidR="00B55804" w:rsidRPr="00B55804" w:rsidRDefault="00B55804" w:rsidP="00A440F3">
      <w:pPr>
        <w:spacing w:line="240" w:lineRule="auto"/>
        <w:ind w:left="720"/>
        <w:contextualSpacing/>
        <w:rPr>
          <w:rFonts w:ascii="Times New Roman" w:hAnsi="Times New Roman" w:cs="Times New Roman"/>
          <w:sz w:val="24"/>
        </w:rPr>
      </w:pPr>
    </w:p>
    <w:sectPr w:rsidR="00B55804" w:rsidRPr="00B558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3B2"/>
    <w:rsid w:val="00111156"/>
    <w:rsid w:val="00285D01"/>
    <w:rsid w:val="0032073B"/>
    <w:rsid w:val="0033091E"/>
    <w:rsid w:val="00341AD7"/>
    <w:rsid w:val="00372E32"/>
    <w:rsid w:val="003A6DEE"/>
    <w:rsid w:val="00407E12"/>
    <w:rsid w:val="00434785"/>
    <w:rsid w:val="00463C31"/>
    <w:rsid w:val="004B4AF5"/>
    <w:rsid w:val="005A5E63"/>
    <w:rsid w:val="005A7D69"/>
    <w:rsid w:val="00637E03"/>
    <w:rsid w:val="0071152D"/>
    <w:rsid w:val="00731CF4"/>
    <w:rsid w:val="007370DA"/>
    <w:rsid w:val="00757BF8"/>
    <w:rsid w:val="008C410C"/>
    <w:rsid w:val="008F7D27"/>
    <w:rsid w:val="00950445"/>
    <w:rsid w:val="009C6CB4"/>
    <w:rsid w:val="009D6888"/>
    <w:rsid w:val="00A01236"/>
    <w:rsid w:val="00A440F3"/>
    <w:rsid w:val="00AD170B"/>
    <w:rsid w:val="00B25C47"/>
    <w:rsid w:val="00B55804"/>
    <w:rsid w:val="00C165A7"/>
    <w:rsid w:val="00C253B2"/>
    <w:rsid w:val="00D554BB"/>
    <w:rsid w:val="00D66824"/>
    <w:rsid w:val="00D70EB0"/>
    <w:rsid w:val="00DA5B29"/>
    <w:rsid w:val="00DA5E57"/>
    <w:rsid w:val="00DB1F0C"/>
    <w:rsid w:val="00E44845"/>
    <w:rsid w:val="00ED44A1"/>
    <w:rsid w:val="00F1371C"/>
    <w:rsid w:val="00F50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71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7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835463">
      <w:bodyDiv w:val="1"/>
      <w:marLeft w:val="0"/>
      <w:marRight w:val="0"/>
      <w:marTop w:val="0"/>
      <w:marBottom w:val="0"/>
      <w:divBdr>
        <w:top w:val="none" w:sz="0" w:space="0" w:color="auto"/>
        <w:left w:val="none" w:sz="0" w:space="0" w:color="auto"/>
        <w:bottom w:val="none" w:sz="0" w:space="0" w:color="auto"/>
        <w:right w:val="none" w:sz="0" w:space="0" w:color="auto"/>
      </w:divBdr>
    </w:div>
    <w:div w:id="914777685">
      <w:bodyDiv w:val="1"/>
      <w:marLeft w:val="0"/>
      <w:marRight w:val="0"/>
      <w:marTop w:val="0"/>
      <w:marBottom w:val="0"/>
      <w:divBdr>
        <w:top w:val="none" w:sz="0" w:space="0" w:color="auto"/>
        <w:left w:val="none" w:sz="0" w:space="0" w:color="auto"/>
        <w:bottom w:val="none" w:sz="0" w:space="0" w:color="auto"/>
        <w:right w:val="none" w:sz="0" w:space="0" w:color="auto"/>
      </w:divBdr>
    </w:div>
    <w:div w:id="1403794960">
      <w:bodyDiv w:val="1"/>
      <w:marLeft w:val="0"/>
      <w:marRight w:val="0"/>
      <w:marTop w:val="0"/>
      <w:marBottom w:val="0"/>
      <w:divBdr>
        <w:top w:val="none" w:sz="0" w:space="0" w:color="auto"/>
        <w:left w:val="none" w:sz="0" w:space="0" w:color="auto"/>
        <w:bottom w:val="none" w:sz="0" w:space="0" w:color="auto"/>
        <w:right w:val="none" w:sz="0" w:space="0" w:color="auto"/>
      </w:divBdr>
    </w:div>
    <w:div w:id="1727870337">
      <w:bodyDiv w:val="1"/>
      <w:marLeft w:val="0"/>
      <w:marRight w:val="0"/>
      <w:marTop w:val="0"/>
      <w:marBottom w:val="0"/>
      <w:divBdr>
        <w:top w:val="none" w:sz="0" w:space="0" w:color="auto"/>
        <w:left w:val="none" w:sz="0" w:space="0" w:color="auto"/>
        <w:bottom w:val="none" w:sz="0" w:space="0" w:color="auto"/>
        <w:right w:val="none" w:sz="0" w:space="0" w:color="auto"/>
      </w:divBdr>
    </w:div>
    <w:div w:id="194630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llewis@aged.tamu.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F3CC6-F92F-49BB-82EA-22CB3DF35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Lauren Joanna</dc:creator>
  <cp:lastModifiedBy>Lewis, Lauren Joanna</cp:lastModifiedBy>
  <cp:revision>7</cp:revision>
  <dcterms:created xsi:type="dcterms:W3CDTF">2011-02-23T22:30:00Z</dcterms:created>
  <dcterms:modified xsi:type="dcterms:W3CDTF">2011-02-25T19:21:00Z</dcterms:modified>
</cp:coreProperties>
</file>